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203EBAA2" w14:textId="218A9CBD" w:rsidR="00631D57" w:rsidRPr="00A70D56" w:rsidRDefault="00631D57" w:rsidP="002715F9">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Table 1: diversity table</w:t>
      </w:r>
    </w:p>
    <w:p w14:paraId="52D4961A" w14:textId="7B85E521" w:rsidR="00413152" w:rsidRPr="00A70D56" w:rsidRDefault="00631D57" w:rsidP="00413152">
      <w:pPr>
        <w:rPr>
          <w:rFonts w:ascii="Times" w:hAnsi="Times"/>
          <w:b/>
          <w:color w:val="000000"/>
          <w:sz w:val="24"/>
          <w:szCs w:val="24"/>
        </w:rPr>
      </w:pPr>
      <w:r>
        <w:rPr>
          <w:rFonts w:ascii="Times" w:hAnsi="Times"/>
          <w:b/>
          <w:color w:val="000000"/>
          <w:sz w:val="24"/>
          <w:szCs w:val="24"/>
        </w:rPr>
        <w:t xml:space="preserve">Table </w:t>
      </w:r>
      <w:r w:rsidR="00BD015E">
        <w:rPr>
          <w:rFonts w:ascii="Times" w:hAnsi="Times"/>
          <w:b/>
          <w:color w:val="000000"/>
          <w:sz w:val="24"/>
          <w:szCs w:val="24"/>
        </w:rPr>
        <w:t>2</w:t>
      </w:r>
      <w:r>
        <w:rPr>
          <w:rFonts w:ascii="Times" w:hAnsi="Times"/>
          <w:b/>
          <w:color w:val="000000"/>
          <w:sz w:val="24"/>
          <w:szCs w:val="24"/>
        </w:rPr>
        <w:t>: species listed by meadow matrix and their rank, shaded by significant Im</w:t>
      </w: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lastRenderedPageBreak/>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8">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9">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0">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1">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E2B108F" w14:textId="3C61336E" w:rsidR="002715F9" w:rsidRPr="00A70D56" w:rsidRDefault="0039483E" w:rsidP="002715F9">
      <w:pPr>
        <w:pStyle w:val="NormalWeb"/>
        <w:spacing w:before="0" w:beforeAutospacing="0" w:after="0" w:afterAutospacing="0" w:line="480" w:lineRule="auto"/>
        <w:rPr>
          <w:rFonts w:ascii="Times" w:hAnsi="Times"/>
          <w:color w:val="000000"/>
        </w:rPr>
      </w:pPr>
      <w:bookmarkStart w:id="0" w:name="_GoBack"/>
      <w:bookmarkEnd w:id="0"/>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footerReference w:type="even" r:id="rId14"/>
          <w:footerReference w:type="default" r:id="rId15"/>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A84510" w:rsidRDefault="00A84510" w:rsidP="002715F9">
      <w:pPr>
        <w:spacing w:after="0" w:line="240" w:lineRule="auto"/>
      </w:pPr>
      <w:r>
        <w:separator/>
      </w:r>
    </w:p>
  </w:endnote>
  <w:endnote w:type="continuationSeparator" w:id="0">
    <w:p w14:paraId="6B3DD18E" w14:textId="77777777" w:rsidR="00A84510" w:rsidRDefault="00A84510"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A84510" w:rsidRDefault="00A8451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A84510" w:rsidRDefault="00A84510"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A84510" w:rsidRDefault="00A8451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13A">
      <w:rPr>
        <w:rStyle w:val="PageNumber"/>
        <w:noProof/>
      </w:rPr>
      <w:t>1</w:t>
    </w:r>
    <w:r>
      <w:rPr>
        <w:rStyle w:val="PageNumber"/>
      </w:rPr>
      <w:fldChar w:fldCharType="end"/>
    </w:r>
  </w:p>
  <w:p w14:paraId="362D472A" w14:textId="77777777" w:rsidR="00A84510" w:rsidRDefault="00A84510"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A84510" w:rsidRDefault="00A84510" w:rsidP="002715F9">
      <w:pPr>
        <w:spacing w:after="0" w:line="240" w:lineRule="auto"/>
      </w:pPr>
      <w:r>
        <w:separator/>
      </w:r>
    </w:p>
  </w:footnote>
  <w:footnote w:type="continuationSeparator" w:id="0">
    <w:p w14:paraId="5776F4FB" w14:textId="77777777" w:rsidR="00A84510" w:rsidRDefault="00A84510"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413152"/>
    <w:rsid w:val="0049335C"/>
    <w:rsid w:val="004E4EE4"/>
    <w:rsid w:val="00560CD1"/>
    <w:rsid w:val="005772DC"/>
    <w:rsid w:val="00631D57"/>
    <w:rsid w:val="0066313A"/>
    <w:rsid w:val="00694244"/>
    <w:rsid w:val="0069749A"/>
    <w:rsid w:val="007220E3"/>
    <w:rsid w:val="007A0913"/>
    <w:rsid w:val="008A23C3"/>
    <w:rsid w:val="00933DEE"/>
    <w:rsid w:val="009751DF"/>
    <w:rsid w:val="00976FD1"/>
    <w:rsid w:val="009E3845"/>
    <w:rsid w:val="00A70D56"/>
    <w:rsid w:val="00A84510"/>
    <w:rsid w:val="00AB5ACB"/>
    <w:rsid w:val="00B12253"/>
    <w:rsid w:val="00B3529B"/>
    <w:rsid w:val="00B81375"/>
    <w:rsid w:val="00BD015E"/>
    <w:rsid w:val="00C65388"/>
    <w:rsid w:val="00CA6F01"/>
    <w:rsid w:val="00DA1290"/>
    <w:rsid w:val="00E334F0"/>
    <w:rsid w:val="00E44138"/>
    <w:rsid w:val="00E46883"/>
    <w:rsid w:val="00EC015A"/>
    <w:rsid w:val="00F05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496</Words>
  <Characters>2833</Characters>
  <Application>Microsoft Macintosh Word</Application>
  <DocSecurity>0</DocSecurity>
  <Lines>23</Lines>
  <Paragraphs>6</Paragraphs>
  <ScaleCrop>false</ScaleCrop>
  <Company>UBC</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16</cp:revision>
  <dcterms:created xsi:type="dcterms:W3CDTF">2016-06-27T17:47:00Z</dcterms:created>
  <dcterms:modified xsi:type="dcterms:W3CDTF">2017-01-03T19:35:00Z</dcterms:modified>
</cp:coreProperties>
</file>