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106AB" w14:textId="15D2EA43" w:rsidR="00690CF5" w:rsidRDefault="0041674A">
      <w:pPr>
        <w:rPr>
          <w:rFonts w:ascii="Times" w:hAnsi="Times"/>
        </w:rPr>
      </w:pPr>
      <w:r>
        <w:rPr>
          <w:rFonts w:ascii="Times" w:hAnsi="Times"/>
        </w:rPr>
        <w:t xml:space="preserve">Title: </w:t>
      </w:r>
      <w:r w:rsidR="00756694">
        <w:rPr>
          <w:rFonts w:ascii="Times" w:hAnsi="Times"/>
        </w:rPr>
        <w:t>Grazer dominance of</w:t>
      </w:r>
      <w:r w:rsidR="00297D76">
        <w:rPr>
          <w:rFonts w:ascii="Times" w:hAnsi="Times"/>
        </w:rPr>
        <w:t xml:space="preserve"> eelgrass epifaunal communities increases </w:t>
      </w:r>
      <w:r w:rsidR="004329F2">
        <w:rPr>
          <w:rFonts w:ascii="Times" w:hAnsi="Times"/>
        </w:rPr>
        <w:t xml:space="preserve">along a watershed gradient </w:t>
      </w:r>
    </w:p>
    <w:p w14:paraId="7BF42D7E" w14:textId="77777777" w:rsidR="00690CF5" w:rsidRDefault="00690CF5">
      <w:pPr>
        <w:rPr>
          <w:rFonts w:ascii="Times" w:hAnsi="Times"/>
        </w:rPr>
      </w:pPr>
    </w:p>
    <w:p w14:paraId="10174225" w14:textId="2AB02211" w:rsidR="00297D76" w:rsidRDefault="0010006B">
      <w:pPr>
        <w:rPr>
          <w:rFonts w:ascii="Times" w:hAnsi="Times"/>
        </w:rPr>
      </w:pPr>
      <w:r>
        <w:rPr>
          <w:rFonts w:ascii="Times" w:hAnsi="Times"/>
        </w:rPr>
        <w:t xml:space="preserve">Patterns of biodiversity reflect processes operating across local and regional scales, creating complex relationships between habitats, biodiversity and their functional relationship across landscapes. In metacommunities, local communities </w:t>
      </w:r>
      <w:r w:rsidR="00297D76">
        <w:rPr>
          <w:rFonts w:ascii="Times" w:hAnsi="Times"/>
        </w:rPr>
        <w:t>are</w:t>
      </w:r>
      <w:r>
        <w:rPr>
          <w:rFonts w:ascii="Times" w:hAnsi="Times"/>
        </w:rPr>
        <w:t xml:space="preserve"> structured by species interactions, resource sup</w:t>
      </w:r>
      <w:r w:rsidR="00297D76">
        <w:rPr>
          <w:rFonts w:ascii="Times" w:hAnsi="Times"/>
        </w:rPr>
        <w:t xml:space="preserve">ply, or abiotic stress, but </w:t>
      </w:r>
      <w:r>
        <w:rPr>
          <w:rFonts w:ascii="Times" w:hAnsi="Times"/>
        </w:rPr>
        <w:t xml:space="preserve">effects of local processes on biodiversity patterns </w:t>
      </w:r>
      <w:r w:rsidR="00453DE5">
        <w:rPr>
          <w:rFonts w:ascii="Times" w:hAnsi="Times"/>
        </w:rPr>
        <w:t xml:space="preserve">across a landscape </w:t>
      </w:r>
      <w:r>
        <w:rPr>
          <w:rFonts w:ascii="Times" w:hAnsi="Times"/>
        </w:rPr>
        <w:t>depend on the</w:t>
      </w:r>
      <w:r w:rsidR="00297D76">
        <w:rPr>
          <w:rFonts w:ascii="Times" w:hAnsi="Times"/>
        </w:rPr>
        <w:t>ir</w:t>
      </w:r>
      <w:r>
        <w:rPr>
          <w:rFonts w:ascii="Times" w:hAnsi="Times"/>
        </w:rPr>
        <w:t xml:space="preserve"> context within </w:t>
      </w:r>
      <w:r w:rsidR="00453DE5">
        <w:rPr>
          <w:rFonts w:ascii="Times" w:hAnsi="Times"/>
        </w:rPr>
        <w:t>networks of communities linked by dispersal</w:t>
      </w:r>
      <w:r>
        <w:rPr>
          <w:rFonts w:ascii="Times" w:hAnsi="Times"/>
        </w:rPr>
        <w:t>.</w:t>
      </w:r>
      <w:r w:rsidR="00442D84">
        <w:rPr>
          <w:rFonts w:ascii="Times" w:hAnsi="Times"/>
        </w:rPr>
        <w:t xml:space="preserve"> </w:t>
      </w:r>
      <w:r w:rsidR="00442D84" w:rsidRPr="00442D84">
        <w:rPr>
          <w:rFonts w:ascii="Times" w:hAnsi="Times"/>
          <w:i/>
        </w:rPr>
        <w:t>Problem statement</w:t>
      </w:r>
      <w:r w:rsidR="00442D84">
        <w:rPr>
          <w:rFonts w:ascii="Times" w:hAnsi="Times"/>
        </w:rPr>
        <w:t xml:space="preserve">: </w:t>
      </w:r>
      <w:r>
        <w:rPr>
          <w:rFonts w:ascii="Times" w:hAnsi="Times"/>
        </w:rPr>
        <w:t xml:space="preserve"> </w:t>
      </w:r>
      <w:r w:rsidR="000E28A6">
        <w:rPr>
          <w:rFonts w:ascii="Times" w:hAnsi="Times"/>
        </w:rPr>
        <w:t xml:space="preserve">Our aim was to </w:t>
      </w:r>
      <w:r w:rsidR="006F191B">
        <w:rPr>
          <w:rFonts w:ascii="Times" w:hAnsi="Times"/>
        </w:rPr>
        <w:t>determine the spatial scales over which</w:t>
      </w:r>
      <w:r w:rsidR="000E28A6">
        <w:rPr>
          <w:rFonts w:ascii="Times" w:hAnsi="Times"/>
        </w:rPr>
        <w:t xml:space="preserve"> biodiversity and functional traits of eelgrass-associated epifauna</w:t>
      </w:r>
      <w:r w:rsidR="006F191B">
        <w:rPr>
          <w:rFonts w:ascii="Times" w:hAnsi="Times"/>
        </w:rPr>
        <w:t>l assemblages</w:t>
      </w:r>
      <w:r w:rsidR="00A77B20">
        <w:rPr>
          <w:rFonts w:ascii="Times" w:hAnsi="Times"/>
        </w:rPr>
        <w:t xml:space="preserve"> </w:t>
      </w:r>
      <w:r w:rsidR="006F191B">
        <w:rPr>
          <w:rFonts w:ascii="Times" w:hAnsi="Times"/>
        </w:rPr>
        <w:t xml:space="preserve">vary </w:t>
      </w:r>
      <w:r w:rsidR="000E28A6">
        <w:rPr>
          <w:rFonts w:ascii="Times" w:hAnsi="Times"/>
        </w:rPr>
        <w:t>in a coastal marine system</w:t>
      </w:r>
      <w:r w:rsidR="006F191B">
        <w:rPr>
          <w:rFonts w:ascii="Times" w:hAnsi="Times"/>
        </w:rPr>
        <w:t xml:space="preserve"> to support a broader understanding of the scale of processes that determine community structure and ecosystem function in these systems</w:t>
      </w:r>
      <w:r w:rsidR="00453DE5">
        <w:rPr>
          <w:rFonts w:ascii="Times" w:hAnsi="Times"/>
        </w:rPr>
        <w:t>. We</w:t>
      </w:r>
      <w:r w:rsidR="00A23B71">
        <w:rPr>
          <w:rFonts w:ascii="Times" w:hAnsi="Times"/>
        </w:rPr>
        <w:t xml:space="preserve"> used a hierarchical field sampling scheme to test</w:t>
      </w:r>
      <w:r w:rsidR="00453DE5">
        <w:rPr>
          <w:rFonts w:ascii="Times" w:hAnsi="Times"/>
        </w:rPr>
        <w:t xml:space="preserve"> the hypothesis that faunal biodiversity associated with </w:t>
      </w:r>
      <w:r w:rsidR="00FE3D37">
        <w:rPr>
          <w:rFonts w:ascii="Times" w:hAnsi="Times"/>
        </w:rPr>
        <w:t xml:space="preserve">the foundation species </w:t>
      </w:r>
      <w:r w:rsidR="00453DE5">
        <w:rPr>
          <w:rFonts w:ascii="Times" w:hAnsi="Times"/>
          <w:i/>
        </w:rPr>
        <w:t>Zostera marina</w:t>
      </w:r>
      <w:r w:rsidR="00FE3D37">
        <w:rPr>
          <w:rFonts w:ascii="Times" w:hAnsi="Times"/>
        </w:rPr>
        <w:t xml:space="preserve"> show patterns of overdispersion within meadows consistent with local species interactions, but among meadows </w:t>
      </w:r>
      <w:r w:rsidR="000B4975">
        <w:rPr>
          <w:rFonts w:ascii="Times" w:hAnsi="Times"/>
        </w:rPr>
        <w:t>biodiversity varies</w:t>
      </w:r>
      <w:r w:rsidR="002A1AFC">
        <w:rPr>
          <w:rFonts w:ascii="Times" w:hAnsi="Times"/>
        </w:rPr>
        <w:t xml:space="preserve"> with</w:t>
      </w:r>
      <w:r w:rsidR="00FE3D37">
        <w:rPr>
          <w:rFonts w:ascii="Times" w:hAnsi="Times"/>
        </w:rPr>
        <w:t xml:space="preserve"> </w:t>
      </w:r>
      <w:r w:rsidR="00B52EA7">
        <w:rPr>
          <w:rFonts w:ascii="Times" w:hAnsi="Times"/>
        </w:rPr>
        <w:t xml:space="preserve">abiotic </w:t>
      </w:r>
      <w:r w:rsidR="002A1AFC">
        <w:rPr>
          <w:rFonts w:ascii="Times" w:hAnsi="Times"/>
        </w:rPr>
        <w:t>attributes of the meadow</w:t>
      </w:r>
      <w:r w:rsidR="00FE3D37">
        <w:rPr>
          <w:rFonts w:ascii="Times" w:hAnsi="Times"/>
        </w:rPr>
        <w:t xml:space="preserve">. </w:t>
      </w:r>
      <w:r w:rsidR="00A23B71">
        <w:rPr>
          <w:rFonts w:ascii="Times" w:hAnsi="Times"/>
        </w:rPr>
        <w:t>We collected</w:t>
      </w:r>
      <w:r w:rsidR="000B4975">
        <w:rPr>
          <w:rFonts w:ascii="Times" w:hAnsi="Times"/>
        </w:rPr>
        <w:t xml:space="preserve"> and identified epifaunal invertebrates from</w:t>
      </w:r>
      <w:r w:rsidR="002A1AFC">
        <w:rPr>
          <w:rFonts w:ascii="Times" w:hAnsi="Times"/>
        </w:rPr>
        <w:t xml:space="preserve"> 16 plots in 9 subtidal meadows in July 2012 in</w:t>
      </w:r>
      <w:r w:rsidR="004969E9">
        <w:rPr>
          <w:rFonts w:ascii="Times" w:hAnsi="Times"/>
        </w:rPr>
        <w:t xml:space="preserve"> Barkle</w:t>
      </w:r>
      <w:r w:rsidR="00297D76">
        <w:rPr>
          <w:rFonts w:ascii="Times" w:hAnsi="Times"/>
        </w:rPr>
        <w:t>y Sound, British Columbia</w:t>
      </w:r>
      <w:r w:rsidR="002A1AFC">
        <w:rPr>
          <w:rFonts w:ascii="Times" w:hAnsi="Times"/>
        </w:rPr>
        <w:t>. For five of these meadows, we also sampled in May and August, for a total of 304 samples and X invertebrates</w:t>
      </w:r>
      <w:r w:rsidR="00297D76">
        <w:rPr>
          <w:rFonts w:ascii="Times" w:hAnsi="Times"/>
        </w:rPr>
        <w:t>. We</w:t>
      </w:r>
      <w:r w:rsidR="00FE3D37">
        <w:rPr>
          <w:rFonts w:ascii="Times" w:hAnsi="Times"/>
        </w:rPr>
        <w:t xml:space="preserve"> found </w:t>
      </w:r>
      <w:r w:rsidR="00A23B71">
        <w:rPr>
          <w:rFonts w:ascii="Times" w:hAnsi="Times"/>
        </w:rPr>
        <w:t>non-random patterns within and among meadows, consistent with</w:t>
      </w:r>
      <w:r w:rsidR="005C02B7">
        <w:rPr>
          <w:rFonts w:ascii="Times" w:hAnsi="Times"/>
        </w:rPr>
        <w:t xml:space="preserve"> fine-scale negative </w:t>
      </w:r>
      <w:r w:rsidR="00A23B71">
        <w:rPr>
          <w:rFonts w:ascii="Times" w:hAnsi="Times"/>
        </w:rPr>
        <w:t xml:space="preserve">species interactions </w:t>
      </w:r>
      <w:r w:rsidR="005C02B7">
        <w:rPr>
          <w:rFonts w:ascii="Times" w:hAnsi="Times"/>
        </w:rPr>
        <w:t xml:space="preserve">and </w:t>
      </w:r>
      <w:r w:rsidR="000B4975">
        <w:rPr>
          <w:rFonts w:ascii="Times" w:hAnsi="Times"/>
        </w:rPr>
        <w:t xml:space="preserve">checkerboard </w:t>
      </w:r>
      <w:r w:rsidR="002A1AFC">
        <w:rPr>
          <w:rFonts w:ascii="Times" w:hAnsi="Times"/>
        </w:rPr>
        <w:t>occurrence</w:t>
      </w:r>
      <w:r w:rsidR="000B4975">
        <w:rPr>
          <w:rFonts w:ascii="Times" w:hAnsi="Times"/>
        </w:rPr>
        <w:t xml:space="preserve"> patterns at the </w:t>
      </w:r>
      <w:r w:rsidR="005C02B7">
        <w:rPr>
          <w:rFonts w:ascii="Times" w:hAnsi="Times"/>
        </w:rPr>
        <w:t>meadow-scale</w:t>
      </w:r>
      <w:r w:rsidR="00A23B71">
        <w:rPr>
          <w:rFonts w:ascii="Times" w:hAnsi="Times"/>
        </w:rPr>
        <w:t xml:space="preserve">. </w:t>
      </w:r>
      <w:r w:rsidR="000B4975">
        <w:rPr>
          <w:rFonts w:ascii="Times" w:hAnsi="Times"/>
        </w:rPr>
        <w:t>Across the nine meadows, t</w:t>
      </w:r>
      <w:r w:rsidR="00A23B71">
        <w:rPr>
          <w:rFonts w:ascii="Times" w:hAnsi="Times"/>
        </w:rPr>
        <w:t xml:space="preserve">wo types of faunal assemblage emerged: </w:t>
      </w:r>
      <w:r w:rsidR="00297D76">
        <w:rPr>
          <w:rFonts w:ascii="Times" w:hAnsi="Times"/>
        </w:rPr>
        <w:t>a ‘grazer-dominated’ species assemblage</w:t>
      </w:r>
      <w:r w:rsidR="00A23B71">
        <w:rPr>
          <w:rFonts w:ascii="Times" w:hAnsi="Times"/>
        </w:rPr>
        <w:t xml:space="preserve"> </w:t>
      </w:r>
      <w:r w:rsidR="00297D76">
        <w:rPr>
          <w:rFonts w:ascii="Times" w:hAnsi="Times"/>
        </w:rPr>
        <w:t xml:space="preserve">in more </w:t>
      </w:r>
      <w:r w:rsidR="00A23B71">
        <w:rPr>
          <w:rFonts w:ascii="Times" w:hAnsi="Times"/>
        </w:rPr>
        <w:t xml:space="preserve">marine meadows, and </w:t>
      </w:r>
      <w:r w:rsidR="00297D76">
        <w:rPr>
          <w:rFonts w:ascii="Times" w:hAnsi="Times"/>
        </w:rPr>
        <w:t xml:space="preserve">a ‘grazer-detritovore’ assemblage in meadows nearer </w:t>
      </w:r>
      <w:r w:rsidR="000B4975">
        <w:rPr>
          <w:rFonts w:ascii="Times" w:hAnsi="Times"/>
        </w:rPr>
        <w:t xml:space="preserve">a </w:t>
      </w:r>
      <w:r w:rsidR="00297D76">
        <w:rPr>
          <w:rFonts w:ascii="Times" w:hAnsi="Times"/>
        </w:rPr>
        <w:t>freshwater source</w:t>
      </w:r>
      <w:r w:rsidR="002A1AFC">
        <w:rPr>
          <w:rFonts w:ascii="Times" w:hAnsi="Times"/>
        </w:rPr>
        <w:t xml:space="preserve"> / lower fetch</w:t>
      </w:r>
      <w:r w:rsidR="00297D76">
        <w:rPr>
          <w:rFonts w:ascii="Times" w:hAnsi="Times"/>
        </w:rPr>
        <w:t>. I</w:t>
      </w:r>
      <w:r w:rsidR="008C0E12">
        <w:rPr>
          <w:rFonts w:ascii="Times" w:hAnsi="Times"/>
        </w:rPr>
        <w:t>n eelgrass fauna, localized negative interactions within meadows</w:t>
      </w:r>
      <w:r w:rsidR="00297D76">
        <w:rPr>
          <w:rFonts w:ascii="Times" w:hAnsi="Times"/>
        </w:rPr>
        <w:t xml:space="preserve"> appear to</w:t>
      </w:r>
      <w:r w:rsidR="008C0E12">
        <w:rPr>
          <w:rFonts w:ascii="Times" w:hAnsi="Times"/>
        </w:rPr>
        <w:t xml:space="preserve"> give way to regional-scale drivers of biodiversity such as abiotic conditions related to productivity, energy flow and abiotic conditions across sets of meadow clusters. </w:t>
      </w:r>
      <w:r w:rsidR="00297D76">
        <w:rPr>
          <w:rFonts w:ascii="Times" w:hAnsi="Times"/>
        </w:rPr>
        <w:t>Potentially large functional differences among meadow epifaunal communities, such as the numerical dominance of grazer taxa, may have minimal effects on presence-absence based community indices in a system with likely high dispersal among meadows. These patterns highlight a multi-scale nature to biodiversity and its conservation in this coastal marine system.</w:t>
      </w:r>
    </w:p>
    <w:p w14:paraId="32D61779" w14:textId="77777777" w:rsidR="00297D76" w:rsidRDefault="00297D76">
      <w:pPr>
        <w:rPr>
          <w:rFonts w:ascii="Times" w:hAnsi="Times"/>
        </w:rPr>
      </w:pPr>
    </w:p>
    <w:p w14:paraId="3B5FBEA8" w14:textId="77777777" w:rsidR="00690CF5" w:rsidRDefault="00690CF5">
      <w:pPr>
        <w:rPr>
          <w:rFonts w:ascii="Times" w:hAnsi="Times"/>
        </w:rPr>
      </w:pPr>
    </w:p>
    <w:p w14:paraId="0860AC5A" w14:textId="5BECE8E9" w:rsidR="00B813C2" w:rsidRDefault="00B813C2">
      <w:pPr>
        <w:rPr>
          <w:rFonts w:ascii="Times" w:hAnsi="Times"/>
        </w:rPr>
      </w:pPr>
      <w:r>
        <w:rPr>
          <w:rFonts w:ascii="Times" w:hAnsi="Times"/>
        </w:rPr>
        <w:t>[we can use the edgar method to estimate biomass of grazers as an indicator of potential energy flow and productivity?]</w:t>
      </w:r>
      <w:r w:rsidR="002A1AFC">
        <w:rPr>
          <w:rFonts w:ascii="Times" w:hAnsi="Times"/>
        </w:rPr>
        <w:t xml:space="preserve"> - dominik</w:t>
      </w:r>
    </w:p>
    <w:p w14:paraId="632212DD" w14:textId="77777777" w:rsidR="00690CF5" w:rsidRDefault="00690CF5">
      <w:pPr>
        <w:rPr>
          <w:rFonts w:ascii="Times" w:hAnsi="Times"/>
        </w:rPr>
      </w:pPr>
    </w:p>
    <w:p w14:paraId="2A7231A7" w14:textId="77777777" w:rsidR="00756694" w:rsidRDefault="00756694">
      <w:pPr>
        <w:rPr>
          <w:rFonts w:ascii="Times" w:hAnsi="Times"/>
        </w:rPr>
      </w:pPr>
    </w:p>
    <w:p w14:paraId="1722FAFF" w14:textId="3403CE65" w:rsidR="0041674A" w:rsidRPr="008F52F4" w:rsidRDefault="0041674A">
      <w:pPr>
        <w:rPr>
          <w:rFonts w:ascii="Times" w:hAnsi="Times"/>
          <w:b/>
        </w:rPr>
      </w:pPr>
      <w:r w:rsidRPr="008F52F4">
        <w:rPr>
          <w:rFonts w:ascii="Times" w:hAnsi="Times"/>
          <w:b/>
        </w:rPr>
        <w:t xml:space="preserve">Introduction: </w:t>
      </w:r>
    </w:p>
    <w:p w14:paraId="1111D6A8" w14:textId="77777777" w:rsidR="0041674A" w:rsidRDefault="0041674A">
      <w:pPr>
        <w:rPr>
          <w:rFonts w:ascii="Times" w:hAnsi="Times"/>
        </w:rPr>
      </w:pPr>
    </w:p>
    <w:p w14:paraId="746495F6" w14:textId="623023FA" w:rsidR="0041674A" w:rsidRDefault="0041674A">
      <w:pPr>
        <w:rPr>
          <w:rFonts w:ascii="Times" w:hAnsi="Times"/>
        </w:rPr>
      </w:pPr>
      <w:r>
        <w:rPr>
          <w:rFonts w:ascii="Times" w:hAnsi="Times"/>
        </w:rPr>
        <w:t>How are marine faunal communities structured in space? Small animals living in structured spaces – insects in</w:t>
      </w:r>
      <w:r w:rsidR="004F0191">
        <w:rPr>
          <w:rFonts w:ascii="Times" w:hAnsi="Times"/>
        </w:rPr>
        <w:t xml:space="preserve"> bracken, infauna</w:t>
      </w:r>
      <w:r>
        <w:rPr>
          <w:rFonts w:ascii="Times" w:hAnsi="Times"/>
        </w:rPr>
        <w:t xml:space="preserve"> in sediments, epifauna in plants…; use the foundation species but their abundance in space and time also reflects demographic processes and their responses to biotic and abiotic attributes of the habitat patch of the foundation species. These faunal assemblages often form metacommunities, or sets of local communities connected by dispersal. In metacommunities, biodiversity patterns at local and regional scales are determined both by local factors (species interactions, abiotic and biotic conditions) as well as the regional environment and conditions for dispersal. In metacommunities, regional biodiversity is often more stable over time due to dispersal dynamics, even when local communities experience substantial variation or disturbance in biodiversity. </w:t>
      </w:r>
    </w:p>
    <w:p w14:paraId="70F27690" w14:textId="77777777" w:rsidR="0041674A" w:rsidRDefault="0041674A">
      <w:pPr>
        <w:rPr>
          <w:rFonts w:ascii="Times" w:hAnsi="Times"/>
        </w:rPr>
      </w:pPr>
    </w:p>
    <w:p w14:paraId="4FF47CD8" w14:textId="29D5B662" w:rsidR="0041674A" w:rsidRDefault="0041674A">
      <w:pPr>
        <w:rPr>
          <w:rFonts w:ascii="Times" w:hAnsi="Times"/>
        </w:rPr>
      </w:pPr>
      <w:r>
        <w:rPr>
          <w:rFonts w:ascii="Times" w:hAnsi="Times"/>
        </w:rPr>
        <w:t xml:space="preserve">There are several types of metacommunities, reflecting a different relative importance of the underlying metacommunity processes. Species sorted, mass effects, etc. Despite a growing theory of metacommunity ecology, applying this theory to empirical observations has been extraordinarily difficult. One solution is to identify patterns consistent with the underlying processes, and infer from these patterns the likely structuring dynamics. These patterns include random, nested, gleasoninan, clementsian, etc. </w:t>
      </w:r>
    </w:p>
    <w:p w14:paraId="5E1C7CFE" w14:textId="77777777" w:rsidR="0041674A" w:rsidRDefault="0041674A">
      <w:pPr>
        <w:rPr>
          <w:rFonts w:ascii="Times" w:hAnsi="Times"/>
        </w:rPr>
      </w:pPr>
    </w:p>
    <w:p w14:paraId="282ECBAD" w14:textId="77777777" w:rsidR="003769EC" w:rsidRDefault="003769EC">
      <w:pPr>
        <w:rPr>
          <w:rFonts w:ascii="Times" w:hAnsi="Times"/>
        </w:rPr>
      </w:pPr>
      <w:r>
        <w:rPr>
          <w:rFonts w:ascii="Times" w:hAnsi="Times"/>
        </w:rPr>
        <w:t xml:space="preserve">Biodiversity in coastal marine systems is largely associated with foundation species such as seagrass, corals, and kelp. Seagrass meadows host vast biodiversity that fuels immense secondary production (fish food), and has become a model system for testing hypotheses about biodiversity and ecosystem function () and climate change impacts (). Further, eelgrass is of primary conservation value because it supports such a diverse fauna. Despite the importance of eelgrass-associated biodiversity, the processes that structure it in nature are largely not understood. The processes that structure this community encompass a range spatial scales, from species interactions on a single blade to meadow-scale biotic and abiotic conditions to regional scale connectivity and climate.  </w:t>
      </w:r>
    </w:p>
    <w:p w14:paraId="75C19A9E" w14:textId="77777777" w:rsidR="00EC572A" w:rsidRDefault="00EC572A">
      <w:pPr>
        <w:rPr>
          <w:rFonts w:ascii="Times" w:hAnsi="Times"/>
        </w:rPr>
      </w:pPr>
    </w:p>
    <w:p w14:paraId="3A697284" w14:textId="48E8E692" w:rsidR="005D2AE7" w:rsidRDefault="00EC572A" w:rsidP="005D2AE7">
      <w:pPr>
        <w:rPr>
          <w:rFonts w:ascii="Times" w:hAnsi="Times"/>
        </w:rPr>
      </w:pPr>
      <w:r>
        <w:rPr>
          <w:rFonts w:ascii="Times" w:hAnsi="Times"/>
        </w:rPr>
        <w:t>A general understanding of metacommunities and the specific underst</w:t>
      </w:r>
      <w:r w:rsidR="00207095">
        <w:rPr>
          <w:rFonts w:ascii="Times" w:hAnsi="Times"/>
        </w:rPr>
        <w:t>anding of seagrass ecology support the following expectations: among meadows, we expect non-random spatial structure in diversity and species composition; within meadows, we expect patterns of negative co-occurrence among habitat patches reflecting species interactions (predation, competition). We hypothesize that non-random structure among meadows is driven by one or more of the following factors: position on a watershed abiotic gradient, meadow area, or eelgrass density.</w:t>
      </w:r>
    </w:p>
    <w:p w14:paraId="4D47BAE1" w14:textId="77777777" w:rsidR="00207095" w:rsidRDefault="00207095" w:rsidP="005D2AE7">
      <w:pPr>
        <w:rPr>
          <w:rFonts w:ascii="Times" w:hAnsi="Times"/>
        </w:rPr>
      </w:pPr>
    </w:p>
    <w:p w14:paraId="7111B7BE" w14:textId="5E031EDB" w:rsidR="008F52F4" w:rsidRDefault="00695960" w:rsidP="005D2AE7">
      <w:pPr>
        <w:rPr>
          <w:rFonts w:ascii="Times" w:hAnsi="Times"/>
        </w:rPr>
      </w:pPr>
      <w:r>
        <w:rPr>
          <w:rFonts w:ascii="Times" w:hAnsi="Times"/>
        </w:rPr>
        <w:t xml:space="preserve"> </w:t>
      </w:r>
      <w:r w:rsidR="008F52F4">
        <w:rPr>
          <w:rFonts w:ascii="Times" w:hAnsi="Times"/>
        </w:rPr>
        <w:t>[notes]</w:t>
      </w:r>
    </w:p>
    <w:p w14:paraId="792B16E9" w14:textId="1A54520A" w:rsidR="00CD1FF2" w:rsidRDefault="00CD1FF2" w:rsidP="005D2AE7">
      <w:pPr>
        <w:rPr>
          <w:rFonts w:ascii="Times" w:hAnsi="Times"/>
        </w:rPr>
      </w:pPr>
      <w:r>
        <w:rPr>
          <w:rFonts w:ascii="Times" w:hAnsi="Times"/>
        </w:rPr>
        <w:t xml:space="preserve">- seagrass epifauna are diverse, productive and important. They have become a model system for biodiversity and ecosystem function work. Despite their employment in mesocosms and their presence in the stomach’s of fish, relatively little is know about their distribution and abundance in nature, and the processes that might be driving such patterns. </w:t>
      </w:r>
    </w:p>
    <w:p w14:paraId="79017B3F" w14:textId="73E52444" w:rsidR="00CD1FF2" w:rsidRDefault="00CD1FF2" w:rsidP="005D2AE7">
      <w:pPr>
        <w:rPr>
          <w:rFonts w:ascii="Times" w:hAnsi="Times"/>
        </w:rPr>
      </w:pPr>
      <w:r>
        <w:rPr>
          <w:rFonts w:ascii="Times" w:hAnsi="Times"/>
        </w:rPr>
        <w:t>- our aims are to describe the patterns of grazer biodiversity in these systems, in the context of biodiversity of other epifauna in at two spatial scales within a region.</w:t>
      </w:r>
    </w:p>
    <w:p w14:paraId="4FC2F9FF" w14:textId="77777777" w:rsidR="008F52F4" w:rsidRDefault="008F52F4" w:rsidP="005D2AE7">
      <w:pPr>
        <w:rPr>
          <w:rFonts w:ascii="Times" w:hAnsi="Times"/>
        </w:rPr>
      </w:pPr>
    </w:p>
    <w:p w14:paraId="0F4FEB7C" w14:textId="77777777" w:rsidR="00695960" w:rsidRDefault="00695960" w:rsidP="00695960">
      <w:pPr>
        <w:rPr>
          <w:rFonts w:ascii="Times" w:hAnsi="Times"/>
        </w:rPr>
      </w:pPr>
      <w:r>
        <w:rPr>
          <w:rFonts w:ascii="Times" w:hAnsi="Times"/>
        </w:rPr>
        <w:t xml:space="preserve">How to explain among-meadow patterns: H1a) differences in abiotic tolerances among species lead to turnover among meadows along an abiotic gradient, H1b) biotic conditions such as eelgrass density, epiphyte abundance and time, meadow size or predation (fish diversity) may alter epifaunal diversity among meadows, H1c) if abiotic tolerances and biotic conditions are similar, meadows may be very similar in biodiversity, or may vary over time may reflecting demographics and stochastic variation.  </w:t>
      </w:r>
    </w:p>
    <w:p w14:paraId="0809B4DD" w14:textId="77777777" w:rsidR="00695960" w:rsidRDefault="00695960" w:rsidP="00695960">
      <w:pPr>
        <w:rPr>
          <w:rFonts w:ascii="Times" w:hAnsi="Times"/>
        </w:rPr>
      </w:pPr>
    </w:p>
    <w:p w14:paraId="38C39E10" w14:textId="2FBFF563" w:rsidR="00695960" w:rsidRDefault="00695960" w:rsidP="005D2AE7">
      <w:pPr>
        <w:rPr>
          <w:rFonts w:ascii="Times" w:hAnsi="Times"/>
        </w:rPr>
      </w:pPr>
      <w:r>
        <w:rPr>
          <w:rFonts w:ascii="Times" w:hAnsi="Times"/>
        </w:rPr>
        <w:t xml:space="preserve">Hypotheses: because meadows are relatively small, homogenous and discrete in this region, we hypothesized 1a) A decline in diversity in fresher sites, and species turnover among meadows consistent with a </w:t>
      </w:r>
      <w:r w:rsidRPr="00E64612">
        <w:rPr>
          <w:rFonts w:ascii="Times" w:hAnsi="Times"/>
          <w:i/>
        </w:rPr>
        <w:t>nested community structure</w:t>
      </w:r>
      <w:r>
        <w:rPr>
          <w:rFonts w:ascii="Times" w:hAnsi="Times"/>
        </w:rPr>
        <w:t xml:space="preserve"> in which marine sites contained more species and fresher sites contained a subset of taxa, or 1b) if biotic processes such as connectivity or species interactions prevail, communities would exhibit clementsian structure that is not necessarily correlated with the abiotic gradient (for SI) and random / no structure of connectivity prevails. 2) We expected variation among plots within meadows, reflecting local-scale processes. (</w:t>
      </w:r>
      <w:r w:rsidRPr="006B7A0C">
        <w:rPr>
          <w:rFonts w:ascii="Times" w:hAnsi="Times"/>
          <w:i/>
        </w:rPr>
        <w:t>can I do a checkerboard for plots within meadows?</w:t>
      </w:r>
      <w:r>
        <w:rPr>
          <w:rFonts w:ascii="Times" w:hAnsi="Times"/>
        </w:rPr>
        <w:t>), and 3) we did expect these patterns to vary over time due to demographic processes (recruitment events, population cycles).</w:t>
      </w:r>
    </w:p>
    <w:p w14:paraId="439391DF" w14:textId="77777777" w:rsidR="00695960" w:rsidRDefault="00695960" w:rsidP="005D2AE7">
      <w:pPr>
        <w:rPr>
          <w:rFonts w:ascii="Times" w:hAnsi="Times"/>
        </w:rPr>
      </w:pPr>
    </w:p>
    <w:p w14:paraId="3AEBEF17" w14:textId="7A5B0CD7" w:rsidR="00EC572A" w:rsidRPr="00EC572A" w:rsidRDefault="00EC572A" w:rsidP="005D2AE7">
      <w:pPr>
        <w:rPr>
          <w:rFonts w:ascii="Times" w:hAnsi="Times"/>
        </w:rPr>
      </w:pPr>
      <w:r w:rsidRPr="00EC572A">
        <w:rPr>
          <w:rFonts w:ascii="Times" w:hAnsi="Times"/>
        </w:rPr>
        <w:t xml:space="preserve">Localized experiments have shown that predation and dispersal are important; we know abundance and biodiversity vary with latitude, and along salinity gradients (refs). We don’t know how these processes interact, and whether they vary at the scale of a meadow, a habitat patch or a region. </w:t>
      </w:r>
    </w:p>
    <w:p w14:paraId="31F382D2" w14:textId="77777777" w:rsidR="00EC572A" w:rsidRPr="00EC572A" w:rsidRDefault="00EC572A" w:rsidP="00EC572A">
      <w:pPr>
        <w:rPr>
          <w:rFonts w:ascii="Times" w:hAnsi="Times"/>
        </w:rPr>
      </w:pPr>
    </w:p>
    <w:p w14:paraId="06096FE6" w14:textId="49CD32CC" w:rsidR="002C3E62" w:rsidRDefault="00791A24" w:rsidP="002C3E62">
      <w:pPr>
        <w:rPr>
          <w:rFonts w:ascii="Times" w:hAnsi="Times"/>
        </w:rPr>
      </w:pPr>
      <w:r>
        <w:rPr>
          <w:rFonts w:ascii="Times" w:hAnsi="Times"/>
        </w:rPr>
        <w:t>Previous efforts to describe spatial patterns in biodiversity have suggested that species richness is oven relatively stable over space and less than the regional pool, and composition varies substantially even within meadows. These patterns have not been linked to the underlying drivers through experiments or sem…</w:t>
      </w:r>
    </w:p>
    <w:p w14:paraId="0986E2E7" w14:textId="77777777" w:rsidR="00791A24" w:rsidRDefault="00791A24" w:rsidP="002C3E62">
      <w:pPr>
        <w:rPr>
          <w:rFonts w:ascii="Times" w:hAnsi="Times"/>
        </w:rPr>
      </w:pPr>
    </w:p>
    <w:p w14:paraId="4828E00B" w14:textId="1BD9A7BA" w:rsidR="002C3E62" w:rsidRDefault="002C3E62" w:rsidP="002C3E62">
      <w:pPr>
        <w:rPr>
          <w:rFonts w:ascii="Times" w:hAnsi="Times"/>
        </w:rPr>
      </w:pPr>
      <w:r>
        <w:rPr>
          <w:rFonts w:ascii="Times" w:hAnsi="Times"/>
        </w:rPr>
        <w:t xml:space="preserve">intro to seagrass: foundation species, epifaunal biodiversity is more than one narrow group (e.g., gastropods, bats, birds, etc) and may be competing for space, food, or not interacting. Other EMS applications to date have not been for such diverse assemblages (or marine). </w:t>
      </w:r>
    </w:p>
    <w:p w14:paraId="2434B8B2" w14:textId="77777777" w:rsidR="0004279B" w:rsidRDefault="0004279B" w:rsidP="002C3E62">
      <w:pPr>
        <w:rPr>
          <w:rFonts w:ascii="Times" w:hAnsi="Times"/>
        </w:rPr>
      </w:pPr>
    </w:p>
    <w:p w14:paraId="68A8F9FE" w14:textId="4161CF76" w:rsidR="008F52F4" w:rsidRPr="008F52F4" w:rsidRDefault="008F52F4" w:rsidP="002C3E62">
      <w:pPr>
        <w:rPr>
          <w:rFonts w:ascii="Times" w:hAnsi="Times"/>
          <w:b/>
        </w:rPr>
      </w:pPr>
      <w:r w:rsidRPr="008F52F4">
        <w:rPr>
          <w:rFonts w:ascii="Times" w:hAnsi="Times"/>
          <w:b/>
        </w:rPr>
        <w:t xml:space="preserve">Methods: </w:t>
      </w:r>
    </w:p>
    <w:p w14:paraId="358B7059" w14:textId="3928BC2C" w:rsidR="008F52F4" w:rsidRPr="008F52F4" w:rsidRDefault="008F52F4" w:rsidP="002C3E62">
      <w:pPr>
        <w:rPr>
          <w:rFonts w:ascii="Times" w:hAnsi="Times"/>
          <w:i/>
        </w:rPr>
      </w:pPr>
      <w:r w:rsidRPr="008F52F4">
        <w:rPr>
          <w:rFonts w:ascii="Times" w:hAnsi="Times"/>
          <w:i/>
        </w:rPr>
        <w:t>Study area an organisms:</w:t>
      </w:r>
    </w:p>
    <w:p w14:paraId="3E6F6579" w14:textId="5028D757" w:rsidR="008F52F4" w:rsidRDefault="008F52F4" w:rsidP="002C3E62">
      <w:pPr>
        <w:rPr>
          <w:rFonts w:ascii="Times" w:hAnsi="Times"/>
        </w:rPr>
      </w:pPr>
      <w:r>
        <w:rPr>
          <w:rFonts w:ascii="Times" w:hAnsi="Times"/>
        </w:rPr>
        <w:t>Barkely Sound, description of watershed gradient</w:t>
      </w:r>
      <w:r w:rsidR="00E8121A">
        <w:rPr>
          <w:rFonts w:ascii="Times" w:hAnsi="Times"/>
        </w:rPr>
        <w:t xml:space="preserve"> (figure 1)</w:t>
      </w:r>
      <w:r>
        <w:rPr>
          <w:rFonts w:ascii="Times" w:hAnsi="Times"/>
        </w:rPr>
        <w:t xml:space="preserve">. Differences along the gradient. </w:t>
      </w:r>
    </w:p>
    <w:p w14:paraId="752E4028" w14:textId="74BE2AB5" w:rsidR="008F52F4" w:rsidRDefault="008F52F4" w:rsidP="008F52F4">
      <w:pPr>
        <w:rPr>
          <w:rFonts w:ascii="Times" w:hAnsi="Times"/>
        </w:rPr>
      </w:pPr>
      <w:r>
        <w:rPr>
          <w:rFonts w:ascii="Times" w:hAnsi="Times"/>
        </w:rPr>
        <w:t xml:space="preserve">The epifauna: polyphyletic, resembles other regions. </w:t>
      </w:r>
    </w:p>
    <w:p w14:paraId="6060C67F" w14:textId="15C301F1" w:rsidR="008F52F4" w:rsidRDefault="008F52F4" w:rsidP="002C3E62">
      <w:pPr>
        <w:rPr>
          <w:rFonts w:ascii="Times" w:hAnsi="Times"/>
        </w:rPr>
      </w:pPr>
    </w:p>
    <w:p w14:paraId="6AC7BBCC" w14:textId="77777777" w:rsidR="008F52F4" w:rsidRDefault="008F52F4" w:rsidP="002C3E62">
      <w:pPr>
        <w:rPr>
          <w:rFonts w:ascii="Times" w:hAnsi="Times"/>
        </w:rPr>
      </w:pPr>
    </w:p>
    <w:p w14:paraId="32192255" w14:textId="7EB9351A" w:rsidR="008F52F4" w:rsidRPr="008F52F4" w:rsidRDefault="008F52F4" w:rsidP="002C3E62">
      <w:pPr>
        <w:rPr>
          <w:rFonts w:ascii="Times" w:hAnsi="Times"/>
          <w:i/>
        </w:rPr>
      </w:pPr>
      <w:r w:rsidRPr="008F52F4">
        <w:rPr>
          <w:rFonts w:ascii="Times" w:hAnsi="Times"/>
          <w:i/>
        </w:rPr>
        <w:t xml:space="preserve">Biodiversity sampling: </w:t>
      </w:r>
    </w:p>
    <w:p w14:paraId="0946DDD7" w14:textId="223728E6" w:rsidR="008F52F4" w:rsidRDefault="008F52F4" w:rsidP="002C3E62">
      <w:pPr>
        <w:rPr>
          <w:rFonts w:ascii="Times" w:hAnsi="Times"/>
        </w:rPr>
      </w:pPr>
      <w:r>
        <w:rPr>
          <w:rFonts w:ascii="Times" w:hAnsi="Times"/>
        </w:rPr>
        <w:t xml:space="preserve">16 plots, X meadows, 3 times. </w:t>
      </w:r>
    </w:p>
    <w:p w14:paraId="64E6D4E1" w14:textId="77777777" w:rsidR="008F52F4" w:rsidRDefault="008F52F4" w:rsidP="002C3E62">
      <w:pPr>
        <w:rPr>
          <w:rFonts w:ascii="Times" w:hAnsi="Times"/>
        </w:rPr>
      </w:pPr>
    </w:p>
    <w:p w14:paraId="609AE726" w14:textId="31A274EC" w:rsidR="008F52F4" w:rsidRPr="008F52F4" w:rsidRDefault="008F52F4" w:rsidP="002C3E62">
      <w:pPr>
        <w:rPr>
          <w:rFonts w:ascii="Times" w:hAnsi="Times"/>
          <w:i/>
        </w:rPr>
      </w:pPr>
      <w:r w:rsidRPr="008F52F4">
        <w:rPr>
          <w:rFonts w:ascii="Times" w:hAnsi="Times"/>
          <w:i/>
        </w:rPr>
        <w:t xml:space="preserve">Quantitative analyses: </w:t>
      </w:r>
    </w:p>
    <w:p w14:paraId="159E427C" w14:textId="091E6839" w:rsidR="0004279B" w:rsidRDefault="0004279B" w:rsidP="002C3E62">
      <w:pPr>
        <w:rPr>
          <w:rFonts w:ascii="Times" w:hAnsi="Times"/>
        </w:rPr>
      </w:pPr>
      <w:r>
        <w:rPr>
          <w:rFonts w:ascii="Times" w:hAnsi="Times"/>
        </w:rPr>
        <w:t>Methods: Willig et al 2011 oikos pooled plots within strata, which would be analogous to us pooling plots within meadows</w:t>
      </w:r>
    </w:p>
    <w:p w14:paraId="79FBDC4E" w14:textId="455900E2" w:rsidR="008F52F4" w:rsidRPr="002C3E62" w:rsidRDefault="008F52F4" w:rsidP="002C3E62">
      <w:pPr>
        <w:rPr>
          <w:rFonts w:ascii="Times" w:hAnsi="Times"/>
        </w:rPr>
      </w:pPr>
      <w:r>
        <w:rPr>
          <w:rFonts w:ascii="Times" w:hAnsi="Times"/>
        </w:rPr>
        <w:t>EMS analysis…</w:t>
      </w:r>
    </w:p>
    <w:p w14:paraId="37DB9BAE" w14:textId="77777777" w:rsidR="00D90782" w:rsidRDefault="00D90782">
      <w:pPr>
        <w:rPr>
          <w:rFonts w:ascii="Times" w:hAnsi="Times"/>
        </w:rPr>
      </w:pPr>
    </w:p>
    <w:p w14:paraId="7EF02F75" w14:textId="15F26ACF" w:rsidR="00D90782" w:rsidRDefault="00D90782">
      <w:pPr>
        <w:rPr>
          <w:rFonts w:ascii="Times" w:hAnsi="Times"/>
        </w:rPr>
      </w:pPr>
      <w:r>
        <w:rPr>
          <w:rFonts w:ascii="Times" w:hAnsi="Times"/>
        </w:rPr>
        <w:t xml:space="preserve">Calculate species accumulation curves for plots within meadows (heino et al 2015) using vegan </w:t>
      </w:r>
      <w:r w:rsidR="008F52F4">
        <w:rPr>
          <w:rFonts w:ascii="Times" w:hAnsi="Times"/>
        </w:rPr>
        <w:t>random</w:t>
      </w:r>
      <w:r>
        <w:rPr>
          <w:rFonts w:ascii="Times" w:hAnsi="Times"/>
        </w:rPr>
        <w:t>.</w:t>
      </w:r>
      <w:r w:rsidR="00CE64E3">
        <w:rPr>
          <w:rFonts w:ascii="Times" w:hAnsi="Times"/>
        </w:rPr>
        <w:t xml:space="preserve"> I did this for time C using vegan random, and all site curves saturate.</w:t>
      </w:r>
    </w:p>
    <w:p w14:paraId="53620C7C" w14:textId="77777777" w:rsidR="00EC7FD8" w:rsidRDefault="00EC7FD8">
      <w:pPr>
        <w:rPr>
          <w:rFonts w:ascii="Times" w:hAnsi="Times"/>
        </w:rPr>
      </w:pPr>
    </w:p>
    <w:p w14:paraId="0FF84AB6" w14:textId="4356F4D8" w:rsidR="008F52F4" w:rsidRDefault="008F52F4">
      <w:pPr>
        <w:rPr>
          <w:rFonts w:ascii="Times" w:hAnsi="Times"/>
          <w:b/>
        </w:rPr>
      </w:pPr>
      <w:r>
        <w:rPr>
          <w:rFonts w:ascii="Times" w:hAnsi="Times"/>
          <w:b/>
        </w:rPr>
        <w:t xml:space="preserve">Results: </w:t>
      </w:r>
    </w:p>
    <w:p w14:paraId="2CAEF2FE" w14:textId="5594A240" w:rsidR="004E16EF" w:rsidRDefault="00CC529F" w:rsidP="004E16EF">
      <w:pPr>
        <w:rPr>
          <w:rFonts w:ascii="Times" w:hAnsi="Times"/>
        </w:rPr>
      </w:pPr>
      <w:r>
        <w:rPr>
          <w:rFonts w:ascii="Times" w:hAnsi="Times"/>
        </w:rPr>
        <w:t>We observed and identified X individuals, and classified them into 47 taxonomic groups, comprising benthic crustaceans (x), gastropods (x) and others. Abundance and species richness of invertebrates varied among meadows</w:t>
      </w:r>
      <w:r w:rsidR="004E16EF">
        <w:rPr>
          <w:rFonts w:ascii="Times" w:hAnsi="Times"/>
        </w:rPr>
        <w:t xml:space="preserve"> (Table 1)</w:t>
      </w:r>
      <w:r>
        <w:rPr>
          <w:rFonts w:ascii="Times" w:hAnsi="Times"/>
        </w:rPr>
        <w:t>, and increased from spring to late summer (Table of regression results)</w:t>
      </w:r>
      <w:r w:rsidR="004E16EF">
        <w:rPr>
          <w:rFonts w:ascii="Times" w:hAnsi="Times"/>
        </w:rPr>
        <w:t xml:space="preserve">. Species richness saturated in our sampling within meadows (SAC plots, probably in SOM). </w:t>
      </w:r>
    </w:p>
    <w:p w14:paraId="72979178" w14:textId="77777777" w:rsidR="00CC529F" w:rsidRDefault="00CC529F">
      <w:pPr>
        <w:rPr>
          <w:rFonts w:ascii="Times" w:hAnsi="Times"/>
          <w:b/>
        </w:rPr>
      </w:pPr>
    </w:p>
    <w:p w14:paraId="2C651B8F" w14:textId="2B82BF2E" w:rsidR="00EC7FD8" w:rsidRDefault="00695960">
      <w:pPr>
        <w:rPr>
          <w:rFonts w:ascii="Times" w:hAnsi="Times"/>
        </w:rPr>
      </w:pPr>
      <w:r>
        <w:rPr>
          <w:rFonts w:ascii="Times" w:hAnsi="Times"/>
          <w:i/>
        </w:rPr>
        <w:t>Spatial structure in biodiversity among meadows</w:t>
      </w:r>
    </w:p>
    <w:p w14:paraId="42216397" w14:textId="6BE11E6F" w:rsidR="004E16EF" w:rsidRDefault="004E16EF" w:rsidP="00EC7FD8">
      <w:pPr>
        <w:pStyle w:val="ListParagraph"/>
        <w:numPr>
          <w:ilvl w:val="0"/>
          <w:numId w:val="3"/>
        </w:numPr>
        <w:rPr>
          <w:rFonts w:ascii="Times" w:hAnsi="Times"/>
        </w:rPr>
      </w:pPr>
      <w:r>
        <w:rPr>
          <w:rFonts w:ascii="Times" w:hAnsi="Times"/>
        </w:rPr>
        <w:t>Position on the watershed gradient</w:t>
      </w:r>
      <w:r w:rsidR="004F0191">
        <w:rPr>
          <w:rFonts w:ascii="Times" w:hAnsi="Times"/>
        </w:rPr>
        <w:t xml:space="preserve"> and area</w:t>
      </w:r>
      <w:r>
        <w:rPr>
          <w:rFonts w:ascii="Times" w:hAnsi="Times"/>
        </w:rPr>
        <w:t xml:space="preserve"> did not explain trends in diversity. (neither did seagrass attributes?)</w:t>
      </w:r>
    </w:p>
    <w:p w14:paraId="6F33267A" w14:textId="1DBAC3D9" w:rsidR="00EC7FD8" w:rsidRDefault="00EC7FD8" w:rsidP="00EC7FD8">
      <w:pPr>
        <w:pStyle w:val="ListParagraph"/>
        <w:numPr>
          <w:ilvl w:val="0"/>
          <w:numId w:val="3"/>
        </w:numPr>
        <w:rPr>
          <w:rFonts w:ascii="Times" w:hAnsi="Times"/>
        </w:rPr>
      </w:pPr>
      <w:r>
        <w:rPr>
          <w:rFonts w:ascii="Times" w:hAnsi="Times"/>
        </w:rPr>
        <w:t xml:space="preserve">EMS (July, 9 sites) suggests </w:t>
      </w:r>
      <w:r w:rsidR="004F0191">
        <w:rPr>
          <w:rFonts w:ascii="Times" w:hAnsi="Times"/>
        </w:rPr>
        <w:t>clementsian</w:t>
      </w:r>
      <w:r>
        <w:rPr>
          <w:rFonts w:ascii="Times" w:hAnsi="Times"/>
        </w:rPr>
        <w:t xml:space="preserve"> structure along a shared gradient, but this gradient is not the watershed gradient</w:t>
      </w:r>
      <w:r w:rsidR="004F0191">
        <w:rPr>
          <w:rFonts w:ascii="Times" w:hAnsi="Times"/>
        </w:rPr>
        <w:t xml:space="preserve"> or a gradient of meadow area</w:t>
      </w:r>
      <w:r>
        <w:rPr>
          <w:rFonts w:ascii="Times" w:hAnsi="Times"/>
        </w:rPr>
        <w:t xml:space="preserve"> (check this)</w:t>
      </w:r>
      <w:r w:rsidR="00943C8A">
        <w:rPr>
          <w:rFonts w:ascii="Times" w:hAnsi="Times"/>
        </w:rPr>
        <w:t xml:space="preserve"> (Table 2)</w:t>
      </w:r>
      <w:r>
        <w:rPr>
          <w:rFonts w:ascii="Times" w:hAnsi="Times"/>
        </w:rPr>
        <w:t>.</w:t>
      </w:r>
      <w:r w:rsidR="004F0191">
        <w:rPr>
          <w:rFonts w:ascii="Times" w:hAnsi="Times"/>
        </w:rPr>
        <w:t xml:space="preserve"> Those gradients, when imposed, produce significant checkerboard patterns. </w:t>
      </w:r>
      <w:r w:rsidR="009D3CF2">
        <w:rPr>
          <w:rFonts w:ascii="Times" w:hAnsi="Times"/>
        </w:rPr>
        <w:t>Checkerboard also shows up among grazers along the watershed gradient.</w:t>
      </w:r>
    </w:p>
    <w:p w14:paraId="438BCB07" w14:textId="55AB8D13" w:rsidR="00695960" w:rsidRPr="00B6360D" w:rsidRDefault="00EC7FD8" w:rsidP="00EC7FD8">
      <w:pPr>
        <w:pStyle w:val="ListParagraph"/>
        <w:numPr>
          <w:ilvl w:val="0"/>
          <w:numId w:val="3"/>
        </w:numPr>
        <w:rPr>
          <w:rFonts w:ascii="Times" w:hAnsi="Times"/>
          <w:szCs w:val="24"/>
        </w:rPr>
      </w:pPr>
      <w:r>
        <w:rPr>
          <w:rFonts w:ascii="Times" w:hAnsi="Times"/>
        </w:rPr>
        <w:t>Temporal variation in structure is apparent (</w:t>
      </w:r>
      <w:r w:rsidR="004256AF">
        <w:rPr>
          <w:rFonts w:ascii="Times" w:hAnsi="Times"/>
        </w:rPr>
        <w:t>univariate patterns vary, gleasonian structure in July, random in May, and almost gleasonian in august.</w:t>
      </w:r>
    </w:p>
    <w:p w14:paraId="706F9EC6" w14:textId="77777777" w:rsidR="00B6360D" w:rsidRDefault="00B6360D" w:rsidP="00B6360D">
      <w:pPr>
        <w:pStyle w:val="ListParagraph"/>
        <w:numPr>
          <w:ilvl w:val="0"/>
          <w:numId w:val="3"/>
        </w:numPr>
        <w:rPr>
          <w:rFonts w:ascii="Times" w:hAnsi="Times"/>
        </w:rPr>
      </w:pPr>
      <w:r>
        <w:rPr>
          <w:rFonts w:ascii="Times" w:hAnsi="Times"/>
        </w:rPr>
        <w:t>Do we see any patterns for potential food competitors (grazers), or w/in taxonomic groups (crustaceans, gastropods)</w:t>
      </w:r>
    </w:p>
    <w:p w14:paraId="3E0C1432" w14:textId="77777777" w:rsidR="00B6360D" w:rsidRDefault="00B6360D" w:rsidP="00EC7FD8">
      <w:pPr>
        <w:pStyle w:val="ListParagraph"/>
        <w:numPr>
          <w:ilvl w:val="0"/>
          <w:numId w:val="3"/>
        </w:numPr>
        <w:rPr>
          <w:rFonts w:ascii="Times" w:hAnsi="Times"/>
          <w:szCs w:val="24"/>
        </w:rPr>
      </w:pPr>
    </w:p>
    <w:p w14:paraId="4F8E6A30" w14:textId="77777777" w:rsidR="00943C8A" w:rsidRDefault="00943C8A" w:rsidP="00943C8A">
      <w:pPr>
        <w:rPr>
          <w:rFonts w:ascii="Times" w:hAnsi="Times"/>
          <w:szCs w:val="24"/>
        </w:rPr>
      </w:pPr>
    </w:p>
    <w:p w14:paraId="2C091DEE" w14:textId="40E03E49" w:rsidR="003D6C96" w:rsidRDefault="00943C8A"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hAnsi="Times"/>
        </w:rPr>
        <w:t>Two types of community emerge</w:t>
      </w:r>
      <w:r w:rsidR="009D3CF2">
        <w:rPr>
          <w:rFonts w:ascii="Times" w:hAnsi="Times"/>
        </w:rPr>
        <w:t xml:space="preserve"> when we consider abundance-based metrics</w:t>
      </w:r>
      <w:r>
        <w:rPr>
          <w:rFonts w:ascii="Times" w:hAnsi="Times"/>
        </w:rPr>
        <w:t xml:space="preserve"> (NMDS</w:t>
      </w:r>
      <w:r w:rsidR="009D3CF2">
        <w:rPr>
          <w:rFonts w:ascii="Times" w:hAnsi="Times"/>
        </w:rPr>
        <w:t>; figure 2)</w:t>
      </w:r>
      <w:r>
        <w:rPr>
          <w:rFonts w:ascii="Times" w:hAnsi="Times"/>
        </w:rPr>
        <w:t>.</w:t>
      </w:r>
      <w:r w:rsidRPr="00695960">
        <w:rPr>
          <w:rFonts w:ascii="Times" w:eastAsiaTheme="minorEastAsia" w:hAnsi="Times" w:cs="Helvetica Neue"/>
          <w:sz w:val="28"/>
          <w:szCs w:val="28"/>
          <w:lang w:eastAsia="ja-JP"/>
        </w:rPr>
        <w:t xml:space="preserve"> </w:t>
      </w:r>
      <w:r w:rsidRPr="00695960">
        <w:rPr>
          <w:rFonts w:ascii="Times" w:eastAsiaTheme="minorEastAsia" w:hAnsi="Times" w:cs="Helvetica Neue"/>
          <w:szCs w:val="24"/>
          <w:lang w:eastAsia="ja-JP"/>
        </w:rPr>
        <w:t>Among meadows, composition is similar across groups of meadows (Figure 3 nmds)</w:t>
      </w:r>
      <w:r w:rsidR="003D6C96">
        <w:rPr>
          <w:rFonts w:ascii="Times" w:eastAsiaTheme="minorEastAsia" w:hAnsi="Times" w:cs="Helvetica Neue"/>
          <w:szCs w:val="24"/>
          <w:lang w:eastAsia="ja-JP"/>
        </w:rPr>
        <w:t xml:space="preserve">. </w:t>
      </w:r>
      <w:r w:rsidR="0016412B">
        <w:rPr>
          <w:rFonts w:ascii="Times" w:eastAsiaTheme="minorEastAsia" w:hAnsi="Times" w:cs="Helvetica Neue"/>
          <w:szCs w:val="24"/>
          <w:lang w:eastAsia="ja-JP"/>
        </w:rPr>
        <w:t>More marine influenced sites were dominated by grazers, while fresher sites were much more variable in functional composition and not clearly dominated by grazers.</w:t>
      </w:r>
    </w:p>
    <w:p w14:paraId="1D2F33AF" w14:textId="77777777" w:rsidR="003D6C96"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576255A2" w14:textId="69709856" w:rsidR="00943C8A" w:rsidRPr="00695960"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eastAsiaTheme="minorEastAsia" w:hAnsi="Times" w:cs="Helvetica Neue"/>
          <w:szCs w:val="24"/>
          <w:lang w:eastAsia="ja-JP"/>
        </w:rPr>
        <w:t>[Can I estimate relative abundance of different trophic groups in each meadow? So for each plot, estimate the numeric relative abundance of grazers…]</w:t>
      </w:r>
    </w:p>
    <w:p w14:paraId="5AA06C29" w14:textId="77777777" w:rsidR="00943C8A" w:rsidRPr="00943C8A" w:rsidRDefault="00943C8A" w:rsidP="00943C8A">
      <w:pPr>
        <w:rPr>
          <w:rFonts w:ascii="Times" w:hAnsi="Times"/>
          <w:szCs w:val="24"/>
        </w:rPr>
      </w:pPr>
    </w:p>
    <w:p w14:paraId="020DD805" w14:textId="77777777" w:rsidR="00943C8A" w:rsidRDefault="00943C8A" w:rsidP="00695960">
      <w:pPr>
        <w:rPr>
          <w:rFonts w:ascii="Times" w:eastAsiaTheme="minorEastAsia" w:hAnsi="Times" w:cs="Helvetica Neue"/>
          <w:szCs w:val="24"/>
          <w:lang w:eastAsia="ja-JP"/>
        </w:rPr>
      </w:pPr>
    </w:p>
    <w:p w14:paraId="788397AF" w14:textId="6BEA87D7" w:rsidR="00695960" w:rsidRPr="00695960" w:rsidRDefault="00943C8A" w:rsidP="00695960">
      <w:pPr>
        <w:rPr>
          <w:rFonts w:ascii="Times" w:eastAsiaTheme="minorEastAsia" w:hAnsi="Times" w:cs="Helvetica Neue"/>
          <w:szCs w:val="24"/>
          <w:lang w:eastAsia="ja-JP"/>
        </w:rPr>
      </w:pPr>
      <w:r>
        <w:rPr>
          <w:rFonts w:ascii="Times" w:eastAsiaTheme="minorEastAsia" w:hAnsi="Times" w:cs="Helvetica Neue"/>
          <w:szCs w:val="24"/>
          <w:lang w:eastAsia="ja-JP"/>
        </w:rPr>
        <w:t>[</w:t>
      </w:r>
      <w:r w:rsidR="00695960" w:rsidRPr="00695960">
        <w:rPr>
          <w:rFonts w:ascii="Times" w:eastAsiaTheme="minorEastAsia" w:hAnsi="Times" w:cs="Helvetica Neue"/>
          <w:szCs w:val="24"/>
          <w:lang w:eastAsia="ja-JP"/>
        </w:rPr>
        <w:t xml:space="preserve">EMS analysis on plots suggests nested structure, but only at the end of the summer (plots at time E). When we add in all times and all sites, E does generally stand out as different; other sites /times are nested within time E, showing that species were essentially added throughout the summer. </w:t>
      </w:r>
      <w:r>
        <w:rPr>
          <w:rFonts w:ascii="Times" w:eastAsiaTheme="minorEastAsia" w:hAnsi="Times" w:cs="Helvetica Neue"/>
          <w:szCs w:val="24"/>
          <w:lang w:eastAsia="ja-JP"/>
        </w:rPr>
        <w:t>]</w:t>
      </w:r>
    </w:p>
    <w:p w14:paraId="1CA807B6" w14:textId="77777777" w:rsidR="003D2EE5" w:rsidRDefault="003D2EE5">
      <w:pPr>
        <w:rPr>
          <w:rFonts w:ascii="Times" w:hAnsi="Times"/>
        </w:rPr>
      </w:pPr>
    </w:p>
    <w:p w14:paraId="547B48B6" w14:textId="77777777" w:rsidR="00E64612" w:rsidRDefault="00E64612">
      <w:pPr>
        <w:rPr>
          <w:rFonts w:ascii="Times" w:hAnsi="Times"/>
        </w:rPr>
      </w:pPr>
    </w:p>
    <w:p w14:paraId="18A159B8" w14:textId="2A204B72" w:rsidR="00E64612" w:rsidRPr="00695960" w:rsidRDefault="00E64612">
      <w:pPr>
        <w:rPr>
          <w:rFonts w:ascii="Times" w:hAnsi="Times"/>
          <w:i/>
        </w:rPr>
      </w:pPr>
      <w:r w:rsidRPr="00695960">
        <w:rPr>
          <w:rFonts w:ascii="Times" w:hAnsi="Times"/>
          <w:i/>
        </w:rPr>
        <w:t>We expected variation among plots within meadows, reflecting local-scale processes. (can I do a checkerboard for plots within meadows?)</w:t>
      </w:r>
    </w:p>
    <w:p w14:paraId="6EC93EC6" w14:textId="21F3BA11" w:rsidR="00695960" w:rsidRPr="00EC7FD8" w:rsidRDefault="00695960" w:rsidP="00695960">
      <w:pPr>
        <w:pStyle w:val="ListParagraph"/>
        <w:numPr>
          <w:ilvl w:val="0"/>
          <w:numId w:val="3"/>
        </w:numPr>
        <w:rPr>
          <w:rFonts w:ascii="Times" w:hAnsi="Times"/>
        </w:rPr>
      </w:pPr>
      <w:r w:rsidRPr="00EC7FD8">
        <w:rPr>
          <w:rFonts w:ascii="Times" w:hAnsi="Times"/>
        </w:rPr>
        <w:t>beta diversity vs null model suggests higher than expected aggregation within meadows, suggesting species interactions or demography</w:t>
      </w:r>
      <w:r>
        <w:rPr>
          <w:rFonts w:ascii="Times" w:hAnsi="Times"/>
        </w:rPr>
        <w:t>, esp emerging over summer</w:t>
      </w:r>
      <w:r w:rsidRPr="00EC7FD8">
        <w:rPr>
          <w:rFonts w:ascii="Times" w:hAnsi="Times"/>
        </w:rPr>
        <w:t>.</w:t>
      </w:r>
      <w:r w:rsidR="00943C8A">
        <w:rPr>
          <w:rFonts w:ascii="Times" w:hAnsi="Times"/>
        </w:rPr>
        <w:t xml:space="preserve"> (figure 3)</w:t>
      </w:r>
    </w:p>
    <w:p w14:paraId="00FB9508" w14:textId="77777777" w:rsidR="00E64612" w:rsidRDefault="00E64612">
      <w:pPr>
        <w:rPr>
          <w:rFonts w:ascii="Times" w:hAnsi="Times"/>
        </w:rPr>
      </w:pPr>
    </w:p>
    <w:p w14:paraId="753C93A7" w14:textId="77777777" w:rsidR="003D2EE5" w:rsidRDefault="003D2EE5">
      <w:pPr>
        <w:rPr>
          <w:rFonts w:ascii="Times" w:hAnsi="Times"/>
        </w:rPr>
      </w:pPr>
    </w:p>
    <w:p w14:paraId="397A36EE" w14:textId="181B3D22" w:rsidR="00695960" w:rsidRPr="00270194" w:rsidRDefault="00695960">
      <w:pPr>
        <w:rPr>
          <w:rFonts w:ascii="Times" w:hAnsi="Times"/>
          <w:b/>
          <w:szCs w:val="24"/>
        </w:rPr>
      </w:pPr>
      <w:r w:rsidRPr="00270194">
        <w:rPr>
          <w:rFonts w:ascii="Times" w:hAnsi="Times"/>
          <w:b/>
          <w:szCs w:val="24"/>
        </w:rPr>
        <w:t>Discussion:</w:t>
      </w:r>
    </w:p>
    <w:p w14:paraId="5AD23C76" w14:textId="451E0174" w:rsidR="008748B3" w:rsidRPr="00270194" w:rsidRDefault="008748B3" w:rsidP="008748B3">
      <w:pPr>
        <w:widowControl w:val="0"/>
        <w:numPr>
          <w:ilvl w:val="0"/>
          <w:numId w:val="1"/>
        </w:numPr>
        <w:tabs>
          <w:tab w:val="left" w:pos="220"/>
          <w:tab w:val="left" w:pos="720"/>
        </w:tabs>
        <w:autoSpaceDE w:val="0"/>
        <w:autoSpaceDN w:val="0"/>
        <w:adjustRightInd w:val="0"/>
        <w:ind w:hanging="720"/>
        <w:rPr>
          <w:rFonts w:ascii="Times" w:eastAsiaTheme="minorEastAsia" w:hAnsi="Times" w:cs="Helvetica Neue"/>
          <w:szCs w:val="24"/>
          <w:lang w:eastAsia="ja-JP"/>
        </w:rPr>
      </w:pPr>
      <w:r w:rsidRPr="00270194">
        <w:rPr>
          <w:rFonts w:ascii="Times" w:eastAsiaTheme="minorEastAsia" w:hAnsi="Times" w:cs="Helvetica Neue"/>
          <w:szCs w:val="24"/>
          <w:lang w:eastAsia="ja-JP"/>
        </w:rPr>
        <w:t xml:space="preserve"> At what scales (plot, meadow) does epifaunal biodiversity vary?</w:t>
      </w:r>
      <w:r w:rsidR="00EC7FD8" w:rsidRPr="00270194">
        <w:rPr>
          <w:rFonts w:ascii="Times" w:eastAsiaTheme="minorEastAsia" w:hAnsi="Times" w:cs="Helvetica Neue"/>
          <w:szCs w:val="24"/>
          <w:lang w:eastAsia="ja-JP"/>
        </w:rPr>
        <w:t xml:space="preserve"> – maybe this is for the discussion. </w:t>
      </w:r>
    </w:p>
    <w:p w14:paraId="5202810F" w14:textId="77777777" w:rsidR="00EC7FD8" w:rsidRPr="00270194" w:rsidRDefault="00EC7FD8"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417B4803" w14:textId="58CF1761" w:rsidR="00270194" w:rsidRPr="00270194" w:rsidRDefault="00270194"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r w:rsidRPr="00270194">
        <w:rPr>
          <w:rFonts w:ascii="Times" w:eastAsiaTheme="minorEastAsia" w:hAnsi="Times" w:cs="Helvetica Neue"/>
          <w:szCs w:val="24"/>
          <w:lang w:eastAsia="ja-JP"/>
        </w:rPr>
        <w:t>Overall, suggests low environmental heterogeneity wrt species tolerances, and that biotic processes like dispersal and demography are likely important structuring processes in this system.</w:t>
      </w:r>
    </w:p>
    <w:p w14:paraId="00217F8D" w14:textId="77777777" w:rsidR="008748B3" w:rsidRDefault="008748B3" w:rsidP="008748B3">
      <w:pPr>
        <w:widowControl w:val="0"/>
        <w:tabs>
          <w:tab w:val="left" w:pos="220"/>
          <w:tab w:val="left" w:pos="720"/>
        </w:tabs>
        <w:autoSpaceDE w:val="0"/>
        <w:autoSpaceDN w:val="0"/>
        <w:adjustRightInd w:val="0"/>
        <w:rPr>
          <w:rFonts w:ascii="Times" w:eastAsiaTheme="minorEastAsia" w:hAnsi="Times" w:cs="Helvetica Neue"/>
          <w:sz w:val="28"/>
          <w:szCs w:val="28"/>
          <w:lang w:eastAsia="ja-JP"/>
        </w:rPr>
      </w:pPr>
    </w:p>
    <w:p w14:paraId="109D8F5A" w14:textId="05E89F10" w:rsidR="008748B3"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r w:rsidRPr="00232D12">
        <w:rPr>
          <w:rFonts w:ascii="Times" w:eastAsiaTheme="minorEastAsia" w:hAnsi="Times" w:cs="Helvetica Neue"/>
          <w:sz w:val="28"/>
          <w:szCs w:val="28"/>
          <w:lang w:eastAsia="ja-JP"/>
        </w:rPr>
        <w:t>energetic influences may be changing along estuarine gradient toward grazers of algae, and more abundant epifauna in general. Bottom up factors would include seagrass shoot density and LAI (we know this increases with salinity, increased epifaunal productivity (biomass isn’t clearly covary-ing).</w:t>
      </w:r>
    </w:p>
    <w:p w14:paraId="473E9A8B" w14:textId="77777777" w:rsidR="00232D12"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p>
    <w:p w14:paraId="76A94929" w14:textId="77777777" w:rsidR="009502CA" w:rsidRDefault="009502CA" w:rsidP="001151E2">
      <w:pPr>
        <w:rPr>
          <w:rFonts w:ascii="Garamond" w:hAnsi="Garamond"/>
          <w:color w:val="000000"/>
          <w:szCs w:val="24"/>
        </w:rPr>
      </w:pPr>
    </w:p>
    <w:p w14:paraId="03094D88" w14:textId="77777777" w:rsidR="00293B8A" w:rsidRDefault="00293B8A">
      <w:pPr>
        <w:spacing w:after="200"/>
        <w:rPr>
          <w:rFonts w:ascii="Garamond" w:hAnsi="Garamond"/>
          <w:b/>
          <w:szCs w:val="24"/>
        </w:rPr>
      </w:pPr>
      <w:r>
        <w:rPr>
          <w:rFonts w:ascii="Garamond" w:hAnsi="Garamond"/>
          <w:b/>
          <w:szCs w:val="24"/>
        </w:rPr>
        <w:t xml:space="preserve">how our observations compare with others: </w:t>
      </w:r>
    </w:p>
    <w:p w14:paraId="31B6DEDE" w14:textId="1F2FB15F" w:rsidR="00812AC2" w:rsidRPr="00B43696" w:rsidRDefault="00293B8A">
      <w:pPr>
        <w:spacing w:after="200"/>
        <w:rPr>
          <w:rFonts w:ascii="Garamond" w:hAnsi="Garamond"/>
          <w:szCs w:val="24"/>
        </w:rPr>
      </w:pPr>
      <w:r w:rsidRPr="00B43696">
        <w:rPr>
          <w:rFonts w:ascii="Garamond" w:hAnsi="Garamond"/>
          <w:szCs w:val="24"/>
        </w:rPr>
        <w:t>Baden and Bostrom in the Baltic: abundance of epifauna decreased from high (250  x 10^3/m2) to 1.15 x 10^3/m2 from marine to fresher water. Marine sites crustaceans dominated by detritivorous amphipods; moderate salinity sites crustaceans dominated by idotea balthica; only one amphipod at the fresher sites. Marine sites gastropods were dominated by hydrobia, rissoa, littorina and gibbula (grazers).</w:t>
      </w:r>
      <w:r w:rsidR="00812AC2" w:rsidRPr="00B43696">
        <w:rPr>
          <w:rFonts w:ascii="Garamond" w:hAnsi="Garamond"/>
          <w:szCs w:val="24"/>
        </w:rPr>
        <w:t xml:space="preserve"> They found, like us, more epifauna / m2 in marine sites. </w:t>
      </w:r>
    </w:p>
    <w:p w14:paraId="39342CCD" w14:textId="4BEF5974" w:rsidR="00812AC2" w:rsidRPr="00B43696" w:rsidRDefault="00812AC2">
      <w:pPr>
        <w:spacing w:after="200"/>
        <w:rPr>
          <w:rFonts w:ascii="Garamond" w:hAnsi="Garamond"/>
          <w:szCs w:val="24"/>
        </w:rPr>
      </w:pPr>
      <w:r w:rsidRPr="00B43696">
        <w:rPr>
          <w:rFonts w:ascii="Garamond" w:hAnsi="Garamond"/>
          <w:szCs w:val="24"/>
        </w:rPr>
        <w:t xml:space="preserve">Baden and Bostrom did look at how dominant feeding type varies, but found that grazers took over at fresher sites. </w:t>
      </w:r>
    </w:p>
    <w:p w14:paraId="254EE841" w14:textId="77777777" w:rsidR="00B43696" w:rsidRDefault="00812AC2">
      <w:pPr>
        <w:spacing w:after="200"/>
        <w:rPr>
          <w:rFonts w:ascii="Garamond" w:hAnsi="Garamond"/>
          <w:b/>
          <w:szCs w:val="24"/>
        </w:rPr>
      </w:pPr>
      <w:r>
        <w:rPr>
          <w:rFonts w:ascii="Garamond" w:hAnsi="Garamond"/>
          <w:b/>
          <w:noProof/>
          <w:szCs w:val="24"/>
        </w:rPr>
        <w:drawing>
          <wp:inline distT="0" distB="0" distL="0" distR="0" wp14:anchorId="3C88DFEA" wp14:editId="57289BD7">
            <wp:extent cx="5943600" cy="33709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0911"/>
                    </a:xfrm>
                    <a:prstGeom prst="rect">
                      <a:avLst/>
                    </a:prstGeom>
                    <a:noFill/>
                    <a:ln>
                      <a:noFill/>
                    </a:ln>
                  </pic:spPr>
                </pic:pic>
              </a:graphicData>
            </a:graphic>
          </wp:inline>
        </w:drawing>
      </w:r>
    </w:p>
    <w:p w14:paraId="70835C1D" w14:textId="77777777" w:rsidR="00B43696" w:rsidRDefault="00B43696">
      <w:pPr>
        <w:spacing w:after="200"/>
        <w:rPr>
          <w:rFonts w:ascii="Garamond" w:hAnsi="Garamond"/>
          <w:b/>
          <w:szCs w:val="24"/>
        </w:rPr>
      </w:pPr>
    </w:p>
    <w:p w14:paraId="7BD71166" w14:textId="77777777" w:rsidR="00565FB5" w:rsidRDefault="00B43696">
      <w:pPr>
        <w:spacing w:after="200"/>
        <w:rPr>
          <w:rFonts w:ascii="Garamond" w:hAnsi="Garamond"/>
          <w:szCs w:val="24"/>
        </w:rPr>
      </w:pPr>
      <w:r>
        <w:rPr>
          <w:rFonts w:ascii="Garamond" w:hAnsi="Garamond"/>
          <w:szCs w:val="24"/>
        </w:rPr>
        <w:t>“with increasing exposure the Zostera beds change from detritus sinks to detritus sources (Fonseca et al 1983, Fonseca and Fisher 1986, Bostrom and Bonsdorff 2000). Hence due to such differing current regimes (Gambi et al 1990) the amounts of organic matter available as food resources or building matirals for the leaf fauna differ among regions studied.”</w:t>
      </w:r>
    </w:p>
    <w:p w14:paraId="5B0103B0" w14:textId="230F6D64" w:rsidR="00565FB5" w:rsidRDefault="00565FB5">
      <w:pPr>
        <w:spacing w:after="200"/>
        <w:rPr>
          <w:rFonts w:ascii="Garamond" w:hAnsi="Garamond"/>
          <w:szCs w:val="24"/>
        </w:rPr>
      </w:pPr>
      <w:r>
        <w:rPr>
          <w:rFonts w:ascii="Garamond" w:hAnsi="Garamond"/>
          <w:szCs w:val="24"/>
        </w:rPr>
        <w:t xml:space="preserve">High current areas are detritus sources, and low current areas are sinks. Fonseca et al 1986 suggested that in higher flow meadows, life histories might need to reflect this </w:t>
      </w:r>
      <w:r w:rsidR="001C308B">
        <w:rPr>
          <w:rFonts w:ascii="Garamond" w:hAnsi="Garamond"/>
          <w:szCs w:val="24"/>
        </w:rPr>
        <w:t xml:space="preserve">higher shear environment, and predation may be more intense in the low flow meadows. We are seeing fewer grazers in the low flow environments, possibly consistent with the predation hypothesis. </w:t>
      </w:r>
    </w:p>
    <w:p w14:paraId="4F54E3E1" w14:textId="04C37F8D" w:rsidR="00366290" w:rsidRDefault="00366290">
      <w:pPr>
        <w:spacing w:after="200"/>
        <w:rPr>
          <w:rFonts w:ascii="Garamond" w:eastAsiaTheme="minorHAnsi" w:hAnsi="Garamond" w:cstheme="minorBidi"/>
          <w:b/>
          <w:szCs w:val="24"/>
        </w:rPr>
      </w:pPr>
      <w:r>
        <w:rPr>
          <w:rFonts w:ascii="Garamond" w:hAnsi="Garamond"/>
          <w:b/>
          <w:szCs w:val="24"/>
        </w:rPr>
        <w:br w:type="page"/>
      </w:r>
    </w:p>
    <w:p w14:paraId="0E6D126E" w14:textId="6C1DD3D8" w:rsidR="00CC529F" w:rsidRDefault="00CC529F" w:rsidP="00CC529F">
      <w:pPr>
        <w:pStyle w:val="NoSpacing"/>
        <w:spacing w:line="480" w:lineRule="auto"/>
        <w:rPr>
          <w:rFonts w:ascii="Garamond" w:hAnsi="Garamond" w:cs="Helvetica"/>
          <w:sz w:val="24"/>
          <w:szCs w:val="24"/>
          <w:lang w:val="en-US"/>
        </w:rPr>
      </w:pPr>
      <w:bookmarkStart w:id="0" w:name="_GoBack"/>
      <w:r>
        <w:rPr>
          <w:rFonts w:ascii="Garamond" w:hAnsi="Garamond"/>
          <w:b/>
          <w:sz w:val="24"/>
          <w:szCs w:val="24"/>
          <w:lang w:val="en-US"/>
        </w:rPr>
        <w:t>Table 1</w:t>
      </w:r>
      <w:r w:rsidRPr="00367CBA">
        <w:rPr>
          <w:rFonts w:ascii="Garamond" w:hAnsi="Garamond"/>
          <w:b/>
          <w:sz w:val="24"/>
          <w:szCs w:val="24"/>
          <w:lang w:val="en-US"/>
        </w:rPr>
        <w:t>:</w:t>
      </w:r>
      <w:r w:rsidRPr="00367CBA">
        <w:rPr>
          <w:rFonts w:ascii="Garamond" w:hAnsi="Garamond"/>
          <w:sz w:val="24"/>
          <w:szCs w:val="24"/>
          <w:lang w:val="en-US"/>
        </w:rPr>
        <w:t xml:space="preserve"> Modeled effects of time (t) and position within the watershed (P) on plot-scale diversity estimates of invertebrate assemblages. Model comparisons for mixed effects models with meadow as a random effect. </w:t>
      </w:r>
      <w:r w:rsidRPr="00367CBA">
        <w:rPr>
          <w:rFonts w:ascii="Garamond" w:hAnsi="Garamond"/>
          <w:sz w:val="24"/>
          <w:szCs w:val="24"/>
        </w:rPr>
        <w:t>AICc, AIC weight (</w:t>
      </w:r>
      <w:r w:rsidRPr="00367CBA">
        <w:rPr>
          <w:rFonts w:ascii="Garamond" w:hAnsi="Garamond"/>
          <w:i/>
          <w:sz w:val="24"/>
          <w:szCs w:val="24"/>
        </w:rPr>
        <w:t>w</w:t>
      </w:r>
      <w:r w:rsidRPr="00367CBA">
        <w:rPr>
          <w:rFonts w:ascii="Garamond" w:hAnsi="Garamond"/>
          <w:sz w:val="24"/>
          <w:szCs w:val="24"/>
        </w:rPr>
        <w:t xml:space="preserve">) and </w:t>
      </w:r>
      <w:r w:rsidRPr="00367CBA">
        <w:rPr>
          <w:rFonts w:ascii="Garamond" w:hAnsi="Garamond"/>
          <w:sz w:val="24"/>
          <w:szCs w:val="24"/>
        </w:rPr>
        <w:sym w:font="Symbol" w:char="F064"/>
      </w:r>
      <w:r w:rsidRPr="00367CBA">
        <w:rPr>
          <w:rFonts w:ascii="Garamond" w:hAnsi="Garamond"/>
          <w:sz w:val="24"/>
          <w:szCs w:val="24"/>
        </w:rPr>
        <w:t xml:space="preserve">AIC values, and results of </w:t>
      </w:r>
      <w:r w:rsidRPr="00367CBA">
        <w:rPr>
          <w:rFonts w:ascii="Garamond" w:hAnsi="Garamond" w:cs="Helvetica"/>
          <w:sz w:val="24"/>
          <w:szCs w:val="24"/>
          <w:lang w:val="en-US"/>
        </w:rPr>
        <w:t>likelihood ratio tests (P-values) that compare the model in one row with model Basic 1 (first row). The best model has the lowest AICc value, and likelihood ratio tests facilitate interpretation of dif</w:t>
      </w:r>
      <w:r>
        <w:rPr>
          <w:rFonts w:ascii="Garamond" w:hAnsi="Garamond" w:cs="Helvetica"/>
          <w:sz w:val="24"/>
          <w:szCs w:val="24"/>
          <w:lang w:val="en-US"/>
        </w:rPr>
        <w:t>ferences in models with similar AICc values (* P &lt; 0.05 for a comparison of the best model with other models in the set)</w:t>
      </w:r>
    </w:p>
    <w:p w14:paraId="15012497" w14:textId="14A7EF10" w:rsidR="004E16EF" w:rsidRPr="004E16EF" w:rsidRDefault="004E16EF" w:rsidP="00CC529F">
      <w:pPr>
        <w:pStyle w:val="NoSpacing"/>
        <w:spacing w:line="480" w:lineRule="auto"/>
        <w:rPr>
          <w:rFonts w:ascii="Garamond" w:hAnsi="Garamond"/>
          <w:i/>
          <w:sz w:val="24"/>
          <w:szCs w:val="24"/>
          <w:lang w:val="en-US"/>
        </w:rPr>
      </w:pPr>
      <w:r>
        <w:rPr>
          <w:rFonts w:ascii="Garamond" w:hAnsi="Garamond" w:cs="Helvetica"/>
          <w:i/>
          <w:sz w:val="24"/>
          <w:szCs w:val="24"/>
          <w:lang w:val="en-US"/>
        </w:rPr>
        <w:t>Add in grazers as additional rows?</w:t>
      </w:r>
      <w:r w:rsidR="00344026">
        <w:rPr>
          <w:rFonts w:ascii="Garamond" w:hAnsi="Garamond" w:cs="Helvetica"/>
          <w:i/>
          <w:sz w:val="24"/>
          <w:szCs w:val="24"/>
          <w:lang w:val="en-US"/>
        </w:rPr>
        <w:t xml:space="preserve">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BB3A34" w:rsidRPr="00C4341D" w14:paraId="09F43A55" w14:textId="344787A9"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3606F" w14:textId="265390EF" w:rsidR="00C4341D" w:rsidRPr="00C4341D" w:rsidRDefault="00C4341D" w:rsidP="00CC529F">
            <w:pPr>
              <w:spacing w:line="480" w:lineRule="auto"/>
              <w:rPr>
                <w:rFonts w:ascii="Times" w:hAnsi="Times"/>
                <w:szCs w:val="24"/>
              </w:rPr>
            </w:pPr>
            <w:r w:rsidRPr="00C4341D">
              <w:rPr>
                <w:rFonts w:ascii="Times" w:hAnsi="Times"/>
                <w:b/>
                <w:bCs/>
                <w:color w:val="000000"/>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F0006" w14:textId="77777777" w:rsidR="00C4341D" w:rsidRPr="00C4341D" w:rsidRDefault="00C4341D" w:rsidP="00CC529F">
            <w:pPr>
              <w:spacing w:line="480" w:lineRule="auto"/>
              <w:jc w:val="center"/>
              <w:rPr>
                <w:rFonts w:ascii="Times" w:hAnsi="Times"/>
                <w:szCs w:val="24"/>
              </w:rPr>
            </w:pPr>
            <w:r w:rsidRPr="00C4341D">
              <w:rPr>
                <w:rFonts w:ascii="Times" w:hAnsi="Times"/>
                <w:b/>
                <w:bCs/>
                <w:i/>
                <w:iCs/>
                <w:color w:val="000000"/>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0B66D"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3620B"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50FF2" w14:textId="4B3AAFBF" w:rsidR="00C4341D" w:rsidRPr="00C4341D" w:rsidRDefault="00C4341D" w:rsidP="00CC529F">
            <w:pPr>
              <w:spacing w:line="480" w:lineRule="auto"/>
              <w:rPr>
                <w:rFonts w:ascii="Times" w:hAnsi="Times"/>
                <w:szCs w:val="24"/>
              </w:rPr>
            </w:pPr>
            <w:r w:rsidRPr="00C4341D">
              <w:rPr>
                <w:rFonts w:ascii="Times" w:hAnsi="Times" w:cs="Lucida Grande"/>
                <w:bCs/>
                <w:color w:val="000000"/>
                <w:szCs w:val="24"/>
              </w:rPr>
              <w:t>δ</w:t>
            </w:r>
            <w:r w:rsidRPr="00C4341D">
              <w:rPr>
                <w:rFonts w:ascii="Times" w:hAnsi="Times"/>
              </w:rPr>
              <w:t>AIC</w:t>
            </w:r>
          </w:p>
        </w:tc>
        <w:tc>
          <w:tcPr>
            <w:tcW w:w="1170" w:type="dxa"/>
            <w:tcBorders>
              <w:top w:val="single" w:sz="6" w:space="0" w:color="000000"/>
              <w:left w:val="single" w:sz="6" w:space="0" w:color="000000"/>
              <w:bottom w:val="single" w:sz="6" w:space="0" w:color="000000"/>
              <w:right w:val="single" w:sz="6" w:space="0" w:color="000000"/>
            </w:tcBorders>
          </w:tcPr>
          <w:p w14:paraId="3210CCF9" w14:textId="69604A67"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1D95D4EF" w14:textId="706A3CEF"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Pos</w:t>
            </w:r>
          </w:p>
        </w:tc>
        <w:tc>
          <w:tcPr>
            <w:tcW w:w="1180" w:type="dxa"/>
            <w:tcBorders>
              <w:top w:val="single" w:sz="6" w:space="0" w:color="000000"/>
              <w:left w:val="single" w:sz="6" w:space="0" w:color="000000"/>
              <w:bottom w:val="single" w:sz="6" w:space="0" w:color="000000"/>
              <w:right w:val="single" w:sz="6" w:space="0" w:color="000000"/>
            </w:tcBorders>
          </w:tcPr>
          <w:p w14:paraId="372C25A7" w14:textId="11AF9FF5"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T*P</w:t>
            </w:r>
          </w:p>
        </w:tc>
      </w:tr>
      <w:tr w:rsidR="0039292C" w:rsidRPr="00C4341D" w14:paraId="13F0EA84" w14:textId="77777777"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FDECF" w14:textId="3A236942" w:rsidR="0039292C" w:rsidRPr="00C4341D" w:rsidRDefault="0039292C" w:rsidP="00CC529F">
            <w:pPr>
              <w:spacing w:line="480" w:lineRule="auto"/>
              <w:rPr>
                <w:rFonts w:ascii="Times" w:hAnsi="Times"/>
                <w:b/>
                <w:bCs/>
                <w:color w:val="000000"/>
                <w:szCs w:val="24"/>
              </w:rPr>
            </w:pPr>
            <w:r>
              <w:rPr>
                <w:rFonts w:ascii="Times" w:hAnsi="Times"/>
                <w:b/>
                <w:bCs/>
                <w:color w:val="000000"/>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A39321" w14:textId="77777777" w:rsidR="0039292C" w:rsidRPr="00C4341D" w:rsidRDefault="0039292C" w:rsidP="00CC529F">
            <w:pPr>
              <w:spacing w:line="480" w:lineRule="auto"/>
              <w:jc w:val="center"/>
              <w:rPr>
                <w:rFonts w:ascii="Times" w:hAnsi="Times"/>
                <w:b/>
                <w:bCs/>
                <w:i/>
                <w:iC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5009FE" w14:textId="77777777" w:rsidR="0039292C" w:rsidRPr="00C4341D" w:rsidRDefault="0039292C" w:rsidP="00CC529F">
            <w:pPr>
              <w:spacing w:line="480" w:lineRule="auto"/>
              <w:rPr>
                <w:rFonts w:ascii="Times" w:hAnsi="Times"/>
                <w:b/>
                <w:bC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9C272B" w14:textId="77777777" w:rsidR="0039292C" w:rsidRPr="00C4341D" w:rsidRDefault="0039292C" w:rsidP="00CC529F">
            <w:pPr>
              <w:spacing w:line="480" w:lineRule="auto"/>
              <w:rPr>
                <w:rFonts w:ascii="Times" w:hAnsi="Times"/>
                <w:b/>
                <w:bC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78AEB" w14:textId="77777777" w:rsidR="0039292C" w:rsidRPr="00C4341D" w:rsidRDefault="0039292C" w:rsidP="00CC529F">
            <w:pPr>
              <w:spacing w:line="480" w:lineRule="auto"/>
              <w:rPr>
                <w:rFonts w:ascii="Times" w:hAnsi="Times" w:cs="Lucida Grande"/>
                <w:bC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7CB91B3B" w14:textId="77777777" w:rsidR="0039292C" w:rsidRPr="00C4341D" w:rsidRDefault="0039292C" w:rsidP="00C4341D">
            <w:pPr>
              <w:spacing w:line="480" w:lineRule="auto"/>
              <w:jc w:val="center"/>
              <w:rPr>
                <w:rFonts w:ascii="Times" w:hAnsi="Times" w:cs="Lucida Grande"/>
                <w:bC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5699AC" w14:textId="77777777" w:rsidR="0039292C" w:rsidRPr="00C4341D" w:rsidRDefault="0039292C" w:rsidP="00C4341D">
            <w:pPr>
              <w:spacing w:line="480" w:lineRule="auto"/>
              <w:jc w:val="center"/>
              <w:rPr>
                <w:rFonts w:ascii="Times" w:hAnsi="Times" w:cs="Lucida Grande"/>
                <w:bC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9524368" w14:textId="77777777" w:rsidR="0039292C" w:rsidRPr="00C4341D" w:rsidRDefault="0039292C" w:rsidP="00C4341D">
            <w:pPr>
              <w:spacing w:line="480" w:lineRule="auto"/>
              <w:jc w:val="center"/>
              <w:rPr>
                <w:rFonts w:ascii="Times" w:hAnsi="Times" w:cs="Lucida Grande"/>
                <w:bCs/>
                <w:color w:val="000000"/>
                <w:szCs w:val="24"/>
              </w:rPr>
            </w:pPr>
          </w:p>
        </w:tc>
      </w:tr>
      <w:tr w:rsidR="00BB3A34" w:rsidRPr="00C4341D" w14:paraId="6569F626" w14:textId="33AD478B"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7888C" w14:textId="1C7B4F76" w:rsidR="00C4341D" w:rsidRPr="00C4341D" w:rsidRDefault="00C4341D" w:rsidP="00CC529F">
            <w:pPr>
              <w:spacing w:line="480" w:lineRule="auto"/>
              <w:rPr>
                <w:rFonts w:ascii="Times" w:hAnsi="Times"/>
                <w:szCs w:val="24"/>
              </w:rPr>
            </w:pPr>
            <w:r w:rsidRPr="00C4341D">
              <w:rPr>
                <w:rFonts w:ascii="Times" w:hAnsi="Times"/>
                <w:b/>
                <w:bCs/>
                <w:color w:val="000000"/>
                <w:szCs w:val="24"/>
              </w:rPr>
              <w:t>A</w:t>
            </w:r>
            <w:r w:rsidRPr="00BB3A34">
              <w:rPr>
                <w:rFonts w:ascii="Times" w:hAnsi="Times"/>
                <w:b/>
                <w:bCs/>
                <w:color w:val="000000"/>
                <w:szCs w:val="24"/>
                <w:vertAlign w:val="subscript"/>
              </w:rPr>
              <w:t>3</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39A0"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ln(N)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866FA" w14:textId="77777777" w:rsidR="00C4341D" w:rsidRPr="00C4341D" w:rsidRDefault="00C4341D" w:rsidP="00CC529F">
            <w:pPr>
              <w:spacing w:line="480" w:lineRule="auto"/>
              <w:jc w:val="center"/>
              <w:rPr>
                <w:rFonts w:ascii="Times" w:hAnsi="Times"/>
                <w:szCs w:val="24"/>
              </w:rPr>
            </w:pPr>
            <w:r w:rsidRPr="00C4341D">
              <w:rPr>
                <w:rFonts w:ascii="Times" w:hAnsi="Times"/>
                <w:b/>
                <w:bCs/>
                <w:color w:val="000000"/>
                <w:szCs w:val="24"/>
              </w:rPr>
              <w:t>0.824</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34AA8"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CD99" w14:textId="751CC019"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-90.05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333C2"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4CE4E500"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0.03</w:t>
            </w:r>
          </w:p>
          <w:p w14:paraId="5964F741" w14:textId="0C675C8F" w:rsidR="00C4341D" w:rsidRPr="00C4341D" w:rsidRDefault="00C4341D" w:rsidP="00C4341D">
            <w:pPr>
              <w:spacing w:line="480" w:lineRule="auto"/>
              <w:jc w:val="center"/>
              <w:rPr>
                <w:rFonts w:ascii="Times" w:hAnsi="Times"/>
                <w:b/>
                <w:bCs/>
                <w:color w:val="000000"/>
                <w:szCs w:val="24"/>
              </w:rPr>
            </w:pPr>
            <w:r>
              <w:rPr>
                <w:rFonts w:ascii="Garamond" w:hAnsi="Garamond"/>
                <w:szCs w:val="24"/>
              </w:rPr>
              <w:t xml:space="preserve">[-0.06, </w:t>
            </w:r>
            <w:r w:rsidRPr="0009453B">
              <w:rPr>
                <w:rFonts w:ascii="Garamond" w:hAnsi="Garamond"/>
                <w:szCs w:val="24"/>
              </w:rPr>
              <w:t>0.11]</w:t>
            </w:r>
          </w:p>
        </w:tc>
        <w:tc>
          <w:tcPr>
            <w:tcW w:w="1260" w:type="dxa"/>
            <w:tcBorders>
              <w:top w:val="single" w:sz="6" w:space="0" w:color="000000"/>
              <w:left w:val="single" w:sz="6" w:space="0" w:color="000000"/>
              <w:bottom w:val="single" w:sz="6" w:space="0" w:color="000000"/>
              <w:right w:val="single" w:sz="6" w:space="0" w:color="000000"/>
            </w:tcBorders>
          </w:tcPr>
          <w:p w14:paraId="106359EF"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-0.01</w:t>
            </w:r>
          </w:p>
          <w:p w14:paraId="36FB7B2B" w14:textId="4E7DDF98"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[-0.04, 0.01]</w:t>
            </w:r>
          </w:p>
        </w:tc>
        <w:tc>
          <w:tcPr>
            <w:tcW w:w="1180" w:type="dxa"/>
            <w:tcBorders>
              <w:top w:val="single" w:sz="6" w:space="0" w:color="000000"/>
              <w:left w:val="single" w:sz="6" w:space="0" w:color="000000"/>
              <w:bottom w:val="single" w:sz="6" w:space="0" w:color="000000"/>
              <w:right w:val="single" w:sz="6" w:space="0" w:color="000000"/>
            </w:tcBorders>
          </w:tcPr>
          <w:p w14:paraId="4DF7A5C8" w14:textId="77777777" w:rsidR="00C4341D" w:rsidRPr="0009453B" w:rsidRDefault="00C4341D" w:rsidP="00C4341D">
            <w:pPr>
              <w:pStyle w:val="NoSpacing"/>
              <w:jc w:val="center"/>
              <w:rPr>
                <w:rFonts w:ascii="Garamond" w:hAnsi="Garamond"/>
                <w:b/>
                <w:sz w:val="24"/>
                <w:szCs w:val="24"/>
                <w:lang w:val="en-US"/>
              </w:rPr>
            </w:pPr>
            <w:r w:rsidRPr="0009453B">
              <w:rPr>
                <w:rFonts w:ascii="Garamond" w:hAnsi="Garamond"/>
                <w:b/>
                <w:sz w:val="24"/>
                <w:szCs w:val="24"/>
                <w:lang w:val="en-US"/>
              </w:rPr>
              <w:t>0.02</w:t>
            </w:r>
          </w:p>
          <w:p w14:paraId="199E6B1A" w14:textId="309FC226"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[0.01, 0.02]</w:t>
            </w:r>
          </w:p>
        </w:tc>
      </w:tr>
      <w:tr w:rsidR="00BB3A34" w:rsidRPr="00C4341D" w14:paraId="47F72C12" w14:textId="6D7F827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4EB72"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92D83"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538B1"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0.115</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CA242"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B483" w14:textId="6B02843A" w:rsidR="00C4341D" w:rsidRPr="00C4341D" w:rsidRDefault="00C4341D" w:rsidP="00CC529F">
            <w:pPr>
              <w:spacing w:line="480" w:lineRule="auto"/>
              <w:jc w:val="both"/>
              <w:rPr>
                <w:rFonts w:ascii="Times" w:hAnsi="Times"/>
                <w:szCs w:val="24"/>
              </w:rPr>
            </w:pPr>
            <w:r w:rsidRPr="00C4341D">
              <w:rPr>
                <w:rFonts w:ascii="Times" w:hAnsi="Times"/>
                <w:color w:val="000000"/>
                <w:szCs w:val="24"/>
              </w:rPr>
              <w:t>-94.15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EED36"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3.93</w:t>
            </w:r>
          </w:p>
        </w:tc>
        <w:tc>
          <w:tcPr>
            <w:tcW w:w="1170" w:type="dxa"/>
            <w:tcBorders>
              <w:top w:val="single" w:sz="6" w:space="0" w:color="000000"/>
              <w:left w:val="single" w:sz="6" w:space="0" w:color="000000"/>
              <w:bottom w:val="single" w:sz="6" w:space="0" w:color="000000"/>
              <w:right w:val="single" w:sz="6" w:space="0" w:color="000000"/>
            </w:tcBorders>
          </w:tcPr>
          <w:p w14:paraId="505B1DF1"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DF1C9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FBDB82C" w14:textId="77777777" w:rsidR="00C4341D" w:rsidRPr="00C4341D" w:rsidRDefault="00C4341D" w:rsidP="00C4341D">
            <w:pPr>
              <w:spacing w:line="480" w:lineRule="auto"/>
              <w:jc w:val="center"/>
              <w:rPr>
                <w:rFonts w:ascii="Times" w:hAnsi="Times"/>
                <w:color w:val="000000"/>
                <w:szCs w:val="24"/>
              </w:rPr>
            </w:pPr>
          </w:p>
        </w:tc>
      </w:tr>
      <w:tr w:rsidR="00BB3A34" w:rsidRPr="00C4341D" w14:paraId="5AAFC043" w14:textId="3C4F43D4"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277D1"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B7F7F"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A508E"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0.060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12A3C"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E00B0" w14:textId="5A979CBB" w:rsidR="00C4341D" w:rsidRPr="00C4341D" w:rsidRDefault="00C4341D" w:rsidP="00CC529F">
            <w:pPr>
              <w:spacing w:line="480" w:lineRule="auto"/>
              <w:jc w:val="both"/>
              <w:rPr>
                <w:rFonts w:ascii="Times" w:hAnsi="Times"/>
                <w:szCs w:val="24"/>
              </w:rPr>
            </w:pPr>
            <w:r w:rsidRPr="00C4341D">
              <w:rPr>
                <w:rFonts w:ascii="Times" w:hAnsi="Times"/>
                <w:color w:val="000000"/>
                <w:szCs w:val="24"/>
              </w:rPr>
              <w:t>-93.74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D1EF4"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5.23</w:t>
            </w:r>
          </w:p>
        </w:tc>
        <w:tc>
          <w:tcPr>
            <w:tcW w:w="1170" w:type="dxa"/>
            <w:tcBorders>
              <w:top w:val="single" w:sz="6" w:space="0" w:color="000000"/>
              <w:left w:val="single" w:sz="6" w:space="0" w:color="000000"/>
              <w:bottom w:val="single" w:sz="6" w:space="0" w:color="000000"/>
              <w:right w:val="single" w:sz="6" w:space="0" w:color="000000"/>
            </w:tcBorders>
          </w:tcPr>
          <w:p w14:paraId="400F27AA"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CAE7E0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7E9FFAC" w14:textId="77777777" w:rsidR="00C4341D" w:rsidRPr="00C4341D" w:rsidRDefault="00C4341D" w:rsidP="00C4341D">
            <w:pPr>
              <w:spacing w:line="480" w:lineRule="auto"/>
              <w:jc w:val="center"/>
              <w:rPr>
                <w:rFonts w:ascii="Times" w:hAnsi="Times"/>
                <w:color w:val="000000"/>
                <w:szCs w:val="24"/>
              </w:rPr>
            </w:pPr>
          </w:p>
        </w:tc>
      </w:tr>
      <w:tr w:rsidR="0039292C" w:rsidRPr="00C4341D" w14:paraId="707CF8F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EDE7B9" w14:textId="77E3D884" w:rsidR="0039292C" w:rsidRPr="00C4341D" w:rsidRDefault="0039292C" w:rsidP="00CC529F">
            <w:pPr>
              <w:spacing w:line="480" w:lineRule="auto"/>
              <w:jc w:val="both"/>
              <w:rPr>
                <w:rFonts w:ascii="Times" w:hAnsi="Times"/>
                <w:color w:val="000000"/>
                <w:szCs w:val="24"/>
              </w:rPr>
            </w:pPr>
            <w:r>
              <w:rPr>
                <w:rFonts w:ascii="Times" w:hAnsi="Times"/>
                <w:color w:val="000000"/>
                <w:szCs w:val="24"/>
              </w:rPr>
              <w:t>Rarified Richness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F8CCF"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29AA8D"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0DCC1"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1C9EF"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05CC85EF"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123AC67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3DC9640" w14:textId="77777777" w:rsidR="0039292C" w:rsidRPr="00C4341D" w:rsidRDefault="0039292C" w:rsidP="00C4341D">
            <w:pPr>
              <w:spacing w:line="480" w:lineRule="auto"/>
              <w:jc w:val="center"/>
              <w:rPr>
                <w:rFonts w:ascii="Times" w:hAnsi="Times"/>
                <w:color w:val="000000"/>
                <w:szCs w:val="24"/>
              </w:rPr>
            </w:pPr>
          </w:p>
        </w:tc>
      </w:tr>
      <w:tr w:rsidR="00374F80" w:rsidRPr="00C4341D" w14:paraId="013E1B57" w14:textId="77023349"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05BA" w14:textId="5B161BC6" w:rsidR="00374F80" w:rsidRPr="00C4341D" w:rsidRDefault="00374F80" w:rsidP="00CC529F">
            <w:pPr>
              <w:spacing w:line="480" w:lineRule="auto"/>
              <w:rPr>
                <w:rFonts w:ascii="Times" w:hAnsi="Times"/>
                <w:szCs w:val="24"/>
              </w:rPr>
            </w:pPr>
            <w:r w:rsidRPr="00C4341D">
              <w:rPr>
                <w:rFonts w:ascii="Times" w:hAnsi="Times"/>
                <w:b/>
                <w:bCs/>
                <w:color w:val="000000"/>
                <w:szCs w:val="24"/>
              </w:rPr>
              <w:t>B</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DA563"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1A6F5"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EC0A5"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16A42" w14:textId="0B3ED8BF" w:rsidR="00374F80" w:rsidRPr="00C4341D" w:rsidRDefault="00374F80" w:rsidP="00CC529F">
            <w:pPr>
              <w:spacing w:line="480" w:lineRule="auto"/>
              <w:jc w:val="both"/>
              <w:rPr>
                <w:rFonts w:ascii="Times" w:hAnsi="Times"/>
                <w:szCs w:val="24"/>
              </w:rPr>
            </w:pPr>
            <w:r>
              <w:rPr>
                <w:rFonts w:ascii="Times" w:hAnsi="Times"/>
                <w:b/>
                <w:bCs/>
                <w:color w:val="000000"/>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64A87"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1B311907"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1.42</w:t>
            </w:r>
          </w:p>
          <w:p w14:paraId="3B7D377D" w14:textId="4599D4B8"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5C82D73C"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0.04</w:t>
            </w:r>
          </w:p>
          <w:p w14:paraId="09838BCF" w14:textId="22880BE4"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3202CB02"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2A767480" w14:textId="3032E51E"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[-0.12, 0.13]</w:t>
            </w:r>
          </w:p>
        </w:tc>
      </w:tr>
      <w:tr w:rsidR="00374F80" w:rsidRPr="00C4341D" w14:paraId="00B0FBDD" w14:textId="1D602B71"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B8FAD"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3CD1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D35F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C9D4"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8AFA" w14:textId="050DCF10" w:rsidR="00374F80" w:rsidRPr="00C4341D" w:rsidRDefault="00374F80" w:rsidP="00CC529F">
            <w:pPr>
              <w:spacing w:line="480" w:lineRule="auto"/>
              <w:jc w:val="both"/>
              <w:rPr>
                <w:rFonts w:ascii="Times" w:hAnsi="Times"/>
                <w:szCs w:val="24"/>
              </w:rPr>
            </w:pPr>
            <w:r w:rsidRPr="00C4341D">
              <w:rPr>
                <w:rFonts w:ascii="Times" w:hAnsi="Times"/>
                <w:color w:val="000000"/>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2852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565F0FFF"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0684EBB"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D6F58D5" w14:textId="77777777" w:rsidR="00374F80" w:rsidRPr="00C4341D" w:rsidRDefault="00374F80" w:rsidP="00C4341D">
            <w:pPr>
              <w:spacing w:line="480" w:lineRule="auto"/>
              <w:jc w:val="center"/>
              <w:rPr>
                <w:rFonts w:ascii="Times" w:hAnsi="Times"/>
                <w:color w:val="000000"/>
                <w:szCs w:val="24"/>
              </w:rPr>
            </w:pPr>
          </w:p>
        </w:tc>
      </w:tr>
      <w:tr w:rsidR="00374F80" w:rsidRPr="00C4341D" w14:paraId="54440342" w14:textId="03AFA18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EAE2"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B047"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35864"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F2A94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5D8EB" w14:textId="7DCD4AB6" w:rsidR="00374F80" w:rsidRPr="00C4341D" w:rsidRDefault="00374F80" w:rsidP="00CC529F">
            <w:pPr>
              <w:spacing w:line="480" w:lineRule="auto"/>
              <w:jc w:val="both"/>
              <w:rPr>
                <w:rFonts w:ascii="Times" w:hAnsi="Times"/>
                <w:szCs w:val="24"/>
              </w:rPr>
            </w:pPr>
            <w:r w:rsidRPr="00C4341D">
              <w:rPr>
                <w:rFonts w:ascii="Times" w:hAnsi="Times"/>
                <w:color w:val="000000"/>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FA96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4411AAD7"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D5418BA"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3D34EDF" w14:textId="77777777" w:rsidR="00374F80" w:rsidRPr="00C4341D" w:rsidRDefault="00374F80" w:rsidP="00C4341D">
            <w:pPr>
              <w:spacing w:line="480" w:lineRule="auto"/>
              <w:jc w:val="center"/>
              <w:rPr>
                <w:rFonts w:ascii="Times" w:hAnsi="Times"/>
                <w:color w:val="000000"/>
                <w:szCs w:val="24"/>
              </w:rPr>
            </w:pPr>
          </w:p>
        </w:tc>
      </w:tr>
      <w:tr w:rsidR="0039292C" w:rsidRPr="00C4341D" w14:paraId="2463E19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824583" w14:textId="101BA4CF" w:rsidR="0039292C" w:rsidRPr="00C4341D" w:rsidRDefault="0039292C" w:rsidP="00CC529F">
            <w:pPr>
              <w:spacing w:line="480" w:lineRule="auto"/>
              <w:jc w:val="both"/>
              <w:rPr>
                <w:rFonts w:ascii="Times" w:hAnsi="Times"/>
                <w:color w:val="000000"/>
                <w:szCs w:val="24"/>
              </w:rPr>
            </w:pPr>
            <w:r>
              <w:rPr>
                <w:rFonts w:ascii="Times" w:hAnsi="Times"/>
                <w:color w:val="000000"/>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1B69C"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B780FA"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DBA580"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8FF90"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1C20FC8C"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8855A6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EEA0F8F" w14:textId="77777777" w:rsidR="0039292C" w:rsidRPr="00C4341D" w:rsidRDefault="0039292C" w:rsidP="00C4341D">
            <w:pPr>
              <w:spacing w:line="480" w:lineRule="auto"/>
              <w:jc w:val="center"/>
              <w:rPr>
                <w:rFonts w:ascii="Times" w:hAnsi="Times"/>
                <w:color w:val="000000"/>
                <w:szCs w:val="24"/>
              </w:rPr>
            </w:pPr>
          </w:p>
        </w:tc>
      </w:tr>
      <w:tr w:rsidR="00374F80" w:rsidRPr="00C4341D" w14:paraId="1C788A3C" w14:textId="5C856A4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A05C5" w14:textId="7A34645A" w:rsidR="00374F80" w:rsidRPr="00C4341D" w:rsidRDefault="00374F80" w:rsidP="00CC529F">
            <w:pPr>
              <w:spacing w:line="480" w:lineRule="auto"/>
              <w:rPr>
                <w:rFonts w:ascii="Times" w:hAnsi="Times"/>
                <w:szCs w:val="24"/>
              </w:rPr>
            </w:pPr>
            <w:r w:rsidRPr="00C4341D">
              <w:rPr>
                <w:rFonts w:ascii="Times" w:hAnsi="Times"/>
                <w:b/>
                <w:bCs/>
                <w:color w:val="000000"/>
                <w:szCs w:val="24"/>
              </w:rPr>
              <w:t>C</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C10F0"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SI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59C74"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0.687</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FD878"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054A0" w14:textId="47B82745"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85.42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B6094"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4647C32"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0.08</w:t>
            </w:r>
          </w:p>
          <w:p w14:paraId="7F2E88CC" w14:textId="7DFD681F"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7D9064EB"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0.01</w:t>
            </w:r>
          </w:p>
          <w:p w14:paraId="3750AF82" w14:textId="277C8EB9"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707C12B7"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054BC2AD" w14:textId="47CF5D61" w:rsidR="00374F80" w:rsidRPr="00C4341D" w:rsidRDefault="00374F80" w:rsidP="00374F80">
            <w:pPr>
              <w:spacing w:line="480" w:lineRule="auto"/>
              <w:jc w:val="center"/>
              <w:rPr>
                <w:rFonts w:ascii="Times" w:hAnsi="Times"/>
                <w:b/>
                <w:bCs/>
                <w:color w:val="000000"/>
                <w:szCs w:val="24"/>
              </w:rPr>
            </w:pPr>
            <w:r>
              <w:rPr>
                <w:rFonts w:ascii="Garamond" w:hAnsi="Garamond"/>
                <w:szCs w:val="24"/>
              </w:rPr>
              <w:t xml:space="preserve">[-0.01, </w:t>
            </w:r>
            <w:r w:rsidRPr="0009453B">
              <w:rPr>
                <w:rFonts w:ascii="Garamond" w:hAnsi="Garamond"/>
                <w:szCs w:val="24"/>
              </w:rPr>
              <w:t>0.00]</w:t>
            </w:r>
          </w:p>
        </w:tc>
      </w:tr>
      <w:tr w:rsidR="00374F80" w:rsidRPr="00C4341D" w14:paraId="0732F972" w14:textId="46780AE3"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BF2BE"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C3FC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CA13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2BB2"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62368" w14:textId="7EC76558" w:rsidR="00374F80" w:rsidRPr="00C4341D" w:rsidRDefault="00374F80" w:rsidP="00CC529F">
            <w:pPr>
              <w:spacing w:line="480" w:lineRule="auto"/>
              <w:jc w:val="both"/>
              <w:rPr>
                <w:rFonts w:ascii="Times" w:hAnsi="Times"/>
                <w:szCs w:val="24"/>
              </w:rPr>
            </w:pPr>
            <w:r w:rsidRPr="00C4341D">
              <w:rPr>
                <w:rFonts w:ascii="Times" w:hAnsi="Times"/>
                <w:color w:val="000000"/>
                <w:szCs w:val="24"/>
              </w:rPr>
              <w:t>81.83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91B2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2.92</w:t>
            </w:r>
          </w:p>
        </w:tc>
        <w:tc>
          <w:tcPr>
            <w:tcW w:w="1170" w:type="dxa"/>
            <w:tcBorders>
              <w:top w:val="single" w:sz="6" w:space="0" w:color="000000"/>
              <w:left w:val="single" w:sz="6" w:space="0" w:color="000000"/>
              <w:bottom w:val="single" w:sz="6" w:space="0" w:color="000000"/>
              <w:right w:val="single" w:sz="6" w:space="0" w:color="000000"/>
            </w:tcBorders>
          </w:tcPr>
          <w:p w14:paraId="1CFA3E4C"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53FB5A35"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6468E78" w14:textId="77777777" w:rsidR="00374F80" w:rsidRPr="00C4341D" w:rsidRDefault="00374F80" w:rsidP="00C4341D">
            <w:pPr>
              <w:spacing w:line="480" w:lineRule="auto"/>
              <w:jc w:val="center"/>
              <w:rPr>
                <w:rFonts w:ascii="Times" w:hAnsi="Times"/>
                <w:color w:val="000000"/>
                <w:szCs w:val="24"/>
              </w:rPr>
            </w:pPr>
          </w:p>
        </w:tc>
      </w:tr>
      <w:tr w:rsidR="00374F80" w:rsidRPr="00C4341D" w14:paraId="000A8612" w14:textId="5BD4499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845AF"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6180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D2637"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0.153</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FF029"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D291E" w14:textId="4FA6C0AE" w:rsidR="00374F80" w:rsidRPr="00C4341D" w:rsidRDefault="00374F80" w:rsidP="00CC529F">
            <w:pPr>
              <w:spacing w:line="480" w:lineRule="auto"/>
              <w:jc w:val="both"/>
              <w:rPr>
                <w:rFonts w:ascii="Times" w:hAnsi="Times"/>
                <w:szCs w:val="24"/>
              </w:rPr>
            </w:pPr>
            <w:r w:rsidRPr="00C4341D">
              <w:rPr>
                <w:rFonts w:ascii="Times" w:hAnsi="Times"/>
                <w:color w:val="000000"/>
                <w:szCs w:val="24"/>
              </w:rPr>
              <w:t>82.8</w:t>
            </w:r>
            <w:r>
              <w:rPr>
                <w:rFonts w:ascii="Times" w:hAnsi="Times"/>
                <w:color w:val="000000"/>
                <w:szCs w:val="24"/>
              </w:rPr>
              <w:t>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F1DAB"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3.01</w:t>
            </w:r>
          </w:p>
        </w:tc>
        <w:tc>
          <w:tcPr>
            <w:tcW w:w="1170" w:type="dxa"/>
            <w:tcBorders>
              <w:top w:val="single" w:sz="6" w:space="0" w:color="000000"/>
              <w:left w:val="single" w:sz="6" w:space="0" w:color="000000"/>
              <w:bottom w:val="single" w:sz="6" w:space="0" w:color="000000"/>
              <w:right w:val="single" w:sz="6" w:space="0" w:color="000000"/>
            </w:tcBorders>
          </w:tcPr>
          <w:p w14:paraId="4C499AD2"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1633E2F"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A170D73" w14:textId="77777777" w:rsidR="00374F80" w:rsidRPr="00C4341D" w:rsidRDefault="00374F80" w:rsidP="00C4341D">
            <w:pPr>
              <w:spacing w:line="480" w:lineRule="auto"/>
              <w:jc w:val="center"/>
              <w:rPr>
                <w:rFonts w:ascii="Times" w:hAnsi="Times"/>
                <w:color w:val="000000"/>
                <w:szCs w:val="24"/>
              </w:rPr>
            </w:pPr>
          </w:p>
        </w:tc>
      </w:tr>
    </w:tbl>
    <w:p w14:paraId="31010016" w14:textId="1842E926" w:rsidR="00CC529F" w:rsidRDefault="00CC529F" w:rsidP="001151E2">
      <w:pPr>
        <w:rPr>
          <w:rFonts w:ascii="Garamond" w:hAnsi="Garamond"/>
          <w:b/>
          <w:color w:val="000000"/>
          <w:szCs w:val="24"/>
        </w:rPr>
      </w:pPr>
    </w:p>
    <w:p w14:paraId="59F70C27" w14:textId="77777777" w:rsidR="00C4341D" w:rsidRDefault="00C4341D" w:rsidP="001151E2">
      <w:pPr>
        <w:rPr>
          <w:rFonts w:ascii="Garamond" w:hAnsi="Garamond"/>
          <w:b/>
          <w:color w:val="000000"/>
          <w:szCs w:val="24"/>
        </w:rPr>
      </w:pPr>
    </w:p>
    <w:bookmarkEnd w:id="0"/>
    <w:p w14:paraId="759A1A98" w14:textId="77777777" w:rsidR="00C4341D" w:rsidRDefault="00C4341D" w:rsidP="001151E2">
      <w:pPr>
        <w:rPr>
          <w:rFonts w:ascii="Garamond" w:hAnsi="Garamond"/>
          <w:b/>
          <w:color w:val="000000"/>
          <w:szCs w:val="24"/>
        </w:rPr>
      </w:pPr>
    </w:p>
    <w:p w14:paraId="33FB1EAC" w14:textId="77777777" w:rsidR="00C4341D" w:rsidRDefault="00C4341D" w:rsidP="001151E2">
      <w:pPr>
        <w:rPr>
          <w:rFonts w:ascii="Garamond" w:hAnsi="Garamond"/>
          <w:b/>
          <w:color w:val="000000"/>
          <w:szCs w:val="24"/>
        </w:rPr>
      </w:pPr>
    </w:p>
    <w:p w14:paraId="43D4843A" w14:textId="77777777" w:rsidR="00C4341D" w:rsidRDefault="00C4341D" w:rsidP="001151E2">
      <w:pPr>
        <w:rPr>
          <w:rFonts w:ascii="Garamond" w:hAnsi="Garamond"/>
          <w:b/>
          <w:color w:val="000000"/>
          <w:szCs w:val="24"/>
        </w:rPr>
      </w:pPr>
    </w:p>
    <w:p w14:paraId="4AE17372" w14:textId="77777777" w:rsidR="00C4341D" w:rsidRDefault="00C4341D" w:rsidP="001151E2">
      <w:pPr>
        <w:rPr>
          <w:rFonts w:ascii="Garamond" w:hAnsi="Garamond"/>
          <w:b/>
          <w:color w:val="000000"/>
          <w:szCs w:val="24"/>
        </w:rPr>
      </w:pPr>
    </w:p>
    <w:p w14:paraId="4616B61A" w14:textId="77777777" w:rsidR="00C4341D" w:rsidRDefault="00C4341D" w:rsidP="001151E2">
      <w:pPr>
        <w:rPr>
          <w:rFonts w:ascii="Garamond" w:hAnsi="Garamond"/>
          <w:b/>
          <w:color w:val="000000"/>
          <w:szCs w:val="24"/>
        </w:rPr>
      </w:pPr>
    </w:p>
    <w:p w14:paraId="7054ED8B" w14:textId="77777777" w:rsidR="00C4341D" w:rsidRDefault="00C4341D" w:rsidP="001151E2">
      <w:pPr>
        <w:rPr>
          <w:rFonts w:ascii="Garamond" w:hAnsi="Garamond"/>
          <w:b/>
          <w:color w:val="000000"/>
          <w:szCs w:val="24"/>
        </w:rPr>
      </w:pPr>
    </w:p>
    <w:p w14:paraId="0529CF22" w14:textId="77777777" w:rsidR="00C4341D" w:rsidRDefault="00C4341D" w:rsidP="001151E2">
      <w:pPr>
        <w:rPr>
          <w:rFonts w:ascii="Garamond" w:hAnsi="Garamond"/>
          <w:b/>
          <w:color w:val="000000"/>
          <w:szCs w:val="24"/>
        </w:rPr>
      </w:pPr>
    </w:p>
    <w:p w14:paraId="2FFBF28A" w14:textId="77777777" w:rsidR="00C4341D" w:rsidRDefault="00C4341D" w:rsidP="001151E2">
      <w:pPr>
        <w:rPr>
          <w:rFonts w:ascii="Garamond" w:hAnsi="Garamond"/>
          <w:b/>
          <w:color w:val="000000"/>
          <w:szCs w:val="24"/>
        </w:rPr>
      </w:pPr>
    </w:p>
    <w:p w14:paraId="6F9471E5" w14:textId="77777777" w:rsidR="00C4341D" w:rsidRDefault="00C4341D" w:rsidP="001151E2">
      <w:pPr>
        <w:rPr>
          <w:rFonts w:ascii="Garamond" w:hAnsi="Garamond"/>
          <w:b/>
          <w:color w:val="000000"/>
          <w:szCs w:val="24"/>
        </w:rPr>
      </w:pPr>
    </w:p>
    <w:p w14:paraId="2CE24F42" w14:textId="77777777" w:rsidR="00C4341D" w:rsidRDefault="00C4341D" w:rsidP="001151E2">
      <w:pPr>
        <w:rPr>
          <w:rFonts w:ascii="Garamond" w:hAnsi="Garamond"/>
          <w:b/>
          <w:color w:val="000000"/>
          <w:szCs w:val="24"/>
        </w:rPr>
      </w:pPr>
    </w:p>
    <w:p w14:paraId="01077491" w14:textId="77777777" w:rsidR="00C4341D" w:rsidRDefault="00C4341D" w:rsidP="001151E2">
      <w:pPr>
        <w:rPr>
          <w:rFonts w:ascii="Garamond" w:hAnsi="Garamond"/>
          <w:b/>
          <w:color w:val="000000"/>
          <w:szCs w:val="24"/>
        </w:rPr>
      </w:pPr>
    </w:p>
    <w:p w14:paraId="160F8D22" w14:textId="77777777" w:rsidR="00C4341D" w:rsidRDefault="00C4341D" w:rsidP="001151E2">
      <w:pPr>
        <w:rPr>
          <w:rFonts w:ascii="Garamond" w:hAnsi="Garamond"/>
          <w:b/>
          <w:color w:val="000000"/>
          <w:szCs w:val="24"/>
        </w:rPr>
      </w:pPr>
    </w:p>
    <w:p w14:paraId="6DA61C81" w14:textId="77777777" w:rsidR="00C4341D" w:rsidRDefault="00C4341D" w:rsidP="001151E2">
      <w:pPr>
        <w:rPr>
          <w:rFonts w:ascii="Garamond" w:hAnsi="Garamond"/>
          <w:b/>
          <w:color w:val="000000"/>
          <w:szCs w:val="24"/>
        </w:rPr>
      </w:pPr>
    </w:p>
    <w:p w14:paraId="18A06D53" w14:textId="77777777" w:rsidR="00C4341D" w:rsidRDefault="00C4341D" w:rsidP="001151E2">
      <w:pPr>
        <w:rPr>
          <w:rFonts w:ascii="Garamond" w:hAnsi="Garamond"/>
          <w:b/>
          <w:color w:val="000000"/>
          <w:szCs w:val="24"/>
        </w:rPr>
      </w:pPr>
    </w:p>
    <w:p w14:paraId="5D8ECCF6" w14:textId="77777777" w:rsidR="00C4341D" w:rsidRDefault="00C4341D" w:rsidP="001151E2">
      <w:pPr>
        <w:rPr>
          <w:rFonts w:ascii="Garamond" w:hAnsi="Garamond"/>
          <w:b/>
          <w:color w:val="000000"/>
          <w:szCs w:val="24"/>
        </w:rPr>
      </w:pPr>
    </w:p>
    <w:p w14:paraId="4A59E1F7" w14:textId="77777777" w:rsidR="00C4341D" w:rsidRDefault="00C4341D" w:rsidP="001151E2">
      <w:pPr>
        <w:rPr>
          <w:rFonts w:ascii="Garamond" w:hAnsi="Garamond"/>
          <w:b/>
          <w:color w:val="000000"/>
          <w:szCs w:val="24"/>
        </w:rPr>
      </w:pPr>
    </w:p>
    <w:p w14:paraId="753EB072" w14:textId="77777777" w:rsidR="00C4341D" w:rsidRDefault="00C4341D" w:rsidP="001151E2">
      <w:pPr>
        <w:rPr>
          <w:rFonts w:ascii="Garamond" w:hAnsi="Garamond"/>
          <w:b/>
          <w:color w:val="000000"/>
          <w:szCs w:val="24"/>
        </w:rPr>
      </w:pPr>
    </w:p>
    <w:p w14:paraId="0103FEF4" w14:textId="77777777" w:rsidR="00C4341D" w:rsidRDefault="00C4341D" w:rsidP="001151E2">
      <w:pPr>
        <w:rPr>
          <w:rFonts w:ascii="Garamond" w:hAnsi="Garamond"/>
          <w:b/>
          <w:color w:val="000000"/>
          <w:szCs w:val="24"/>
        </w:rPr>
      </w:pPr>
    </w:p>
    <w:p w14:paraId="11587BBC" w14:textId="77777777" w:rsidR="00C4341D" w:rsidRDefault="00C4341D" w:rsidP="001151E2">
      <w:pPr>
        <w:rPr>
          <w:rFonts w:ascii="Garamond" w:hAnsi="Garamond"/>
          <w:b/>
          <w:color w:val="000000"/>
          <w:szCs w:val="24"/>
        </w:rPr>
      </w:pPr>
    </w:p>
    <w:p w14:paraId="0A8F8B68" w14:textId="77777777" w:rsidR="00C4341D" w:rsidRDefault="00C4341D" w:rsidP="001151E2">
      <w:pPr>
        <w:rPr>
          <w:rFonts w:ascii="Garamond" w:hAnsi="Garamond"/>
          <w:b/>
          <w:color w:val="000000"/>
          <w:szCs w:val="24"/>
        </w:rPr>
      </w:pPr>
    </w:p>
    <w:p w14:paraId="3FE3C4EC" w14:textId="77777777" w:rsidR="00C4341D" w:rsidRDefault="00C4341D" w:rsidP="001151E2">
      <w:pPr>
        <w:rPr>
          <w:rFonts w:ascii="Garamond" w:hAnsi="Garamond"/>
          <w:b/>
          <w:color w:val="000000"/>
          <w:szCs w:val="24"/>
        </w:rPr>
      </w:pPr>
    </w:p>
    <w:p w14:paraId="20067368" w14:textId="77777777" w:rsidR="00C4341D" w:rsidRDefault="00C4341D" w:rsidP="001151E2">
      <w:pPr>
        <w:rPr>
          <w:rFonts w:ascii="Garamond" w:hAnsi="Garamond"/>
          <w:b/>
          <w:color w:val="000000"/>
          <w:szCs w:val="24"/>
        </w:rPr>
      </w:pPr>
    </w:p>
    <w:p w14:paraId="32861A86" w14:textId="77777777" w:rsidR="00C4341D" w:rsidRDefault="00C4341D" w:rsidP="001151E2">
      <w:pPr>
        <w:rPr>
          <w:rFonts w:ascii="Garamond" w:hAnsi="Garamond"/>
          <w:b/>
          <w:color w:val="000000"/>
          <w:szCs w:val="24"/>
        </w:rPr>
      </w:pPr>
    </w:p>
    <w:p w14:paraId="5DB453EE" w14:textId="77777777" w:rsidR="00C4341D" w:rsidRDefault="00C4341D" w:rsidP="001151E2">
      <w:pPr>
        <w:rPr>
          <w:rFonts w:ascii="Garamond" w:hAnsi="Garamond"/>
          <w:b/>
          <w:color w:val="000000"/>
          <w:szCs w:val="24"/>
        </w:rPr>
      </w:pPr>
    </w:p>
    <w:p w14:paraId="6A04B5B6" w14:textId="77777777" w:rsidR="00C4341D" w:rsidRDefault="00C4341D" w:rsidP="001151E2">
      <w:pPr>
        <w:rPr>
          <w:rFonts w:ascii="Garamond" w:hAnsi="Garamond"/>
          <w:b/>
          <w:color w:val="000000"/>
          <w:szCs w:val="24"/>
        </w:rPr>
      </w:pPr>
    </w:p>
    <w:p w14:paraId="51BC08AB" w14:textId="77777777" w:rsidR="00C4341D" w:rsidRDefault="00C4341D" w:rsidP="001151E2">
      <w:pPr>
        <w:rPr>
          <w:rFonts w:ascii="Garamond" w:hAnsi="Garamond"/>
          <w:b/>
          <w:color w:val="000000"/>
          <w:szCs w:val="24"/>
        </w:rPr>
      </w:pPr>
    </w:p>
    <w:p w14:paraId="35A56422" w14:textId="77777777" w:rsidR="00C4341D" w:rsidRDefault="00C4341D" w:rsidP="001151E2">
      <w:pPr>
        <w:rPr>
          <w:rFonts w:ascii="Garamond" w:hAnsi="Garamond"/>
          <w:b/>
          <w:color w:val="000000"/>
          <w:szCs w:val="24"/>
        </w:rPr>
      </w:pPr>
    </w:p>
    <w:p w14:paraId="24FF484A" w14:textId="77777777" w:rsidR="00C4341D" w:rsidRPr="00C4341D" w:rsidRDefault="00C4341D" w:rsidP="001151E2">
      <w:pPr>
        <w:rPr>
          <w:rFonts w:ascii="Garamond" w:hAnsi="Garamond"/>
          <w:b/>
          <w:color w:val="000000"/>
          <w:szCs w:val="24"/>
        </w:rPr>
      </w:pPr>
    </w:p>
    <w:p w14:paraId="3D1635CC" w14:textId="77777777" w:rsidR="00CC529F" w:rsidRDefault="00CC529F" w:rsidP="001151E2">
      <w:pPr>
        <w:rPr>
          <w:rFonts w:ascii="Garamond" w:hAnsi="Garamond"/>
          <w:color w:val="000000"/>
          <w:szCs w:val="24"/>
        </w:rPr>
      </w:pPr>
    </w:p>
    <w:p w14:paraId="181AB1D2" w14:textId="77777777" w:rsidR="00CC529F" w:rsidRPr="009502CA" w:rsidRDefault="00CC529F" w:rsidP="001151E2">
      <w:pPr>
        <w:rPr>
          <w:rFonts w:ascii="Garamond" w:hAnsi="Garamond"/>
          <w:color w:val="000000"/>
          <w:szCs w:val="24"/>
        </w:rPr>
      </w:pPr>
    </w:p>
    <w:p w14:paraId="379CE740" w14:textId="26114E28" w:rsidR="001151E2" w:rsidRPr="00AB1C40" w:rsidRDefault="00D643BA" w:rsidP="001151E2">
      <w:pPr>
        <w:rPr>
          <w:rFonts w:ascii="Times" w:hAnsi="Times"/>
        </w:rPr>
      </w:pPr>
      <w:r>
        <w:rPr>
          <w:rFonts w:ascii="Garamond" w:hAnsi="Garamond"/>
          <w:b/>
          <w:color w:val="000000"/>
          <w:szCs w:val="24"/>
        </w:rPr>
        <w:t>Table</w:t>
      </w:r>
      <w:r w:rsidR="009E433E">
        <w:rPr>
          <w:rFonts w:ascii="Garamond" w:hAnsi="Garamond"/>
          <w:b/>
          <w:color w:val="000000"/>
          <w:szCs w:val="24"/>
        </w:rPr>
        <w:t xml:space="preserve"> 2 </w:t>
      </w:r>
      <w:r>
        <w:rPr>
          <w:rFonts w:ascii="Garamond" w:hAnsi="Garamond"/>
          <w:b/>
          <w:color w:val="000000"/>
          <w:szCs w:val="24"/>
        </w:rPr>
        <w:t>EMS results</w:t>
      </w:r>
      <w:r w:rsidR="001151E2">
        <w:rPr>
          <w:rFonts w:ascii="Garamond" w:hAnsi="Garamond"/>
          <w:b/>
          <w:color w:val="000000"/>
          <w:szCs w:val="24"/>
        </w:rPr>
        <w:t xml:space="preserve">: </w:t>
      </w:r>
      <w:r w:rsidR="001151E2" w:rsidRPr="00AB1C40">
        <w:rPr>
          <w:rFonts w:ascii="Times" w:hAnsi="Times"/>
        </w:rPr>
        <w:t xml:space="preserve">for 9 sites at time C, we see: </w:t>
      </w:r>
      <w:r w:rsidR="00B6360D">
        <w:rPr>
          <w:rFonts w:ascii="Times" w:hAnsi="Times"/>
        </w:rPr>
        <w:t>Clementsian</w:t>
      </w:r>
    </w:p>
    <w:p w14:paraId="19605919" w14:textId="39FCA66F" w:rsidR="001151E2" w:rsidRDefault="001151E2" w:rsidP="001151E2">
      <w:pPr>
        <w:pStyle w:val="ListParagraph"/>
        <w:numPr>
          <w:ilvl w:val="0"/>
          <w:numId w:val="2"/>
        </w:numPr>
        <w:rPr>
          <w:rFonts w:ascii="Times" w:hAnsi="Times"/>
        </w:rPr>
      </w:pPr>
      <w:r>
        <w:rPr>
          <w:rFonts w:ascii="Times" w:hAnsi="Times"/>
        </w:rPr>
        <w:t>5 sites at each time, only time C do we see something</w:t>
      </w:r>
      <w:r w:rsidR="003532F0">
        <w:rPr>
          <w:rFonts w:ascii="Times" w:hAnsi="Times"/>
        </w:rPr>
        <w:t xml:space="preserve"> (gleasonian)</w:t>
      </w:r>
      <w:r w:rsidR="002F7921">
        <w:rPr>
          <w:rFonts w:ascii="Times" w:hAnsi="Times"/>
        </w:rPr>
        <w:t xml:space="preserve">. But, for other months the matrix makes it looks like there should be a pattern but there isn’t. </w:t>
      </w:r>
    </w:p>
    <w:p w14:paraId="2046C2D7" w14:textId="4561D307" w:rsidR="001151E2" w:rsidRDefault="006129D3" w:rsidP="001151E2">
      <w:pPr>
        <w:pStyle w:val="ListParagraph"/>
        <w:numPr>
          <w:ilvl w:val="0"/>
          <w:numId w:val="2"/>
        </w:numPr>
        <w:rPr>
          <w:rFonts w:ascii="Times" w:hAnsi="Times"/>
        </w:rPr>
      </w:pPr>
      <w:r>
        <w:rPr>
          <w:rFonts w:ascii="Times" w:hAnsi="Times"/>
        </w:rPr>
        <w:t>5 sites pooled across times – random</w:t>
      </w:r>
    </w:p>
    <w:p w14:paraId="55AD72C5" w14:textId="77777777" w:rsidR="001151E2" w:rsidRDefault="001151E2" w:rsidP="001151E2">
      <w:pPr>
        <w:pStyle w:val="ListParagraph"/>
        <w:numPr>
          <w:ilvl w:val="0"/>
          <w:numId w:val="2"/>
        </w:numPr>
        <w:rPr>
          <w:rFonts w:ascii="Times" w:hAnsi="Times"/>
        </w:rPr>
      </w:pPr>
      <w:r>
        <w:rPr>
          <w:rFonts w:ascii="Times" w:hAnsi="Times"/>
        </w:rPr>
        <w:t>for plots time E shows structure that we could assess by forcing meadow order.</w:t>
      </w:r>
    </w:p>
    <w:p w14:paraId="583A05BD" w14:textId="785D9140" w:rsidR="00D643BA" w:rsidRDefault="00D643BA" w:rsidP="008748B3">
      <w:pPr>
        <w:spacing w:line="480" w:lineRule="auto"/>
        <w:rPr>
          <w:rFonts w:ascii="Garamond" w:hAnsi="Garamond"/>
          <w:color w:val="000000"/>
          <w:szCs w:val="24"/>
        </w:rPr>
      </w:pPr>
    </w:p>
    <w:p w14:paraId="48F1A0A2" w14:textId="136A46F6" w:rsidR="009E433E" w:rsidRDefault="001151E2" w:rsidP="008748B3">
      <w:pPr>
        <w:spacing w:line="480" w:lineRule="auto"/>
        <w:rPr>
          <w:rFonts w:ascii="Garamond" w:hAnsi="Garamond"/>
          <w:color w:val="000000"/>
          <w:szCs w:val="24"/>
        </w:rPr>
      </w:pPr>
      <w:r w:rsidRPr="009502CA">
        <w:rPr>
          <w:rFonts w:ascii="Garamond" w:hAnsi="Garamond"/>
          <w:b/>
          <w:color w:val="000000"/>
          <w:szCs w:val="24"/>
        </w:rPr>
        <w:t>Figure 1</w:t>
      </w:r>
      <w:r w:rsidR="009E433E">
        <w:rPr>
          <w:rFonts w:ascii="Garamond" w:hAnsi="Garamond"/>
          <w:color w:val="000000"/>
          <w:szCs w:val="24"/>
        </w:rPr>
        <w:t>: map</w:t>
      </w:r>
    </w:p>
    <w:p w14:paraId="6718E224" w14:textId="22D2009F" w:rsidR="00D643BA" w:rsidRDefault="009E433E" w:rsidP="008748B3">
      <w:pPr>
        <w:spacing w:line="480" w:lineRule="auto"/>
        <w:rPr>
          <w:rFonts w:ascii="Garamond" w:hAnsi="Garamond"/>
          <w:color w:val="000000"/>
          <w:szCs w:val="24"/>
        </w:rPr>
      </w:pPr>
      <w:r>
        <w:rPr>
          <w:rFonts w:ascii="Garamond" w:hAnsi="Garamond"/>
          <w:b/>
          <w:color w:val="000000"/>
          <w:szCs w:val="24"/>
        </w:rPr>
        <w:t xml:space="preserve">Figure 2. </w:t>
      </w:r>
      <w:r>
        <w:rPr>
          <w:rFonts w:ascii="Garamond" w:hAnsi="Garamond"/>
          <w:color w:val="000000"/>
          <w:szCs w:val="24"/>
        </w:rPr>
        <w:t>F</w:t>
      </w:r>
      <w:r w:rsidR="001151E2">
        <w:rPr>
          <w:rFonts w:ascii="Garamond" w:hAnsi="Garamond"/>
          <w:color w:val="000000"/>
          <w:szCs w:val="24"/>
        </w:rPr>
        <w:t>igure</w:t>
      </w:r>
      <w:r w:rsidR="00D643BA">
        <w:rPr>
          <w:rFonts w:ascii="Garamond" w:hAnsi="Garamond"/>
          <w:color w:val="000000"/>
          <w:szCs w:val="24"/>
        </w:rPr>
        <w:t xml:space="preserve"> of univariate metrics like Jon’s (less complex)</w:t>
      </w:r>
      <w:r w:rsidR="009502CA">
        <w:rPr>
          <w:rFonts w:ascii="Garamond" w:hAnsi="Garamond"/>
          <w:color w:val="000000"/>
          <w:szCs w:val="24"/>
        </w:rPr>
        <w:t>. Stats in text?</w:t>
      </w:r>
      <w:r>
        <w:rPr>
          <w:rFonts w:ascii="Garamond" w:hAnsi="Garamond"/>
          <w:color w:val="000000"/>
          <w:szCs w:val="24"/>
        </w:rPr>
        <w:t xml:space="preserve"> Or in Table 1</w:t>
      </w:r>
    </w:p>
    <w:p w14:paraId="52ECA993" w14:textId="2447FE28" w:rsidR="009E433E" w:rsidRDefault="001151E2" w:rsidP="008748B3">
      <w:pPr>
        <w:spacing w:line="480" w:lineRule="auto"/>
        <w:rPr>
          <w:rFonts w:ascii="Garamond" w:hAnsi="Garamond"/>
          <w:color w:val="000000"/>
          <w:szCs w:val="24"/>
        </w:rPr>
      </w:pPr>
      <w:r w:rsidRPr="009502CA">
        <w:rPr>
          <w:rFonts w:ascii="Garamond" w:hAnsi="Garamond"/>
          <w:b/>
          <w:color w:val="000000"/>
          <w:szCs w:val="24"/>
        </w:rPr>
        <w:t xml:space="preserve">Figure </w:t>
      </w:r>
      <w:r w:rsidR="009E433E">
        <w:rPr>
          <w:rFonts w:ascii="Garamond" w:hAnsi="Garamond"/>
          <w:b/>
          <w:color w:val="000000"/>
          <w:szCs w:val="24"/>
        </w:rPr>
        <w:t>3</w:t>
      </w:r>
      <w:r>
        <w:rPr>
          <w:rFonts w:ascii="Garamond" w:hAnsi="Garamond"/>
          <w:color w:val="000000"/>
          <w:szCs w:val="24"/>
        </w:rPr>
        <w:t xml:space="preserve">: </w:t>
      </w:r>
      <w:r w:rsidR="009E433E">
        <w:rPr>
          <w:rFonts w:ascii="Garamond" w:hAnsi="Garamond"/>
          <w:color w:val="000000"/>
          <w:szCs w:val="24"/>
        </w:rPr>
        <w:t>Within meadow patterns: beta diversity</w:t>
      </w:r>
    </w:p>
    <w:p w14:paraId="5E7D7EFF" w14:textId="251C7275" w:rsidR="009E433E" w:rsidRPr="009E433E" w:rsidRDefault="009E433E" w:rsidP="008748B3">
      <w:pPr>
        <w:spacing w:line="480" w:lineRule="auto"/>
        <w:rPr>
          <w:rFonts w:ascii="Garamond" w:hAnsi="Garamond"/>
          <w:b/>
          <w:color w:val="000000"/>
          <w:szCs w:val="24"/>
        </w:rPr>
      </w:pPr>
      <w:r>
        <w:rPr>
          <w:rFonts w:ascii="Garamond" w:hAnsi="Garamond"/>
          <w:b/>
          <w:color w:val="000000"/>
          <w:szCs w:val="24"/>
        </w:rPr>
        <w:t xml:space="preserve">Figure 4: </w:t>
      </w:r>
      <w:r>
        <w:rPr>
          <w:rFonts w:ascii="Garamond" w:hAnsi="Garamond"/>
          <w:color w:val="000000"/>
          <w:szCs w:val="24"/>
        </w:rPr>
        <w:t>presence/absence results: an EMS figure?</w:t>
      </w:r>
    </w:p>
    <w:p w14:paraId="3027199B" w14:textId="56639A09" w:rsidR="001151E2" w:rsidRPr="00D643BA" w:rsidRDefault="009E433E" w:rsidP="008748B3">
      <w:pPr>
        <w:spacing w:line="480" w:lineRule="auto"/>
        <w:rPr>
          <w:rFonts w:ascii="Garamond" w:hAnsi="Garamond"/>
          <w:color w:val="000000"/>
          <w:szCs w:val="24"/>
        </w:rPr>
      </w:pPr>
      <w:r>
        <w:rPr>
          <w:rFonts w:ascii="Garamond" w:hAnsi="Garamond"/>
          <w:b/>
          <w:color w:val="000000"/>
          <w:szCs w:val="24"/>
        </w:rPr>
        <w:t xml:space="preserve">Figure 5: </w:t>
      </w:r>
      <w:r>
        <w:rPr>
          <w:rFonts w:ascii="Garamond" w:hAnsi="Garamond"/>
          <w:color w:val="000000"/>
          <w:szCs w:val="24"/>
        </w:rPr>
        <w:t xml:space="preserve">relative abundance results: </w:t>
      </w:r>
      <w:r w:rsidR="001151E2">
        <w:rPr>
          <w:rFonts w:ascii="Garamond" w:hAnsi="Garamond"/>
          <w:color w:val="000000"/>
          <w:szCs w:val="24"/>
        </w:rPr>
        <w:t>nmds results</w:t>
      </w:r>
    </w:p>
    <w:p w14:paraId="44FAFEA0" w14:textId="77777777" w:rsidR="00D643BA" w:rsidRDefault="00D643BA" w:rsidP="008748B3">
      <w:pPr>
        <w:spacing w:line="480" w:lineRule="auto"/>
        <w:rPr>
          <w:rFonts w:ascii="Garamond" w:hAnsi="Garamond"/>
          <w:b/>
          <w:color w:val="000000"/>
          <w:szCs w:val="24"/>
        </w:rPr>
      </w:pPr>
    </w:p>
    <w:p w14:paraId="6C07073B" w14:textId="77777777" w:rsidR="00D643BA" w:rsidRDefault="00D643BA" w:rsidP="008748B3">
      <w:pPr>
        <w:spacing w:line="480" w:lineRule="auto"/>
        <w:rPr>
          <w:rFonts w:ascii="Garamond" w:hAnsi="Garamond"/>
          <w:b/>
          <w:color w:val="000000"/>
          <w:szCs w:val="24"/>
        </w:rPr>
      </w:pPr>
    </w:p>
    <w:p w14:paraId="5A5C2E6E" w14:textId="0EE5B133" w:rsidR="008748B3" w:rsidRPr="00F327CA" w:rsidRDefault="001151E2" w:rsidP="008748B3">
      <w:pPr>
        <w:spacing w:line="480" w:lineRule="auto"/>
        <w:rPr>
          <w:rFonts w:ascii="Garamond" w:hAnsi="Garamond"/>
          <w:color w:val="000000"/>
          <w:szCs w:val="24"/>
        </w:rPr>
      </w:pPr>
      <w:r>
        <w:rPr>
          <w:rFonts w:ascii="Garamond" w:hAnsi="Garamond"/>
          <w:b/>
          <w:color w:val="000000"/>
          <w:szCs w:val="24"/>
        </w:rPr>
        <w:t xml:space="preserve">Appendix </w:t>
      </w:r>
      <w:r w:rsidR="008748B3" w:rsidRPr="00CF5ABB">
        <w:rPr>
          <w:rFonts w:ascii="Garamond" w:hAnsi="Garamond"/>
          <w:b/>
          <w:color w:val="000000"/>
          <w:szCs w:val="24"/>
        </w:rPr>
        <w:t>Figure 1</w:t>
      </w:r>
      <w:r w:rsidR="008748B3" w:rsidRPr="00F327CA">
        <w:rPr>
          <w:rFonts w:ascii="Garamond" w:hAnsi="Garamond"/>
          <w:color w:val="000000"/>
          <w:szCs w:val="24"/>
        </w:rPr>
        <w:t xml:space="preserve">: Eelgrass meadows sampled </w:t>
      </w:r>
      <w:r w:rsidR="008748B3">
        <w:rPr>
          <w:rFonts w:ascii="Garamond" w:hAnsi="Garamond"/>
          <w:color w:val="000000"/>
          <w:szCs w:val="24"/>
        </w:rPr>
        <w:t>during summer 2012 between Alberni Inlet (red star) and the Pacific Ocean southwest of Dodger Channel (DC).</w:t>
      </w:r>
      <w:r w:rsidR="008748B3" w:rsidRPr="00F327CA">
        <w:rPr>
          <w:rFonts w:ascii="Garamond" w:hAnsi="Garamond"/>
          <w:color w:val="000000"/>
          <w:szCs w:val="24"/>
        </w:rPr>
        <w:t xml:space="preserve"> </w:t>
      </w:r>
      <w:r w:rsidR="008748B3">
        <w:rPr>
          <w:rFonts w:ascii="Garamond" w:hAnsi="Garamond"/>
          <w:color w:val="000000"/>
          <w:szCs w:val="24"/>
        </w:rPr>
        <w:t>Five meadows were sampled in May, July and August (red dots), while four additional meadows were sampled once in midsummer (yellow dots</w:t>
      </w:r>
      <w:r w:rsidR="008748B3" w:rsidRPr="00F327CA">
        <w:rPr>
          <w:rFonts w:ascii="Garamond" w:hAnsi="Garamond"/>
          <w:color w:val="000000"/>
          <w:szCs w:val="24"/>
        </w:rPr>
        <w:t>).   WI = Wizard Islet, BE = Bald Eagle Cove, EI = Ellis Island, RP = Robber’s Passage, NB = Numukamis Bay, CB = Crickett Bay, BI = Boyson Islands, CC = Crow Cove. BMSC = Bamfield Marine Sciences Centre.</w:t>
      </w:r>
      <w:r w:rsidR="008748B3">
        <w:rPr>
          <w:rFonts w:ascii="Garamond" w:hAnsi="Garamond"/>
          <w:color w:val="000000"/>
          <w:szCs w:val="24"/>
        </w:rPr>
        <w:t xml:space="preserve">  </w:t>
      </w:r>
    </w:p>
    <w:p w14:paraId="1D6E141F" w14:textId="77777777" w:rsidR="008748B3" w:rsidRDefault="008748B3">
      <w:pPr>
        <w:rPr>
          <w:rFonts w:ascii="Times" w:hAnsi="Times"/>
        </w:rPr>
      </w:pPr>
    </w:p>
    <w:p w14:paraId="23069ACB" w14:textId="77777777" w:rsidR="008748B3" w:rsidRDefault="008748B3">
      <w:pPr>
        <w:rPr>
          <w:rFonts w:ascii="Times" w:hAnsi="Times"/>
        </w:rPr>
      </w:pPr>
    </w:p>
    <w:p w14:paraId="4F6D13B2" w14:textId="7F6A8466" w:rsidR="008748B3" w:rsidRPr="008748B3" w:rsidRDefault="008748B3">
      <w:pPr>
        <w:rPr>
          <w:rFonts w:ascii="Times" w:hAnsi="Times"/>
        </w:rPr>
      </w:pPr>
      <w:r>
        <w:rPr>
          <w:b/>
          <w:noProof/>
        </w:rPr>
        <w:drawing>
          <wp:anchor distT="0" distB="0" distL="114300" distR="114300" simplePos="0" relativeHeight="251658240" behindDoc="0" locked="0" layoutInCell="1" allowOverlap="1" wp14:anchorId="027C28FC" wp14:editId="39514FAD">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002E16AD">
        <w:rPr>
          <w:rFonts w:ascii="Times" w:hAnsi="Times"/>
        </w:rPr>
        <w:br w:type="textWrapping" w:clear="all"/>
      </w:r>
    </w:p>
    <w:sectPr w:rsidR="008748B3" w:rsidRPr="008748B3" w:rsidSect="008748B3">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7BBC" w14:textId="77777777" w:rsidR="006C3186" w:rsidRDefault="006C3186" w:rsidP="008F52F4">
      <w:r>
        <w:separator/>
      </w:r>
    </w:p>
  </w:endnote>
  <w:endnote w:type="continuationSeparator" w:id="0">
    <w:p w14:paraId="7E26B720" w14:textId="77777777" w:rsidR="006C3186" w:rsidRDefault="006C3186" w:rsidP="008F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988C7" w14:textId="77777777" w:rsidR="006C3186" w:rsidRDefault="006C3186"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D5317" w14:textId="77777777" w:rsidR="006C3186" w:rsidRDefault="006C3186" w:rsidP="008F52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2FDE" w14:textId="77777777" w:rsidR="006C3186" w:rsidRDefault="006C3186"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1167">
      <w:rPr>
        <w:rStyle w:val="PageNumber"/>
        <w:noProof/>
      </w:rPr>
      <w:t>1</w:t>
    </w:r>
    <w:r>
      <w:rPr>
        <w:rStyle w:val="PageNumber"/>
      </w:rPr>
      <w:fldChar w:fldCharType="end"/>
    </w:r>
  </w:p>
  <w:p w14:paraId="10E3E984" w14:textId="77777777" w:rsidR="006C3186" w:rsidRDefault="006C3186" w:rsidP="008F52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B46C8" w14:textId="77777777" w:rsidR="006C3186" w:rsidRDefault="006C3186" w:rsidP="008F52F4">
      <w:r>
        <w:separator/>
      </w:r>
    </w:p>
  </w:footnote>
  <w:footnote w:type="continuationSeparator" w:id="0">
    <w:p w14:paraId="76BE7A19" w14:textId="77777777" w:rsidR="006C3186" w:rsidRDefault="006C3186" w:rsidP="008F52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D6184A"/>
    <w:multiLevelType w:val="hybridMultilevel"/>
    <w:tmpl w:val="0854E4BE"/>
    <w:lvl w:ilvl="0" w:tplc="F342EA66">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652BF"/>
    <w:multiLevelType w:val="hybridMultilevel"/>
    <w:tmpl w:val="39CCB420"/>
    <w:lvl w:ilvl="0" w:tplc="1E76DC90">
      <w:start w:val="8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5"/>
    <w:rsid w:val="0004279B"/>
    <w:rsid w:val="00073333"/>
    <w:rsid w:val="000B2C17"/>
    <w:rsid w:val="000B4975"/>
    <w:rsid w:val="000E28A6"/>
    <w:rsid w:val="0010006B"/>
    <w:rsid w:val="001151E2"/>
    <w:rsid w:val="0016412B"/>
    <w:rsid w:val="001C308B"/>
    <w:rsid w:val="00207095"/>
    <w:rsid w:val="00211167"/>
    <w:rsid w:val="00232D12"/>
    <w:rsid w:val="00270194"/>
    <w:rsid w:val="00293B8A"/>
    <w:rsid w:val="00297D76"/>
    <w:rsid w:val="002A1AFC"/>
    <w:rsid w:val="002C3E62"/>
    <w:rsid w:val="002E16AD"/>
    <w:rsid w:val="002F7921"/>
    <w:rsid w:val="00344026"/>
    <w:rsid w:val="003532F0"/>
    <w:rsid w:val="00366290"/>
    <w:rsid w:val="00374F80"/>
    <w:rsid w:val="003769EC"/>
    <w:rsid w:val="0039292C"/>
    <w:rsid w:val="003929F9"/>
    <w:rsid w:val="003D2EE5"/>
    <w:rsid w:val="003D6C96"/>
    <w:rsid w:val="0041674A"/>
    <w:rsid w:val="004256AF"/>
    <w:rsid w:val="004329F2"/>
    <w:rsid w:val="00442342"/>
    <w:rsid w:val="00442D84"/>
    <w:rsid w:val="00447138"/>
    <w:rsid w:val="00453DE5"/>
    <w:rsid w:val="00457A79"/>
    <w:rsid w:val="004969E9"/>
    <w:rsid w:val="004A1E77"/>
    <w:rsid w:val="004E16EF"/>
    <w:rsid w:val="004F0191"/>
    <w:rsid w:val="005013F5"/>
    <w:rsid w:val="00565FB5"/>
    <w:rsid w:val="005C02B7"/>
    <w:rsid w:val="005D2AE7"/>
    <w:rsid w:val="006129D3"/>
    <w:rsid w:val="00690CF5"/>
    <w:rsid w:val="00695960"/>
    <w:rsid w:val="006B7A0C"/>
    <w:rsid w:val="006C3186"/>
    <w:rsid w:val="006F191B"/>
    <w:rsid w:val="00732B27"/>
    <w:rsid w:val="00756694"/>
    <w:rsid w:val="00791A24"/>
    <w:rsid w:val="00812AC2"/>
    <w:rsid w:val="008748B3"/>
    <w:rsid w:val="008C0E12"/>
    <w:rsid w:val="008D5229"/>
    <w:rsid w:val="008F52F4"/>
    <w:rsid w:val="00933DEE"/>
    <w:rsid w:val="00943C8A"/>
    <w:rsid w:val="009502CA"/>
    <w:rsid w:val="00956655"/>
    <w:rsid w:val="009751DF"/>
    <w:rsid w:val="009D3CF2"/>
    <w:rsid w:val="009E433E"/>
    <w:rsid w:val="00A23B71"/>
    <w:rsid w:val="00A711A6"/>
    <w:rsid w:val="00A77B20"/>
    <w:rsid w:val="00AB1C40"/>
    <w:rsid w:val="00B43696"/>
    <w:rsid w:val="00B52EA7"/>
    <w:rsid w:val="00B55D5B"/>
    <w:rsid w:val="00B6360D"/>
    <w:rsid w:val="00B813C2"/>
    <w:rsid w:val="00BB3A34"/>
    <w:rsid w:val="00BE6841"/>
    <w:rsid w:val="00C26994"/>
    <w:rsid w:val="00C26DB8"/>
    <w:rsid w:val="00C4341D"/>
    <w:rsid w:val="00CC529F"/>
    <w:rsid w:val="00CD1FF2"/>
    <w:rsid w:val="00CE64E3"/>
    <w:rsid w:val="00D643BA"/>
    <w:rsid w:val="00D90782"/>
    <w:rsid w:val="00E44138"/>
    <w:rsid w:val="00E64612"/>
    <w:rsid w:val="00E8121A"/>
    <w:rsid w:val="00EC572A"/>
    <w:rsid w:val="00EC7FD8"/>
    <w:rsid w:val="00FE3D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A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8</Pages>
  <Words>2283</Words>
  <Characters>13015</Characters>
  <Application>Microsoft Macintosh Word</Application>
  <DocSecurity>0</DocSecurity>
  <Lines>108</Lines>
  <Paragraphs>30</Paragraphs>
  <ScaleCrop>false</ScaleCrop>
  <Company>UBC</Company>
  <LinksUpToDate>false</LinksUpToDate>
  <CharactersWithSpaces>15268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51</cp:revision>
  <dcterms:created xsi:type="dcterms:W3CDTF">2016-05-22T19:03:00Z</dcterms:created>
  <dcterms:modified xsi:type="dcterms:W3CDTF">2016-06-06T22:26:00Z</dcterms:modified>
</cp:coreProperties>
</file>