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5q0fhz_p.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bvhsddgd.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zusfnpri.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dxxfu_yg.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fc0fl7_k.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65mopc0t.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mzfq1jed.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_j_5x8_b.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9ve93nk9.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tjfklug8.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3b19v03n.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mqdfakfs.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6fgphqxn.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62ah8jho.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Montant moyen par type de prestation : comparaison 2024 vs 2025</w:t>
      </w:r>
    </w:p>
    <w:p>
      <w:r>
        <w:t>Analyse comparative du coût moyen de chaque type de prestation entre 2024 (12 mois) et 2025 (période partielle), avec calcul de l'évolution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Acte</w:t>
            </w:r>
          </w:p>
        </w:tc>
        <w:tc>
          <w:tcPr>
            <w:tcW w:type="dxa" w:w="1440"/>
          </w:tcPr>
          <w:p>
            <w:r>
              <w:t>Prestations 2024</w:t>
            </w:r>
          </w:p>
        </w:tc>
        <w:tc>
          <w:tcPr>
            <w:tcW w:type="dxa" w:w="1440"/>
          </w:tcPr>
          <w:p>
            <w:r>
              <w:t>Montant moyen 2024</w:t>
            </w:r>
          </w:p>
        </w:tc>
        <w:tc>
          <w:tcPr>
            <w:tcW w:type="dxa" w:w="1440"/>
          </w:tcPr>
          <w:p>
            <w:r>
              <w:t>Prestations 2025</w:t>
            </w:r>
          </w:p>
        </w:tc>
        <w:tc>
          <w:tcPr>
            <w:tcW w:type="dxa" w:w="1440"/>
          </w:tcPr>
          <w:p>
            <w:r>
              <w:t>Montant moyen 2025</w:t>
            </w:r>
          </w:p>
        </w:tc>
        <w:tc>
          <w:tcPr>
            <w:tcW w:type="dxa" w:w="1440"/>
          </w:tcPr>
          <w:p>
            <w:r>
              <w:t>Évolution (%)</w:t>
            </w:r>
          </w:p>
        </w:tc>
      </w:tr>
      <w:tr>
        <w:tc>
          <w:tcPr>
            <w:tcW w:type="dxa" w:w="1440"/>
          </w:tcPr>
          <w:p>
            <w:r>
              <w:t>Optique</w:t>
            </w:r>
          </w:p>
        </w:tc>
        <w:tc>
          <w:tcPr>
            <w:tcW w:type="dxa" w:w="1440"/>
          </w:tcPr>
          <w:p>
            <w:r>
              <w:t>38</w:t>
            </w:r>
          </w:p>
        </w:tc>
        <w:tc>
          <w:tcPr>
            <w:tcW w:type="dxa" w:w="1440"/>
          </w:tcPr>
          <w:p>
            <w:r>
              <w:t>87 868,42</w:t>
            </w:r>
          </w:p>
        </w:tc>
        <w:tc>
          <w:tcPr>
            <w:tcW w:type="dxa" w:w="1440"/>
          </w:tcPr>
          <w:p>
            <w:r>
              <w:t>40</w:t>
            </w:r>
          </w:p>
        </w:tc>
        <w:tc>
          <w:tcPr>
            <w:tcW w:type="dxa" w:w="1440"/>
          </w:tcPr>
          <w:p>
            <w:r>
              <w:t>97 937,50</w:t>
            </w:r>
          </w:p>
        </w:tc>
        <w:tc>
          <w:tcPr>
            <w:tcW w:type="dxa" w:w="1440"/>
          </w:tcPr>
          <w:p>
            <w:r>
              <w:t>↗️ +11.5%</w:t>
            </w:r>
          </w:p>
        </w:tc>
      </w:tr>
      <w:tr>
        <w:tc>
          <w:tcPr>
            <w:tcW w:type="dxa" w:w="1440"/>
          </w:tcPr>
          <w:p>
            <w:r>
              <w:t>Maternité</w:t>
            </w:r>
          </w:p>
        </w:tc>
        <w:tc>
          <w:tcPr>
            <w:tcW w:type="dxa" w:w="1440"/>
          </w:tcPr>
          <w:p>
            <w:r>
              <w:t>24</w:t>
            </w:r>
          </w:p>
        </w:tc>
        <w:tc>
          <w:tcPr>
            <w:tcW w:type="dxa" w:w="1440"/>
          </w:tcPr>
          <w:p>
            <w:r>
              <w:t>60 539,71</w:t>
            </w:r>
          </w:p>
        </w:tc>
        <w:tc>
          <w:tcPr>
            <w:tcW w:type="dxa" w:w="1440"/>
          </w:tcPr>
          <w:p>
            <w:r>
              <w:t>20</w:t>
            </w:r>
          </w:p>
        </w:tc>
        <w:tc>
          <w:tcPr>
            <w:tcW w:type="dxa" w:w="1440"/>
          </w:tcPr>
          <w:p>
            <w:r>
              <w:t>52 121,25</w:t>
            </w:r>
          </w:p>
        </w:tc>
        <w:tc>
          <w:tcPr>
            <w:tcW w:type="dxa" w:w="1440"/>
          </w:tcPr>
          <w:p>
            <w:r>
              <w:t>↘️ -13.9%</w:t>
            </w:r>
          </w:p>
        </w:tc>
      </w:tr>
      <w:tr>
        <w:tc>
          <w:tcPr>
            <w:tcW w:type="dxa" w:w="1440"/>
          </w:tcPr>
          <w:p>
            <w:r>
              <w:t>Hospitalisation</w:t>
            </w:r>
          </w:p>
        </w:tc>
        <w:tc>
          <w:tcPr>
            <w:tcW w:type="dxa" w:w="1440"/>
          </w:tcPr>
          <w:p>
            <w:r>
              <w:t>199</w:t>
            </w:r>
          </w:p>
        </w:tc>
        <w:tc>
          <w:tcPr>
            <w:tcW w:type="dxa" w:w="1440"/>
          </w:tcPr>
          <w:p>
            <w:r>
              <w:t>37 102,64</w:t>
            </w:r>
          </w:p>
        </w:tc>
        <w:tc>
          <w:tcPr>
            <w:tcW w:type="dxa" w:w="1440"/>
          </w:tcPr>
          <w:p>
            <w:r>
              <w:t>76</w:t>
            </w:r>
          </w:p>
        </w:tc>
        <w:tc>
          <w:tcPr>
            <w:tcW w:type="dxa" w:w="1440"/>
          </w:tcPr>
          <w:p>
            <w:r>
              <w:t>36 648,91</w:t>
            </w:r>
          </w:p>
        </w:tc>
        <w:tc>
          <w:tcPr>
            <w:tcW w:type="dxa" w:w="1440"/>
          </w:tcPr>
          <w:p>
            <w:r>
              <w:t>↘️ -1.2%</w:t>
            </w:r>
          </w:p>
        </w:tc>
      </w:tr>
      <w:tr>
        <w:tc>
          <w:tcPr>
            <w:tcW w:type="dxa" w:w="1440"/>
          </w:tcPr>
          <w:p>
            <w:r>
              <w:t>Dentaire &amp; Auditif</w:t>
            </w:r>
          </w:p>
        </w:tc>
        <w:tc>
          <w:tcPr>
            <w:tcW w:type="dxa" w:w="1440"/>
          </w:tcPr>
          <w:p>
            <w:r>
              <w:t>17</w:t>
            </w:r>
          </w:p>
        </w:tc>
        <w:tc>
          <w:tcPr>
            <w:tcW w:type="dxa" w:w="1440"/>
          </w:tcPr>
          <w:p>
            <w:r>
              <w:t>22 594,12</w:t>
            </w:r>
          </w:p>
        </w:tc>
        <w:tc>
          <w:tcPr>
            <w:tcW w:type="dxa" w:w="1440"/>
          </w:tcPr>
          <w:p>
            <w:r>
              <w:t>5</w:t>
            </w:r>
          </w:p>
        </w:tc>
        <w:tc>
          <w:tcPr>
            <w:tcW w:type="dxa" w:w="1440"/>
          </w:tcPr>
          <w:p>
            <w:r>
              <w:t>7 160</w:t>
            </w:r>
          </w:p>
        </w:tc>
        <w:tc>
          <w:tcPr>
            <w:tcW w:type="dxa" w:w="1440"/>
          </w:tcPr>
          <w:p>
            <w:r>
              <w:t>↘️ -68.3%</w:t>
            </w:r>
          </w:p>
        </w:tc>
      </w:tr>
      <w:tr>
        <w:tc>
          <w:tcPr>
            <w:tcW w:type="dxa" w:w="1440"/>
          </w:tcPr>
          <w:p>
            <w:r>
              <w:t>Autre</w:t>
            </w:r>
          </w:p>
        </w:tc>
        <w:tc>
          <w:tcPr>
            <w:tcW w:type="dxa" w:w="1440"/>
          </w:tcPr>
          <w:p>
            <w:r>
              <w:t>51</w:t>
            </w:r>
          </w:p>
        </w:tc>
        <w:tc>
          <w:tcPr>
            <w:tcW w:type="dxa" w:w="1440"/>
          </w:tcPr>
          <w:p>
            <w:r>
              <w:t>18 030,39</w:t>
            </w:r>
          </w:p>
        </w:tc>
        <w:tc>
          <w:tcPr>
            <w:tcW w:type="dxa" w:w="1440"/>
          </w:tcPr>
          <w:p>
            <w:r>
              <w:t>48</w:t>
            </w:r>
          </w:p>
        </w:tc>
        <w:tc>
          <w:tcPr>
            <w:tcW w:type="dxa" w:w="1440"/>
          </w:tcPr>
          <w:p>
            <w:r>
              <w:t>52 425,12</w:t>
            </w:r>
          </w:p>
        </w:tc>
        <w:tc>
          <w:tcPr>
            <w:tcW w:type="dxa" w:w="1440"/>
          </w:tcPr>
          <w:p>
            <w:r>
              <w:t>↗️ +190.8%</w:t>
            </w:r>
          </w:p>
        </w:tc>
      </w:tr>
      <w:tr>
        <w:tc>
          <w:tcPr>
            <w:tcW w:type="dxa" w:w="1440"/>
          </w:tcPr>
          <w:p>
            <w:r>
              <w:t>Radio</w:t>
            </w:r>
          </w:p>
        </w:tc>
        <w:tc>
          <w:tcPr>
            <w:tcW w:type="dxa" w:w="1440"/>
          </w:tcPr>
          <w:p>
            <w:r>
              <w:t>344</w:t>
            </w:r>
          </w:p>
        </w:tc>
        <w:tc>
          <w:tcPr>
            <w:tcW w:type="dxa" w:w="1440"/>
          </w:tcPr>
          <w:p>
            <w:r>
              <w:t>16 417,88</w:t>
            </w:r>
          </w:p>
        </w:tc>
        <w:tc>
          <w:tcPr>
            <w:tcW w:type="dxa" w:w="1440"/>
          </w:tcPr>
          <w:p>
            <w:r>
              <w:t>253</w:t>
            </w:r>
          </w:p>
        </w:tc>
        <w:tc>
          <w:tcPr>
            <w:tcW w:type="dxa" w:w="1440"/>
          </w:tcPr>
          <w:p>
            <w:r>
              <w:t>14 463,93</w:t>
            </w:r>
          </w:p>
        </w:tc>
        <w:tc>
          <w:tcPr>
            <w:tcW w:type="dxa" w:w="1440"/>
          </w:tcPr>
          <w:p>
            <w:r>
              <w:t>↘️ -11.9%</w:t>
            </w:r>
          </w:p>
        </w:tc>
      </w:tr>
      <w:tr>
        <w:tc>
          <w:tcPr>
            <w:tcW w:type="dxa" w:w="1440"/>
          </w:tcPr>
          <w:p>
            <w:r>
              <w:t>Analyse biomédicale</w:t>
            </w:r>
          </w:p>
        </w:tc>
        <w:tc>
          <w:tcPr>
            <w:tcW w:type="dxa" w:w="1440"/>
          </w:tcPr>
          <w:p>
            <w:r>
              <w:t>570</w:t>
            </w:r>
          </w:p>
        </w:tc>
        <w:tc>
          <w:tcPr>
            <w:tcW w:type="dxa" w:w="1440"/>
          </w:tcPr>
          <w:p>
            <w:r>
              <w:t>12 474,94</w:t>
            </w:r>
          </w:p>
        </w:tc>
        <w:tc>
          <w:tcPr>
            <w:tcW w:type="dxa" w:w="1440"/>
          </w:tcPr>
          <w:p>
            <w:r>
              <w:t>280</w:t>
            </w:r>
          </w:p>
        </w:tc>
        <w:tc>
          <w:tcPr>
            <w:tcW w:type="dxa" w:w="1440"/>
          </w:tcPr>
          <w:p>
            <w:r>
              <w:t>13 279,39</w:t>
            </w:r>
          </w:p>
        </w:tc>
        <w:tc>
          <w:tcPr>
            <w:tcW w:type="dxa" w:w="1440"/>
          </w:tcPr>
          <w:p>
            <w:r>
              <w:t>↗️ +6.4%</w:t>
            </w:r>
          </w:p>
        </w:tc>
      </w:tr>
      <w:tr>
        <w:tc>
          <w:tcPr>
            <w:tcW w:type="dxa" w:w="1440"/>
          </w:tcPr>
          <w:p>
            <w:r>
              <w:t>Pharmacie</w:t>
            </w:r>
          </w:p>
        </w:tc>
        <w:tc>
          <w:tcPr>
            <w:tcW w:type="dxa" w:w="1440"/>
          </w:tcPr>
          <w:p>
            <w:r>
              <w:t>2 442</w:t>
            </w:r>
          </w:p>
        </w:tc>
        <w:tc>
          <w:tcPr>
            <w:tcW w:type="dxa" w:w="1440"/>
          </w:tcPr>
          <w:p>
            <w:r>
              <w:t>8 582,46</w:t>
            </w:r>
          </w:p>
        </w:tc>
        <w:tc>
          <w:tcPr>
            <w:tcW w:type="dxa" w:w="1440"/>
          </w:tcPr>
          <w:p>
            <w:r>
              <w:t>1 389</w:t>
            </w:r>
          </w:p>
        </w:tc>
        <w:tc>
          <w:tcPr>
            <w:tcW w:type="dxa" w:w="1440"/>
          </w:tcPr>
          <w:p>
            <w:r>
              <w:t>9 021,72</w:t>
            </w:r>
          </w:p>
        </w:tc>
        <w:tc>
          <w:tcPr>
            <w:tcW w:type="dxa" w:w="1440"/>
          </w:tcPr>
          <w:p>
            <w:r>
              <w:t>↗️ +5.1%</w:t>
            </w:r>
          </w:p>
        </w:tc>
      </w:tr>
      <w:tr>
        <w:tc>
          <w:tcPr>
            <w:tcW w:type="dxa" w:w="1440"/>
          </w:tcPr>
          <w:p>
            <w:r>
              <w:t>Consultation</w:t>
            </w:r>
          </w:p>
        </w:tc>
        <w:tc>
          <w:tcPr>
            <w:tcW w:type="dxa" w:w="1440"/>
          </w:tcPr>
          <w:p>
            <w:r>
              <w:t>701</w:t>
            </w:r>
          </w:p>
        </w:tc>
        <w:tc>
          <w:tcPr>
            <w:tcW w:type="dxa" w:w="1440"/>
          </w:tcPr>
          <w:p>
            <w:r>
              <w:t>5 258,70</w:t>
            </w:r>
          </w:p>
        </w:tc>
        <w:tc>
          <w:tcPr>
            <w:tcW w:type="dxa" w:w="1440"/>
          </w:tcPr>
          <w:p>
            <w:r>
              <w:t>346</w:t>
            </w:r>
          </w:p>
        </w:tc>
        <w:tc>
          <w:tcPr>
            <w:tcW w:type="dxa" w:w="1440"/>
          </w:tcPr>
          <w:p>
            <w:r>
              <w:t>6 249,48</w:t>
            </w:r>
          </w:p>
        </w:tc>
        <w:tc>
          <w:tcPr>
            <w:tcW w:type="dxa" w:w="1440"/>
          </w:tcPr>
          <w:p>
            <w:r>
              <w:t>↗️ +18.8%</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5" name="Picture 15"/>
            <wp:cNvGraphicFramePr>
              <a:graphicFrameLocks noChangeAspect="1"/>
            </wp:cNvGraphicFramePr>
            <a:graphic>
              <a:graphicData uri="http://schemas.openxmlformats.org/drawingml/2006/picture">
                <pic:pic>
                  <pic:nvPicPr>
                    <pic:cNvPr id="0" name="tmpretydgkq.png"/>
                    <pic:cNvPicPr/>
                  </pic:nvPicPr>
                  <pic:blipFill>
                    <a:blip r:embed="rId23"/>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