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51</w:t>
            </w:r>
          </w:p>
        </w:tc>
      </w:tr>
      <w:tr>
        <w:tc>
          <w:tcPr>
            <w:tcW w:type="dxa" w:w="4320"/>
          </w:tcPr>
          <w:p>
            <w:r>
              <w:t>Nombre total de mutualistes éligibles</w:t>
            </w:r>
          </w:p>
        </w:tc>
        <w:tc>
          <w:tcPr>
            <w:tcW w:type="dxa" w:w="4320"/>
          </w:tcPr>
          <w:p>
            <w:r>
              <w:t>2 500</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6mh9dv51.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h9h7xh7g.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rvwgihm6.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qgv2aeb6.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h5hkhelo.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q5_ej_v0.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r_yg3cpz.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5wwfr5zp.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knsmy6v1.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3ejb_yo4.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h2xi7adc.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h1qzp8xe.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8rgijxjz.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escu5mlw.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4gu10o1v.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03k2z50j.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