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40"/>
        <w:jc w:val="center"/>
      </w:pPr>
      <w:r>
        <w:rPr>
          <w:rFonts w:ascii="Times New Roman" w:cs="Times New Roman" w:eastAsia="Times New Roman" w:hAnsi="Times New Roman"/>
          <w:b/>
          <w:bCs/>
          <w:color w:val="1F3651"/>
          <w:sz w:val="44"/>
          <w:szCs w:val="44"/>
        </w:rPr>
        <w:t xml:space="preserve">ODR PANEL</w:t>
      </w:r>
    </w:p>
    <w:p>
      <w:pPr>
        <w:spacing w:after="480"/>
        <w:jc w:val="center"/>
      </w:pPr>
      <w:r>
        <w:rPr>
          <w:rFonts w:ascii="Times New Roman" w:cs="Times New Roman" w:eastAsia="Times New Roman" w:hAnsi="Times New Roman"/>
          <w:b/>
          <w:bCs/>
          <w:sz w:val="28"/>
          <w:szCs w:val="28"/>
        </w:rPr>
        <w:t xml:space="preserve">Online Dispute Resolution and Case Management Platform for Arbitrators</w:t>
      </w:r>
    </w:p>
    <w:p>
      <w:pPr>
        <w:spacing w:after="240"/>
        <w:jc w:val="center"/>
      </w:pPr>
      <w:r>
        <w:rPr>
          <w:rFonts w:ascii="Times New Roman" w:cs="Times New Roman" w:eastAsia="Times New Roman" w:hAnsi="Times New Roman"/>
          <w:b/>
          <w:bCs/>
          <w:color w:val="8A6D3B"/>
          <w:sz w:val="32"/>
          <w:szCs w:val="32"/>
        </w:rPr>
        <w:t xml:space="preserve">INSTALLATION AND USER GUIDE</w:t>
      </w:r>
    </w:p>
    <w:p>
      <w:pPr>
        <w:spacing w:after="960"/>
        <w:jc w:val="center"/>
      </w:pPr>
      <w:r>
        <w:rPr>
          <w:rFonts w:ascii="Times New Roman" w:cs="Times New Roman" w:eastAsia="Times New Roman" w:hAnsi="Times New Roman"/>
          <w:i/>
          <w:iCs/>
          <w:sz w:val="24"/>
          <w:szCs w:val="24"/>
        </w:rPr>
        <w:t xml:space="preserve">Local Evaluation Build — Windows and macOS</w:t>
      </w:r>
    </w:p>
    <w:p>
      <w:pPr>
        <w:spacing w:after="120"/>
        <w:jc w:val="center"/>
      </w:pPr>
      <w:r>
        <w:rPr>
          <w:rFonts w:ascii="Times New Roman" w:cs="Times New Roman" w:eastAsia="Times New Roman" w:hAnsi="Times New Roman"/>
          <w:sz w:val="22"/>
          <w:szCs w:val="22"/>
        </w:rPr>
        <w:t xml:space="preserve">Prepared for: Client review and local verification prior to any wider deployment</w:t>
      </w:r>
    </w:p>
    <w:p>
      <w:pPr>
        <w:spacing w:after="120"/>
        <w:jc w:val="center"/>
      </w:pPr>
      <w:r>
        <w:rPr>
          <w:rFonts w:ascii="Times New Roman" w:cs="Times New Roman" w:eastAsia="Times New Roman" w:hAnsi="Times New Roman"/>
          <w:sz w:val="22"/>
          <w:szCs w:val="22"/>
        </w:rPr>
        <w:t xml:space="preserve">Status: Working local build — not for production or internet-facing use</w:t>
      </w:r>
    </w:p>
    <w:p>
      <w:pPr>
        <w:jc w:val="center"/>
      </w:pPr>
      <w:r>
        <w:rPr>
          <w:rFonts w:ascii="Times New Roman" w:cs="Times New Roman" w:eastAsia="Times New Roman" w:hAnsi="Times New Roman"/>
          <w:sz w:val="22"/>
          <w:szCs w:val="22"/>
        </w:rPr>
        <w:t xml:space="preserve">25 September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and How to Use This Guide</w:t>
      </w:r>
    </w:p>
    <w:p>
      <w:pPr>
        <w:spacing w:after="120" w:line="360" w:lineRule="auto"/>
        <w:jc w:val="both"/>
      </w:pPr>
      <w:r>
        <w:t xml:space="preserve">This guide sets out, in full and in sequence, the steps required to install and run the ODR Panel platform on a single personal computer, for the purpose of local review and verification only. It is written for a reader with no prior programming or database experience. No step has been assumed or omitted; each instruction is given exactly as it should be carried out.</w:t>
      </w:r>
    </w:p>
    <w:p>
      <w:pPr>
        <w:spacing w:after="120" w:line="360" w:lineRule="auto"/>
        <w:jc w:val="both"/>
      </w:pPr>
      <w:r>
        <w:t xml:space="preserve">The reader is respectfully advised to follow the steps in the order given, without skipping ahead, as each step depends on the one before it. Where a step requires text to be typed exactly, that text is shown in a shaded box, thus: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example command — type exactly as shown, then press Enter</w:t>
      </w:r>
    </w:p>
    <w:p>
      <w:pPr>
        <w:spacing w:after="120" w:line="360" w:lineRule="auto"/>
        <w:jc w:val="both"/>
      </w:pPr>
      <w:r>
        <w:t xml:space="preserve">The guide is divided by operating system. If the computer in question runs Microsoft Windows, follow Part A (Section 3). If it runs Apple macOS, follow Part B (Section 4). The remaining sections — signing in, daily use, troubleshooting and security notes — apply to both.</w:t>
      </w:r>
    </w:p>
    <w:p>
      <w:pPr>
        <w:pStyle w:val="Heading1"/>
      </w:pPr>
      <w:r>
        <w:t xml:space="preserve">2. Before You Begin</w:t>
      </w:r>
    </w:p>
    <w:p>
      <w:pPr>
        <w:pStyle w:val="Heading2"/>
      </w:pPr>
      <w:r>
        <w:t xml:space="preserve">2.1 What This Installation Provides</w:t>
      </w:r>
    </w:p>
    <w:p>
      <w:pPr>
        <w:spacing w:after="120" w:line="360" w:lineRule="auto"/>
        <w:jc w:val="both"/>
      </w:pPr>
      <w:r>
        <w:t xml:space="preserve">This is a self-contained, single-computer installation of the ODR Panel platform. It does not require, and should not be connected to, the internet once installed, save for the initial download of the software named below. All case data entered will be stored only on the computer on which it is installed, in a PostgreSQL database, until such time as a production, multi-user deployment is separately commissioned.</w:t>
      </w:r>
    </w:p>
    <w:p>
      <w:pPr>
        <w:pStyle w:val="Heading2"/>
      </w:pPr>
      <w:r>
        <w:t xml:space="preserve">2.2 What the Reader Will Need</w:t>
      </w:r>
    </w:p>
    <w:p>
      <w:pPr>
        <w:pStyle w:val="ListParagraph"/>
        <w:numPr>
          <w:ilvl w:val="0"/>
          <w:numId w:val="2"/>
        </w:numPr>
        <w:spacing w:after="100" w:line="360" w:lineRule="auto"/>
      </w:pPr>
      <w:r>
        <w:t xml:space="preserve">A Windows 10/11 computer, or a Mac running macOS 12 or later.</w:t>
      </w:r>
    </w:p>
    <w:p>
      <w:pPr>
        <w:pStyle w:val="ListParagraph"/>
        <w:numPr>
          <w:ilvl w:val="0"/>
          <w:numId w:val="2"/>
        </w:numPr>
        <w:spacing w:after="100" w:line="360" w:lineRule="auto"/>
      </w:pPr>
      <w:r>
        <w:t xml:space="preserve">Administrator rights on that computer (needed only to install the two programs below).</w:t>
      </w:r>
    </w:p>
    <w:p>
      <w:pPr>
        <w:pStyle w:val="ListParagraph"/>
        <w:numPr>
          <w:ilvl w:val="0"/>
          <w:numId w:val="2"/>
        </w:numPr>
        <w:spacing w:after="100" w:line="360" w:lineRule="auto"/>
      </w:pPr>
      <w:r>
        <w:t xml:space="preserve">An internet connection, for the download steps only.</w:t>
      </w:r>
    </w:p>
    <w:p>
      <w:pPr>
        <w:pStyle w:val="ListParagraph"/>
        <w:numPr>
          <w:ilvl w:val="0"/>
          <w:numId w:val="2"/>
        </w:numPr>
        <w:spacing w:after="100" w:line="360" w:lineRule="auto"/>
      </w:pPr>
      <w:r>
        <w:t xml:space="preserve">Approximately thirty to forty-five minutes, uninterrupted, for a first installation.</w:t>
      </w:r>
    </w:p>
    <w:p>
      <w:pPr>
        <w:pStyle w:val="ListParagraph"/>
        <w:numPr>
          <w:ilvl w:val="0"/>
          <w:numId w:val="2"/>
        </w:numPr>
        <w:spacing w:after="100" w:line="360" w:lineRule="auto"/>
      </w:pPr>
      <w:r>
        <w:t xml:space="preserve">The project files, supplied as a folder or as a link to its online repository.</w:t>
      </w:r>
    </w:p>
    <w:p>
      <w:pPr>
        <w:pStyle w:val="Heading2"/>
      </w:pPr>
      <w:r>
        <w:t xml:space="preserve">2.3 What Will Be Installed</w:t>
      </w:r>
    </w:p>
    <w:p>
      <w:pPr>
        <w:spacing w:after="120" w:line="360" w:lineRule="auto"/>
        <w:jc w:val="both"/>
      </w:pPr>
      <w:r>
        <w:t xml:space="preserve">Two free, widely-used programs are installed as part of this guide, in addition to the ODR Panel project files themselves:</w:t>
      </w:r>
    </w:p>
    <w:p>
      <w:pPr>
        <w:pStyle w:val="ListParagraph"/>
        <w:numPr>
          <w:ilvl w:val="0"/>
          <w:numId w:val="2"/>
        </w:numPr>
        <w:spacing w:after="100" w:line="360" w:lineRule="auto"/>
      </w:pPr>
      <w:r>
        <w:t xml:space="preserve">Node.js — the software that runs the ODR Panel application itself.</w:t>
      </w:r>
    </w:p>
    <w:p>
      <w:pPr>
        <w:pStyle w:val="ListParagraph"/>
        <w:numPr>
          <w:ilvl w:val="0"/>
          <w:numId w:val="2"/>
        </w:numPr>
        <w:spacing w:after="100" w:line="360" w:lineRule="auto"/>
      </w:pPr>
      <w:r>
        <w:t xml:space="preserve">PostgreSQL — the database in which all case data is stored.</w:t>
      </w:r>
    </w:p>
    <w:p>
      <w:pPr>
        <w:pBdr>
          <w:left w:val="single" w:color="8A6D3B" w:sz="12"/>
        </w:pBdr>
        <w:shd w:fill="F5F0E6" w:val="clear"/>
        <w:spacing w:after="160" w:before="80" w:line="360" w:lineRule="auto"/>
        <w:ind w:left="200" w:right="200"/>
      </w:pPr>
      <w:r>
        <w:rPr>
          <w:b/>
          <w:bCs/>
        </w:rPr>
        <w:t xml:space="preserve">Note: </w:t>
      </w:r>
      <w:r>
        <w:t xml:space="preserve">No paid subscription, cloud account, or credit card is required at any point in this guide. Every step below uses free software installed directly on the reader's own computer.</w:t>
      </w:r>
    </w:p>
    <w:p>
      <w:r>
        <w:br w:type="page"/>
      </w:r>
    </w:p>
    <w:p>
      <w:pPr>
        <w:pStyle w:val="Heading1"/>
      </w:pPr>
      <w:r>
        <w:t xml:space="preserve">3. Part A — Installation on Windows</w:t>
      </w:r>
    </w:p>
    <w:p>
      <w:pPr>
        <w:pStyle w:val="Heading2"/>
      </w:pPr>
      <w:r>
        <w:t xml:space="preserve">3.1 Step 1 — Install Node.js</w:t>
      </w:r>
    </w:p>
    <w:p>
      <w:pPr>
        <w:pStyle w:val="ListParagraph"/>
        <w:numPr>
          <w:ilvl w:val="0"/>
          <w:numId w:val="3"/>
        </w:numPr>
        <w:spacing w:after="120" w:line="360" w:lineRule="auto"/>
      </w:pPr>
      <w:r>
        <w:t xml:space="preserve">Open a web browser and go to nodejs.org.</w:t>
      </w:r>
    </w:p>
    <w:p>
      <w:pPr>
        <w:pStyle w:val="ListParagraph"/>
        <w:numPr>
          <w:ilvl w:val="0"/>
          <w:numId w:val="3"/>
        </w:numPr>
        <w:spacing w:after="120" w:line="360" w:lineRule="auto"/>
      </w:pPr>
      <w:r>
        <w:t xml:space="preserve">Click the button offering the “LTS” version (LTS stands for Long-Term Support, and is the recommended, most stable version).</w:t>
      </w:r>
    </w:p>
    <w:p>
      <w:pPr>
        <w:pStyle w:val="ListParagraph"/>
        <w:numPr>
          <w:ilvl w:val="0"/>
          <w:numId w:val="3"/>
        </w:numPr>
        <w:spacing w:after="120" w:line="360" w:lineRule="auto"/>
      </w:pPr>
      <w:r>
        <w:t xml:space="preserve">Once downloaded, open the file and click “Next” through the installation wizard, accepting all default options.</w:t>
      </w:r>
    </w:p>
    <w:p>
      <w:pPr>
        <w:pStyle w:val="ListParagraph"/>
        <w:numPr>
          <w:ilvl w:val="0"/>
          <w:numId w:val="3"/>
        </w:numPr>
        <w:spacing w:after="120" w:line="360" w:lineRule="auto"/>
      </w:pPr>
      <w:r>
        <w:t xml:space="preserve">When installation finishes, restart the computer if prompted to do so.</w:t>
      </w:r>
    </w:p>
    <w:p>
      <w:pPr>
        <w:pStyle w:val="ListParagraph"/>
        <w:numPr>
          <w:ilvl w:val="0"/>
          <w:numId w:val="3"/>
        </w:numPr>
        <w:spacing w:after="120" w:line="360" w:lineRule="auto"/>
      </w:pPr>
      <w:r>
        <w:t xml:space="preserve">To confirm installation, open the Start Menu, type “Command Prompt”, and open it. At the blinking cursor, 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node --version</w:t>
      </w:r>
    </w:p>
    <w:p>
      <w:pPr>
        <w:spacing w:after="120" w:line="360" w:lineRule="auto"/>
        <w:jc w:val="both"/>
      </w:pPr>
      <w:r>
        <w:t xml:space="preserve">A version number beginning with “v20” or higher confirms success. If an error appears instead, restart the computer and try again before proceeding.</w:t>
      </w:r>
    </w:p>
    <w:p>
      <w:pPr>
        <w:pStyle w:val="Heading2"/>
      </w:pPr>
      <w:r>
        <w:t xml:space="preserve">3.2 Step 2 — Install PostgreSQL</w:t>
      </w:r>
    </w:p>
    <w:p>
      <w:pPr>
        <w:pStyle w:val="ListParagraph"/>
        <w:numPr>
          <w:ilvl w:val="0"/>
          <w:numId w:val="4"/>
        </w:numPr>
        <w:spacing w:after="120" w:line="360" w:lineRule="auto"/>
      </w:pPr>
      <w:r>
        <w:t xml:space="preserve">Go to postgresql.org/download/windows and click “Download the installer” (provided by EDB).</w:t>
      </w:r>
    </w:p>
    <w:p>
      <w:pPr>
        <w:pStyle w:val="ListParagraph"/>
        <w:numPr>
          <w:ilvl w:val="0"/>
          <w:numId w:val="4"/>
        </w:numPr>
        <w:spacing w:after="120" w:line="360" w:lineRule="auto"/>
      </w:pPr>
      <w:r>
        <w:t xml:space="preserve">Choose the latest version offered (version 16 or higher) for Windows x86-64.</w:t>
      </w:r>
    </w:p>
    <w:p>
      <w:pPr>
        <w:pStyle w:val="ListParagraph"/>
        <w:numPr>
          <w:ilvl w:val="0"/>
          <w:numId w:val="4"/>
        </w:numPr>
        <w:spacing w:after="120" w:line="360" w:lineRule="auto"/>
      </w:pPr>
      <w:r>
        <w:t xml:space="preserve">Run the downloaded installer. Accept the default installation folder.</w:t>
      </w:r>
    </w:p>
    <w:p>
      <w:pPr>
        <w:pStyle w:val="ListParagraph"/>
        <w:numPr>
          <w:ilvl w:val="0"/>
          <w:numId w:val="4"/>
        </w:numPr>
        <w:spacing w:after="120" w:line="360" w:lineRule="auto"/>
      </w:pPr>
      <w:r>
        <w:t xml:space="preserve">When prompted to choose components, leave all boxes ticked (PostgreSQL Server, pgAdmin, Command Line Tools).</w:t>
      </w:r>
    </w:p>
    <w:p>
      <w:pPr>
        <w:pStyle w:val="ListParagraph"/>
        <w:numPr>
          <w:ilvl w:val="0"/>
          <w:numId w:val="4"/>
        </w:numPr>
        <w:spacing w:after="120" w:line="360" w:lineRule="auto"/>
      </w:pPr>
      <w:r>
        <w:t xml:space="preserve">When prompted for a password for the database superuser (“postgres”), choose a password and write it down somewhere safe. This password will be needed again in Step 6 below.</w:t>
      </w:r>
    </w:p>
    <w:p>
      <w:pPr>
        <w:pStyle w:val="ListParagraph"/>
        <w:numPr>
          <w:ilvl w:val="0"/>
          <w:numId w:val="4"/>
        </w:numPr>
        <w:spacing w:after="120" w:line="360" w:lineRule="auto"/>
      </w:pPr>
      <w:r>
        <w:t xml:space="preserve">Leave the port number at its default value of 5432.</w:t>
      </w:r>
    </w:p>
    <w:p>
      <w:pPr>
        <w:pStyle w:val="ListParagraph"/>
        <w:numPr>
          <w:ilvl w:val="0"/>
          <w:numId w:val="4"/>
        </w:numPr>
        <w:spacing w:after="120" w:line="360" w:lineRule="auto"/>
      </w:pPr>
      <w:r>
        <w:t xml:space="preserve">Complete the installation wizard, accepting all remaining defaults. When offered “Stack Builder” at the end, this may be safely declined/closed.</w:t>
      </w:r>
    </w:p>
    <w:p>
      <w:pPr>
        <w:pBdr>
          <w:left w:val="single" w:color="8A6D3B" w:sz="12"/>
        </w:pBdr>
        <w:shd w:fill="F5F0E6" w:val="clear"/>
        <w:spacing w:after="160" w:before="80" w:line="360" w:lineRule="auto"/>
        <w:ind w:left="200" w:right="200"/>
      </w:pPr>
      <w:r>
        <w:rPr>
          <w:b/>
          <w:bCs/>
        </w:rPr>
        <w:t xml:space="preserve">Important: </w:t>
      </w:r>
      <w:r>
        <w:t xml:space="preserve">Do not lose the password chosen in this step. It cannot be recovered, only reset, and is required for the application to connect to its own database.</w:t>
      </w:r>
    </w:p>
    <w:p>
      <w:pPr>
        <w:pStyle w:val="Heading2"/>
      </w:pPr>
      <w:r>
        <w:t xml:space="preserve">3.3 Step 3 — Obtain the Project Files</w:t>
      </w:r>
    </w:p>
    <w:p>
      <w:pPr>
        <w:spacing w:after="120" w:line="360" w:lineRule="auto"/>
        <w:jc w:val="both"/>
      </w:pPr>
      <w:r>
        <w:t xml:space="preserve">If the project has been supplied as a folder (for example, on a USB drive or by download), copy that folder to a convenient location such as the Desktop, and proceed to Step 4.</w:t>
      </w:r>
    </w:p>
    <w:p>
      <w:pPr>
        <w:spacing w:after="120" w:line="360" w:lineRule="auto"/>
        <w:jc w:val="both"/>
      </w:pPr>
      <w:r>
        <w:t xml:space="preserve">If instead the project is to be obtained from its online repository, proceed as follows:</w:t>
      </w:r>
    </w:p>
    <w:p>
      <w:pPr>
        <w:pStyle w:val="ListParagraph"/>
        <w:numPr>
          <w:ilvl w:val="0"/>
          <w:numId w:val="5"/>
        </w:numPr>
        <w:spacing w:after="120" w:line="360" w:lineRule="auto"/>
      </w:pPr>
      <w:r>
        <w:t xml:space="preserve">Go to the repository's page in a web browser.</w:t>
      </w:r>
    </w:p>
    <w:p>
      <w:pPr>
        <w:pStyle w:val="ListParagraph"/>
        <w:numPr>
          <w:ilvl w:val="0"/>
          <w:numId w:val="5"/>
        </w:numPr>
        <w:spacing w:after="120" w:line="360" w:lineRule="auto"/>
      </w:pPr>
      <w:r>
        <w:t xml:space="preserve">Click the green “Code” button, then “Download ZIP”.</w:t>
      </w:r>
    </w:p>
    <w:p>
      <w:pPr>
        <w:pStyle w:val="ListParagraph"/>
        <w:numPr>
          <w:ilvl w:val="0"/>
          <w:numId w:val="5"/>
        </w:numPr>
        <w:spacing w:after="120" w:line="360" w:lineRule="auto"/>
      </w:pPr>
      <w:r>
        <w:t xml:space="preserve">Once downloaded, right-click the ZIP file and choose “Extract All”, and extract it to the Desktop.</w:t>
      </w:r>
    </w:p>
    <w:p>
      <w:pPr>
        <w:pStyle w:val="Heading2"/>
      </w:pPr>
      <w:r>
        <w:t xml:space="preserve">3.4 Step 4 — Open a Command Prompt in the Project Folder</w:t>
      </w:r>
    </w:p>
    <w:p>
      <w:pPr>
        <w:pStyle w:val="ListParagraph"/>
        <w:numPr>
          <w:ilvl w:val="0"/>
          <w:numId w:val="6"/>
        </w:numPr>
        <w:spacing w:after="120" w:line="360" w:lineRule="auto"/>
      </w:pPr>
      <w:r>
        <w:t xml:space="preserve">Open the extracted project folder in File Explorer.</w:t>
      </w:r>
    </w:p>
    <w:p>
      <w:pPr>
        <w:pStyle w:val="ListParagraph"/>
        <w:numPr>
          <w:ilvl w:val="0"/>
          <w:numId w:val="6"/>
        </w:numPr>
        <w:spacing w:after="120" w:line="360" w:lineRule="auto"/>
      </w:pPr>
      <w:r>
        <w:t xml:space="preserve">Click once in the empty area of the address bar at the top of the window (which will show the folder's path), type cmd, and press Enter.</w:t>
      </w:r>
    </w:p>
    <w:p>
      <w:pPr>
        <w:spacing w:after="120" w:line="360" w:lineRule="auto"/>
        <w:jc w:val="both"/>
      </w:pPr>
      <w:r>
        <w:t xml:space="preserve">A black Command Prompt window will open, already pointed at the project folder. All remaining typed instructions in this guide are entered into this same window, one at a time, each followed by the Enter key.</w:t>
      </w:r>
    </w:p>
    <w:p>
      <w:pPr>
        <w:pStyle w:val="Heading2"/>
      </w:pPr>
      <w:r>
        <w:t xml:space="preserve">3.5 Step 5 — Install the Application's Building Blocks</w:t>
      </w:r>
    </w:p>
    <w:p>
      <w:pPr>
        <w:pStyle w:val="ListParagraph"/>
        <w:numPr>
          <w:ilvl w:val="0"/>
          <w:numId w:val="7"/>
        </w:numPr>
        <w:spacing w:after="120" w:line="360" w:lineRule="auto"/>
      </w:pPr>
      <w:r>
        <w:t xml:space="preserve">Type the following and press Enter. This step downloads everything the application itself depends upon, and may take several minutes: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install</w:t>
      </w:r>
    </w:p>
    <w:p>
      <w:pPr>
        <w:spacing w:after="120" w:line="360" w:lineRule="auto"/>
        <w:jc w:val="both"/>
      </w:pPr>
      <w:r>
        <w:t xml:space="preserve">A large amount of text will scroll past; this is normal. The step is complete once the Command Prompt returns to a blank line ending in a &gt; symbol, ready for the next instruction.</w:t>
      </w:r>
    </w:p>
    <w:p>
      <w:pPr>
        <w:pStyle w:val="Heading2"/>
      </w:pPr>
      <w:r>
        <w:t xml:space="preserve">3.6 Step 6 — Configure the Connection Settings</w:t>
      </w:r>
    </w:p>
    <w:p>
      <w:pPr>
        <w:pStyle w:val="ListParagraph"/>
        <w:numPr>
          <w:ilvl w:val="0"/>
          <w:numId w:val="8"/>
        </w:numPr>
        <w:spacing w:after="120" w:line="360" w:lineRule="auto"/>
      </w:pPr>
      <w:r>
        <w:t xml:space="preserve">In the project folder, find the file named .env.example. Make a copy of it in the same folder, and rename that copy to .env (note: no “example”, and the file begins with a full stop).</w:t>
      </w:r>
    </w:p>
    <w:p>
      <w:pPr>
        <w:pStyle w:val="ListParagraph"/>
        <w:numPr>
          <w:ilvl w:val="0"/>
          <w:numId w:val="8"/>
        </w:numPr>
        <w:spacing w:after="120" w:line="360" w:lineRule="auto"/>
      </w:pPr>
      <w:r>
        <w:t xml:space="preserve">Open the new .env file in Notepad (right-click it, choose “Open with”, then “Notepad”).</w:t>
      </w:r>
    </w:p>
    <w:p>
      <w:pPr>
        <w:pStyle w:val="ListParagraph"/>
        <w:numPr>
          <w:ilvl w:val="0"/>
          <w:numId w:val="8"/>
        </w:numPr>
        <w:spacing w:after="120" w:line="360" w:lineRule="auto"/>
      </w:pPr>
      <w:r>
        <w:t xml:space="preserve">Find the line beginning DATABASE_URL and replace the word postgres that appears immediately after the colon and two slashes (the password portion) with the password chosen in Step 2 above. The line should then read:</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DATABASE_URL="postgresql://postgres:YOUR_PASSWORD_HERE@localhost:5432/odr_panel"</w:t>
      </w:r>
    </w:p>
    <w:p>
      <w:pPr>
        <w:pStyle w:val="ListParagraph"/>
        <w:numPr>
          <w:ilvl w:val="0"/>
          <w:numId w:val="8"/>
        </w:numPr>
        <w:spacing w:after="120" w:line="360" w:lineRule="auto"/>
      </w:pPr>
      <w:r>
        <w:t xml:space="preserve">Find the line beginning SESSION_SECRET and replace the placeholder text with any long, random string of letters and numbers of the reader's own choosing (thirty characters or more is sufficient) — for example, by typing a long string on the keyboard at random.</w:t>
      </w:r>
    </w:p>
    <w:p>
      <w:pPr>
        <w:pStyle w:val="ListParagraph"/>
        <w:numPr>
          <w:ilvl w:val="0"/>
          <w:numId w:val="8"/>
        </w:numPr>
        <w:spacing w:after="120" w:line="360" w:lineRule="auto"/>
      </w:pPr>
      <w:r>
        <w:t xml:space="preserve">Save the file (File, then Save) and close Notepad.</w:t>
      </w:r>
    </w:p>
    <w:p>
      <w:pPr>
        <w:pBdr>
          <w:left w:val="single" w:color="8A6D3B" w:sz="12"/>
        </w:pBdr>
        <w:shd w:fill="F5F0E6" w:val="clear"/>
        <w:spacing w:after="160" w:before="80" w:line="360" w:lineRule="auto"/>
        <w:ind w:left="200" w:right="200"/>
      </w:pPr>
      <w:r>
        <w:rPr>
          <w:b/>
          <w:bCs/>
        </w:rPr>
        <w:t xml:space="preserve">Note: </w:t>
      </w:r>
      <w:r>
        <w:t xml:space="preserve">The .env file holds the local database password in plain text on this computer only. It is never uploaded or shared, and is deliberately excluded from the project's own version-control records.</w:t>
      </w:r>
    </w:p>
    <w:p>
      <w:pPr>
        <w:pStyle w:val="Heading2"/>
      </w:pPr>
      <w:r>
        <w:t xml:space="preserve">3.7 Step 7 — Create the Database</w:t>
      </w:r>
    </w:p>
    <w:p>
      <w:pPr>
        <w:pStyle w:val="ListParagraph"/>
        <w:numPr>
          <w:ilvl w:val="0"/>
          <w:numId w:val="9"/>
        </w:numPr>
        <w:spacing w:after="120" w:line="360" w:lineRule="auto"/>
      </w:pPr>
      <w:r>
        <w:t xml:space="preserve">Still in the Command Prompt, type the following and press Enter to create an empty database for the application to use: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"C:\Program Files\PostgreSQL\16\bin\createdb.exe" -U postgres odr_panel</w:t>
      </w:r>
    </w:p>
    <w:p>
      <w:pPr>
        <w:spacing w:after="120" w:line="360" w:lineRule="auto"/>
        <w:jc w:val="both"/>
      </w:pPr>
      <w:r>
        <w:t xml:space="preserve">If a password is requested, enter the password chosen in Step 2. (If PostgreSQL was installed as a version other than 16, adjust the “16” in the command above to match.)</w:t>
      </w:r>
    </w:p>
    <w:p>
      <w:pPr>
        <w:pStyle w:val="ListParagraph"/>
        <w:numPr>
          <w:ilvl w:val="0"/>
          <w:numId w:val="9"/>
        </w:numPr>
        <w:spacing w:after="120" w:line="360" w:lineRule="auto"/>
      </w:pPr>
      <w:r>
        <w:t xml:space="preserve">Now type the following and press Enter to build the application's internal data structure inside that database: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prisma:migrate</w:t>
      </w:r>
    </w:p>
    <w:p>
      <w:pPr>
        <w:spacing w:after="120" w:line="360" w:lineRule="auto"/>
        <w:jc w:val="both"/>
      </w:pPr>
      <w:r>
        <w:t xml:space="preserve">When prompted for a migration name, simply press Enter to accept the suggested default.</w:t>
      </w:r>
    </w:p>
    <w:p>
      <w:pPr>
        <w:pStyle w:val="Heading2"/>
      </w:pPr>
      <w:r>
        <w:t xml:space="preserve">3.8 Step 8 — Load the Demonstration Data</w:t>
      </w:r>
    </w:p>
    <w:p>
      <w:pPr>
        <w:pStyle w:val="ListParagraph"/>
        <w:numPr>
          <w:ilvl w:val="0"/>
          <w:numId w:val="10"/>
        </w:numPr>
        <w:spacing w:after="120" w:line="360" w:lineRule="auto"/>
      </w:pPr>
      <w:r>
        <w:t xml:space="preserve">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db:seed</w:t>
      </w:r>
    </w:p>
    <w:p>
      <w:pPr>
        <w:spacing w:after="120" w:line="360" w:lineRule="auto"/>
        <w:jc w:val="both"/>
      </w:pPr>
      <w:r>
        <w:t xml:space="preserve">This step creates one demonstration login for every role on the platform (Arbitrator, Registrar, Party, Counsel, and so forth), together with a fully populated example case, so that the platform can be explored immediately. The full list of demonstration logins is given at Section 5.1 below, and is also printed to the screen at the end of this step.</w:t>
      </w:r>
    </w:p>
    <w:p>
      <w:pPr>
        <w:pStyle w:val="Heading2"/>
      </w:pPr>
      <w:r>
        <w:t xml:space="preserve">3.9 Step 9 — Start the Application</w:t>
      </w:r>
    </w:p>
    <w:p>
      <w:pPr>
        <w:pStyle w:val="ListParagraph"/>
        <w:numPr>
          <w:ilvl w:val="0"/>
          <w:numId w:val="11"/>
        </w:numPr>
        <w:spacing w:after="120" w:line="360" w:lineRule="auto"/>
      </w:pPr>
      <w:r>
        <w:t xml:space="preserve">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dev</w:t>
      </w:r>
    </w:p>
    <w:p>
      <w:pPr>
        <w:spacing w:after="120" w:line="360" w:lineRule="auto"/>
        <w:jc w:val="both"/>
      </w:pPr>
      <w:r>
        <w:t xml:space="preserve">After a few seconds, the Command Prompt will report that the application is “Ready”. Leave this window open — closing it will stop the application. It may be minimised, but must not be closed while the platform is in use.</w:t>
      </w:r>
    </w:p>
    <w:p>
      <w:pPr>
        <w:pStyle w:val="Heading2"/>
      </w:pPr>
      <w:r>
        <w:t xml:space="preserve">3.10 Step 10 — Open the Application</w:t>
      </w:r>
    </w:p>
    <w:p>
      <w:pPr>
        <w:pStyle w:val="ListParagraph"/>
        <w:numPr>
          <w:ilvl w:val="0"/>
          <w:numId w:val="12"/>
        </w:numPr>
        <w:spacing w:after="120" w:line="360" w:lineRule="auto"/>
      </w:pPr>
      <w:r>
        <w:t xml:space="preserve">Open a web browser and go to the following address: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http://localhost:3000</w:t>
      </w:r>
    </w:p>
    <w:p>
      <w:pPr>
        <w:spacing w:after="120" w:line="360" w:lineRule="auto"/>
        <w:jc w:val="both"/>
      </w:pPr>
      <w:r>
        <w:t xml:space="preserve">The ODR Panel sign-in screen should now appear. Proceed to Section 5 below to sign in for the first time.</w:t>
      </w:r>
    </w:p>
    <w:p>
      <w:r>
        <w:br w:type="page"/>
      </w:r>
    </w:p>
    <w:p>
      <w:pPr>
        <w:pStyle w:val="Heading1"/>
      </w:pPr>
      <w:r>
        <w:t xml:space="preserve">4. Part B — Installation on macOS</w:t>
      </w:r>
    </w:p>
    <w:p>
      <w:pPr>
        <w:spacing w:after="120" w:line="360" w:lineRule="auto"/>
        <w:jc w:val="both"/>
      </w:pPr>
      <w:r>
        <w:t xml:space="preserve">The steps below achieve the same result as Part A, using the equivalent Mac tools. A reader who has already completed Part A on Windows should skip to Section 5.</w:t>
      </w:r>
    </w:p>
    <w:p>
      <w:pPr>
        <w:pStyle w:val="Heading2"/>
      </w:pPr>
      <w:r>
        <w:t xml:space="preserve">4.1 Step 1 — Install Node.js</w:t>
      </w:r>
    </w:p>
    <w:p>
      <w:pPr>
        <w:pStyle w:val="ListParagraph"/>
        <w:numPr>
          <w:ilvl w:val="0"/>
          <w:numId w:val="13"/>
        </w:numPr>
        <w:spacing w:after="120" w:line="360" w:lineRule="auto"/>
      </w:pPr>
      <w:r>
        <w:t xml:space="preserve">Open a web browser and go to nodejs.org.</w:t>
      </w:r>
    </w:p>
    <w:p>
      <w:pPr>
        <w:pStyle w:val="ListParagraph"/>
        <w:numPr>
          <w:ilvl w:val="0"/>
          <w:numId w:val="13"/>
        </w:numPr>
        <w:spacing w:after="120" w:line="360" w:lineRule="auto"/>
      </w:pPr>
      <w:r>
        <w:t xml:space="preserve">Click the button offering the “LTS” version and download the macOS installer (.pkg file).</w:t>
      </w:r>
    </w:p>
    <w:p>
      <w:pPr>
        <w:pStyle w:val="ListParagraph"/>
        <w:numPr>
          <w:ilvl w:val="0"/>
          <w:numId w:val="13"/>
        </w:numPr>
        <w:spacing w:after="120" w:line="360" w:lineRule="auto"/>
      </w:pPr>
      <w:r>
        <w:t xml:space="preserve">Open the downloaded file and follow the installation wizard, accepting all default options.</w:t>
      </w:r>
    </w:p>
    <w:p>
      <w:pPr>
        <w:pStyle w:val="ListParagraph"/>
        <w:numPr>
          <w:ilvl w:val="0"/>
          <w:numId w:val="13"/>
        </w:numPr>
        <w:spacing w:after="120" w:line="360" w:lineRule="auto"/>
      </w:pPr>
      <w:r>
        <w:t xml:space="preserve">To confirm installation, open Terminal (press Command+Space, type “Terminal”, and press Enter), then 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node --version</w:t>
      </w:r>
    </w:p>
    <w:p>
      <w:pPr>
        <w:spacing w:after="120" w:line="360" w:lineRule="auto"/>
        <w:jc w:val="both"/>
      </w:pPr>
      <w:r>
        <w:t xml:space="preserve">A version number beginning with “v20” or higher confirms success.</w:t>
      </w:r>
    </w:p>
    <w:p>
      <w:pPr>
        <w:pStyle w:val="Heading2"/>
      </w:pPr>
      <w:r>
        <w:t xml:space="preserve">4.2 Step 2 — Install PostgreSQL</w:t>
      </w:r>
    </w:p>
    <w:p>
      <w:pPr>
        <w:spacing w:after="120" w:line="360" w:lineRule="auto"/>
        <w:jc w:val="both"/>
      </w:pPr>
      <w:r>
        <w:t xml:space="preserve">The simplest method on a Mac is Postgres.app, a self-contained application requiring no separate configuration:</w:t>
      </w:r>
    </w:p>
    <w:p>
      <w:pPr>
        <w:pStyle w:val="ListParagraph"/>
        <w:numPr>
          <w:ilvl w:val="0"/>
          <w:numId w:val="14"/>
        </w:numPr>
        <w:spacing w:after="120" w:line="360" w:lineRule="auto"/>
      </w:pPr>
      <w:r>
        <w:t xml:space="preserve">Go to postgresapp.com and click “Download”.</w:t>
      </w:r>
    </w:p>
    <w:p>
      <w:pPr>
        <w:pStyle w:val="ListParagraph"/>
        <w:numPr>
          <w:ilvl w:val="0"/>
          <w:numId w:val="14"/>
        </w:numPr>
        <w:spacing w:after="120" w:line="360" w:lineRule="auto"/>
      </w:pPr>
      <w:r>
        <w:t xml:space="preserve">Drag the downloaded Postgres application into the Applications folder.</w:t>
      </w:r>
    </w:p>
    <w:p>
      <w:pPr>
        <w:pStyle w:val="ListParagraph"/>
        <w:numPr>
          <w:ilvl w:val="0"/>
          <w:numId w:val="14"/>
        </w:numPr>
        <w:spacing w:after="120" w:line="360" w:lineRule="auto"/>
      </w:pPr>
      <w:r>
        <w:t xml:space="preserve">Open Postgres from the Applications folder. Click “Initialize” when prompted, to create a new local server. Leave it running in the background (its elephant icon will appear at the top of the screen).</w:t>
      </w:r>
    </w:p>
    <w:p>
      <w:pPr>
        <w:pStyle w:val="ListParagraph"/>
        <w:numPr>
          <w:ilvl w:val="0"/>
          <w:numId w:val="14"/>
        </w:numPr>
        <w:spacing w:after="120" w:line="360" w:lineRule="auto"/>
      </w:pPr>
      <w:r>
        <w:t xml:space="preserve">By default, Postgres.app creates a database user named after the reader's own Mac username, with no password. This is sufficient for this local installation, and the Step 6 instructions below account for it.</w:t>
      </w:r>
    </w:p>
    <w:p>
      <w:pPr>
        <w:pStyle w:val="Heading2"/>
      </w:pPr>
      <w:r>
        <w:t xml:space="preserve">4.3 Step 3 — Obtain the Project Files</w:t>
      </w:r>
    </w:p>
    <w:p>
      <w:pPr>
        <w:spacing w:after="120" w:line="360" w:lineRule="auto"/>
        <w:jc w:val="both"/>
      </w:pPr>
      <w:r>
        <w:t xml:space="preserve">As in Section 3.3 above: either copy the supplied project folder to a convenient location such as the Desktop, or download it as a ZIP file from its repository page and double-click the downloaded file to extract it.</w:t>
      </w:r>
    </w:p>
    <w:p>
      <w:pPr>
        <w:pStyle w:val="Heading2"/>
      </w:pPr>
      <w:r>
        <w:t xml:space="preserve">4.4 Step 4 — Open Terminal in the Project Folder</w:t>
      </w:r>
    </w:p>
    <w:p>
      <w:pPr>
        <w:pStyle w:val="ListParagraph"/>
        <w:numPr>
          <w:ilvl w:val="0"/>
          <w:numId w:val="15"/>
        </w:numPr>
        <w:spacing w:after="120" w:line="360" w:lineRule="auto"/>
      </w:pPr>
      <w:r>
        <w:t xml:space="preserve">Open Terminal (Command+Space, type “Terminal”, press Enter).</w:t>
      </w:r>
    </w:p>
    <w:p>
      <w:pPr>
        <w:pStyle w:val="ListParagraph"/>
        <w:numPr>
          <w:ilvl w:val="0"/>
          <w:numId w:val="15"/>
        </w:numPr>
        <w:spacing w:after="120" w:line="360" w:lineRule="auto"/>
      </w:pPr>
      <w:r>
        <w:t xml:space="preserve">Type cd followed by a space, then drag the project folder from Finder directly onto the Terminal window — its full path will be typed in automatically — and press Enter.</w:t>
      </w:r>
    </w:p>
    <w:p>
      <w:pPr>
        <w:pStyle w:val="Heading2"/>
      </w:pPr>
      <w:r>
        <w:t xml:space="preserve">4.5 Step 5 — Install the Application's Building Blocks</w:t>
      </w:r>
    </w:p>
    <w:p>
      <w:pPr>
        <w:pStyle w:val="ListParagraph"/>
        <w:numPr>
          <w:ilvl w:val="0"/>
          <w:numId w:val="16"/>
        </w:numPr>
        <w:spacing w:after="120" w:line="360" w:lineRule="auto"/>
      </w:pPr>
      <w:r>
        <w:t xml:space="preserve">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install</w:t>
      </w:r>
    </w:p>
    <w:p>
      <w:pPr>
        <w:spacing w:after="120" w:line="360" w:lineRule="auto"/>
        <w:jc w:val="both"/>
      </w:pPr>
      <w:r>
        <w:t xml:space="preserve">As on Windows, this may take several minutes and a large amount of text will scroll past; this is normal.</w:t>
      </w:r>
    </w:p>
    <w:p>
      <w:pPr>
        <w:pStyle w:val="Heading2"/>
      </w:pPr>
      <w:r>
        <w:t xml:space="preserve">4.6 Step 6 — Configure the Connection Settings</w:t>
      </w:r>
    </w:p>
    <w:p>
      <w:pPr>
        <w:pStyle w:val="ListParagraph"/>
        <w:numPr>
          <w:ilvl w:val="0"/>
          <w:numId w:val="17"/>
        </w:numPr>
        <w:spacing w:after="120" w:line="360" w:lineRule="auto"/>
      </w:pPr>
      <w:r>
        <w:t xml:space="preserve">In the project folder, make a copy of .env.example, named .env.</w:t>
      </w:r>
    </w:p>
    <w:p>
      <w:pPr>
        <w:pStyle w:val="ListParagraph"/>
        <w:numPr>
          <w:ilvl w:val="0"/>
          <w:numId w:val="17"/>
        </w:numPr>
        <w:spacing w:after="120" w:line="360" w:lineRule="auto"/>
      </w:pPr>
      <w:r>
        <w:t xml:space="preserve">Open the .env file in TextEdit (right-click it, choose “Open With”, then “TextEdit”).</w:t>
      </w:r>
    </w:p>
    <w:p>
      <w:pPr>
        <w:pStyle w:val="ListParagraph"/>
        <w:numPr>
          <w:ilvl w:val="0"/>
          <w:numId w:val="17"/>
        </w:numPr>
        <w:spacing w:after="120" w:line="360" w:lineRule="auto"/>
      </w:pPr>
      <w:r>
        <w:t xml:space="preserve">Find the line beginning DATABASE_URL. If Postgres.app was used as recommended at Step 2, replace the whole line with the following, substituting the reader's own Mac username for YOUR_MAC_USERNAME: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DATABASE_URL="postgresql://YOUR_MAC_USERNAME@localhost:5432/odr_panel"</w:t>
      </w:r>
    </w:p>
    <w:p>
      <w:pPr>
        <w:pStyle w:val="ListParagraph"/>
        <w:numPr>
          <w:ilvl w:val="0"/>
          <w:numId w:val="17"/>
        </w:numPr>
        <w:spacing w:after="120" w:line="360" w:lineRule="auto"/>
      </w:pPr>
      <w:r>
        <w:t xml:space="preserve">Find the line beginning SESSION_SECRET and replace the placeholder text with any long, random string of thirty characters or more, of the reader's own choosing.</w:t>
      </w:r>
    </w:p>
    <w:p>
      <w:pPr>
        <w:pStyle w:val="ListParagraph"/>
        <w:numPr>
          <w:ilvl w:val="0"/>
          <w:numId w:val="17"/>
        </w:numPr>
        <w:spacing w:after="120" w:line="360" w:lineRule="auto"/>
      </w:pPr>
      <w:r>
        <w:t xml:space="preserve">Save the file (File, then Save) and close TextEdit.</w:t>
      </w:r>
    </w:p>
    <w:p>
      <w:pPr>
        <w:pStyle w:val="Heading2"/>
      </w:pPr>
      <w:r>
        <w:t xml:space="preserve">4.7 Step 7 — Create the Database</w:t>
      </w:r>
    </w:p>
    <w:p>
      <w:pPr>
        <w:pStyle w:val="ListParagraph"/>
        <w:numPr>
          <w:ilvl w:val="0"/>
          <w:numId w:val="18"/>
        </w:numPr>
        <w:spacing w:after="120" w:line="360" w:lineRule="auto"/>
      </w:pPr>
      <w:r>
        <w:t xml:space="preserve">In Terminal, type the following and press Enter to create an empty database: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createdb odr_panel</w:t>
      </w:r>
    </w:p>
    <w:p>
      <w:pPr>
        <w:pStyle w:val="ListParagraph"/>
        <w:numPr>
          <w:ilvl w:val="0"/>
          <w:numId w:val="18"/>
        </w:numPr>
        <w:spacing w:after="120" w:line="360" w:lineRule="auto"/>
      </w:pPr>
      <w:r>
        <w:t xml:space="preserve">Then type the following and press Enter to build the application's internal data structure:</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prisma:migrate</w:t>
      </w:r>
    </w:p>
    <w:p>
      <w:pPr>
        <w:spacing w:after="120" w:line="360" w:lineRule="auto"/>
        <w:jc w:val="both"/>
      </w:pPr>
      <w:r>
        <w:t xml:space="preserve">When prompted for a migration name, simply press Enter to accept the suggested default.</w:t>
      </w:r>
    </w:p>
    <w:p>
      <w:pPr>
        <w:pStyle w:val="Heading2"/>
      </w:pPr>
      <w:r>
        <w:t xml:space="preserve">4.8 Step 8 — Load the Demonstration Data</w:t>
      </w:r>
    </w:p>
    <w:p>
      <w:pPr>
        <w:pStyle w:val="ListParagraph"/>
        <w:numPr>
          <w:ilvl w:val="0"/>
          <w:numId w:val="19"/>
        </w:numPr>
        <w:spacing w:after="120" w:line="360" w:lineRule="auto"/>
      </w:pPr>
      <w:r>
        <w:t xml:space="preserve">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db:seed</w:t>
      </w:r>
    </w:p>
    <w:p>
      <w:pPr>
        <w:spacing w:after="120" w:line="360" w:lineRule="auto"/>
        <w:jc w:val="both"/>
      </w:pPr>
      <w:r>
        <w:t xml:space="preserve">As described at Section 3.8 above, this creates one demonstration login per role and a fully populated example case.</w:t>
      </w:r>
    </w:p>
    <w:p>
      <w:pPr>
        <w:pStyle w:val="Heading2"/>
      </w:pPr>
      <w:r>
        <w:t xml:space="preserve">4.9 Step 9 — Start the Application</w:t>
      </w:r>
    </w:p>
    <w:p>
      <w:pPr>
        <w:pStyle w:val="ListParagraph"/>
        <w:numPr>
          <w:ilvl w:val="0"/>
          <w:numId w:val="20"/>
        </w:numPr>
        <w:spacing w:after="120" w:line="360" w:lineRule="auto"/>
      </w:pPr>
      <w:r>
        <w:t xml:space="preserve">Type the following and press Enter:</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npm run dev</w:t>
      </w:r>
    </w:p>
    <w:p>
      <w:pPr>
        <w:spacing w:after="120" w:line="360" w:lineRule="auto"/>
        <w:jc w:val="both"/>
      </w:pPr>
      <w:r>
        <w:t xml:space="preserve">Leave this Terminal window open for as long as the platform is to be used.</w:t>
      </w:r>
    </w:p>
    <w:p>
      <w:pPr>
        <w:pStyle w:val="Heading2"/>
      </w:pPr>
      <w:r>
        <w:t xml:space="preserve">4.10 Step 10 — Open the Application</w:t>
      </w:r>
    </w:p>
    <w:p>
      <w:pPr>
        <w:pStyle w:val="ListParagraph"/>
        <w:numPr>
          <w:ilvl w:val="0"/>
          <w:numId w:val="21"/>
        </w:numPr>
        <w:spacing w:after="120" w:line="360" w:lineRule="auto"/>
      </w:pPr>
      <w:r>
        <w:t xml:space="preserve">Open a web browser and go to the following address:</w:t>
      </w:r>
    </w:p>
    <w:p>
      <w:pPr>
        <w:pBdr>
          <w:top w:val="single" w:color="CCCCCC" w:sz="4"/>
          <w:bottom w:val="single" w:color="CCCCCC" w:sz="4"/>
          <w:left w:val="single" w:color="CCCCCC" w:sz="4"/>
          <w:right w:val="single" w:color="CCCCCC" w:sz="4"/>
        </w:pBdr>
        <w:shd w:fill="F0F0F0" w:val="clear"/>
        <w:spacing w:after="120" w:before="80" w:line="300" w:lineRule="auto"/>
        <w:ind w:left="360"/>
      </w:pPr>
      <w:r>
        <w:rPr>
          <w:rFonts w:ascii="Consolas" w:cs="Consolas" w:eastAsia="Consolas" w:hAnsi="Consolas"/>
          <w:sz w:val="21"/>
          <w:szCs w:val="21"/>
        </w:rPr>
        <w:t xml:space="preserve">http://localhost:3000</w:t>
      </w:r>
    </w:p>
    <w:p>
      <w:r>
        <w:br w:type="page"/>
      </w:r>
    </w:p>
    <w:p>
      <w:pPr>
        <w:pStyle w:val="Heading1"/>
      </w:pPr>
      <w:r>
        <w:t xml:space="preserve">5. Signing In and Taking a First Look</w:t>
      </w:r>
    </w:p>
    <w:p>
      <w:pPr>
        <w:pStyle w:val="Heading2"/>
      </w:pPr>
      <w:r>
        <w:t xml:space="preserve">5.1 Demonstration Sign-In Details</w:t>
      </w:r>
    </w:p>
    <w:p>
      <w:pPr>
        <w:spacing w:after="120" w:line="360" w:lineRule="auto"/>
        <w:jc w:val="both"/>
      </w:pPr>
      <w:r>
        <w:t xml:space="preserve">The demonstration data created at Step 8 above provides one login for each role recognised by the platform. Every account shares the same password, shown once below; each may be used to observe the platform precisely as that role would experience it.</w:t>
      </w:r>
    </w:p>
    <w:p>
      <w:pPr>
        <w:spacing w:after="120" w:line="360" w:lineRule="auto"/>
        <w:jc w:val="both"/>
      </w:pPr>
      <w:r>
        <w:rPr>
          <w:b/>
          <w:bCs/>
        </w:rPr>
        <w:t xml:space="preserve">Password for every account below: </w:t>
      </w:r>
      <w:r>
        <w:rPr>
          <w:rFonts w:ascii="Consolas" w:cs="Consolas" w:eastAsia="Consolas" w:hAnsi="Consolas"/>
          <w:b/>
          <w:bCs/>
        </w:rPr>
        <w:t xml:space="preserve">Passw0rd!1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Role</w:t>
            </w:r>
          </w:p>
        </w:tc>
        <w:tc>
          <w:tcPr>
            <w:tcW w:type="dxa" w:w="49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Email Address</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Super Admin</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superadmin@odrpanel.local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Registrar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registrar@odrpanel.local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Appointing Authority</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appointing.authority@odrpanel.local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Arbitrator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arbitrator@odrpanel.local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Presiding Arbitrator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presiding.arbitrator@odrpanel.local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Co-Arbitrator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co.arbitrator@odrpanel.local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Emergency Arbitrator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emergency.arbitrator@odrpanel.local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Tribunal Secretary</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tribunal.secretary@odrpanel.local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Case Manager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case.manager@odrpanel.local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Party (Claimant)</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claimant@odrpanel.local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Party (Respondent)</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respondent@odrpanel.local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Counsel</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counsel@odrpanel.local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Auditor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auditor@odrpanel.local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Compliance Officer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compliance.officer@odrpanel.local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Technical Support Administrator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support.admin@odrpanel.local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Taxing Officer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taxing.officer@odrpanel.local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Mediator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mediator@odrpanel.local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Records Retention Officer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retention.officer@odrpanel.local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Ombudsman</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ombudsman@odrpanel.local</w:t>
            </w:r>
          </w:p>
        </w:tc>
      </w:tr>
      <w:tr>
        <w:tc>
          <w:tcPr>
            <w:tcW w:type="dxa" w:w="4500"/>
            <w:tcMar>
              <w:top w:type="dxa" w:w="80"/>
              <w:left w:type="dxa" w:w="100"/>
              <w:bottom w:type="dxa" w:w="80"/>
              <w:right w:type="dxa" w:w="100"/>
            </w:tcMar>
            <w:vAlign w:val="center"/>
          </w:tcPr>
          <w:p>
            <w:pPr>
              <w:spacing w:line="300" w:lineRule="auto"/>
            </w:pPr>
            <w:r>
              <w:rPr>
                <w:b w:val="false"/>
                <w:bCs w:val="false"/>
                <w:sz w:val="21"/>
                <w:szCs w:val="21"/>
              </w:rPr>
              <w:t xml:space="preserve">Observer</w:t>
            </w:r>
          </w:p>
        </w:tc>
        <w:tc>
          <w:tcPr>
            <w:tcW w:type="dxa" w:w="4900"/>
            <w:tcMar>
              <w:top w:type="dxa" w:w="80"/>
              <w:left w:type="dxa" w:w="100"/>
              <w:bottom w:type="dxa" w:w="80"/>
              <w:right w:type="dxa" w:w="100"/>
            </w:tcMar>
            <w:vAlign w:val="center"/>
          </w:tcPr>
          <w:p>
            <w:pPr>
              <w:spacing w:line="300" w:lineRule="auto"/>
            </w:pPr>
            <w:r>
              <w:rPr>
                <w:b w:val="false"/>
                <w:bCs w:val="false"/>
                <w:sz w:val="21"/>
                <w:szCs w:val="21"/>
              </w:rPr>
              <w:t xml:space="preserve">observer@odrpanel.local</w:t>
            </w:r>
          </w:p>
        </w:tc>
      </w:tr>
    </w:tbl>
    <w:p>
      <w:pPr>
        <w:pBdr>
          <w:left w:val="single" w:color="8A6D3B" w:sz="12"/>
        </w:pBdr>
        <w:shd w:fill="F5F0E6" w:val="clear"/>
        <w:spacing w:after="160" w:before="80" w:line="360" w:lineRule="auto"/>
        <w:ind w:left="200" w:right="200"/>
      </w:pPr>
      <w:r>
        <w:rPr>
          <w:b/>
          <w:bCs/>
        </w:rPr>
        <w:t xml:space="preserve">Suggestion: </w:t>
      </w:r>
      <w:r>
        <w:t xml:space="preserve">Begin with the Registrar account. It provides the broadest administrative view of the demonstration case, “ODR-DEMO-0001”, which has been pre-populated with parties, a constituted tribunal, pleadings, a hearing, evidence, a cost ledger, and more, ready for immediate review.</w:t>
      </w:r>
    </w:p>
    <w:p>
      <w:pPr>
        <w:pStyle w:val="Heading2"/>
      </w:pPr>
      <w:r>
        <w:t xml:space="preserve">5.2 A Suggested First Walkthrough</w:t>
      </w:r>
    </w:p>
    <w:p>
      <w:pPr>
        <w:pStyle w:val="ListParagraph"/>
        <w:numPr>
          <w:ilvl w:val="0"/>
          <w:numId w:val="22"/>
        </w:numPr>
        <w:spacing w:after="120" w:line="360" w:lineRule="auto"/>
      </w:pPr>
      <w:r>
        <w:t xml:space="preserve">Sign in as the Registrar, using the credentials above.</w:t>
      </w:r>
    </w:p>
    <w:p>
      <w:pPr>
        <w:pStyle w:val="ListParagraph"/>
        <w:numPr>
          <w:ilvl w:val="0"/>
          <w:numId w:val="22"/>
        </w:numPr>
        <w:spacing w:after="120" w:line="360" w:lineRule="auto"/>
      </w:pPr>
      <w:r>
        <w:t xml:space="preserve">From the left-hand menu, select “References (Cases)” and open “ODR-DEMO-0001”.</w:t>
      </w:r>
    </w:p>
    <w:p>
      <w:pPr>
        <w:pStyle w:val="ListParagraph"/>
        <w:numPr>
          <w:ilvl w:val="0"/>
          <w:numId w:val="22"/>
        </w:numPr>
        <w:spacing w:after="120" w:line="360" w:lineRule="auto"/>
      </w:pPr>
      <w:r>
        <w:t xml:space="preserve">Use the tabs across the top of the case screen to move between its modules — Parties, Tribunal, Pleadings, Hearings, Evidence, Orders and Awards, and so on.</w:t>
      </w:r>
    </w:p>
    <w:p>
      <w:pPr>
        <w:pStyle w:val="ListParagraph"/>
        <w:numPr>
          <w:ilvl w:val="0"/>
          <w:numId w:val="22"/>
        </w:numPr>
        <w:spacing w:after="120" w:line="360" w:lineRule="auto"/>
      </w:pPr>
      <w:r>
        <w:t xml:space="preserve">Sign out (top right of the screen) and sign back in as the Arbitrator, to see how the same case appears to that role, including the ability to draft and publish an Order.</w:t>
      </w:r>
    </w:p>
    <w:p>
      <w:pPr>
        <w:pStyle w:val="ListParagraph"/>
        <w:numPr>
          <w:ilvl w:val="0"/>
          <w:numId w:val="22"/>
        </w:numPr>
        <w:spacing w:after="120" w:line="360" w:lineRule="auto"/>
      </w:pPr>
      <w:r>
        <w:t xml:space="preserve">Sign out and sign in as a Party, to see the simplified, plain-language view a party to the arbitration would see.</w:t>
      </w:r>
    </w:p>
    <w:p>
      <w:pPr>
        <w:pStyle w:val="ListParagraph"/>
        <w:numPr>
          <w:ilvl w:val="0"/>
          <w:numId w:val="22"/>
        </w:numPr>
        <w:spacing w:after="120" w:line="360" w:lineRule="auto"/>
      </w:pPr>
      <w:r>
        <w:t xml:space="preserve">Return to the Super Admin account to review the Administration console, where users, Jurisdiction Rule Profiles and feature flags are managed.</w:t>
      </w:r>
    </w:p>
    <w:p>
      <w:pPr>
        <w:pStyle w:val="Heading1"/>
      </w:pPr>
      <w:r>
        <w:t xml:space="preserve">6. Daily Use — Starting and Stopping the Application</w:t>
      </w:r>
    </w:p>
    <w:p>
      <w:pPr>
        <w:pStyle w:val="Heading2"/>
      </w:pPr>
      <w:r>
        <w:t xml:space="preserve">6.1 Starting the Application Again</w:t>
      </w:r>
    </w:p>
    <w:p>
      <w:pPr>
        <w:spacing w:after="120" w:line="360" w:lineRule="auto"/>
        <w:jc w:val="both"/>
      </w:pPr>
      <w:r>
        <w:t xml:space="preserve">Once the initial installation above has been completed, it need never be repeated. To use the platform again on a later occasion:</w:t>
      </w:r>
    </w:p>
    <w:p>
      <w:pPr>
        <w:pStyle w:val="ListParagraph"/>
        <w:numPr>
          <w:ilvl w:val="0"/>
          <w:numId w:val="23"/>
        </w:numPr>
        <w:spacing w:after="120" w:line="360" w:lineRule="auto"/>
      </w:pPr>
      <w:r>
        <w:t xml:space="preserve">Ensure PostgreSQL is running (on Windows, it starts automatically with the computer; on a Mac using Postgres.app, open Postgres from the Applications folder if its elephant icon is not already showing at the top of the screen).</w:t>
      </w:r>
    </w:p>
    <w:p>
      <w:pPr>
        <w:pStyle w:val="ListParagraph"/>
        <w:numPr>
          <w:ilvl w:val="0"/>
          <w:numId w:val="23"/>
        </w:numPr>
        <w:spacing w:after="120" w:line="360" w:lineRule="auto"/>
      </w:pPr>
      <w:r>
        <w:t xml:space="preserve">Open Command Prompt (Windows) or Terminal (Mac) in the project folder, exactly as described at Step 4 above.</w:t>
      </w:r>
    </w:p>
    <w:p>
      <w:pPr>
        <w:pStyle w:val="ListParagraph"/>
        <w:numPr>
          <w:ilvl w:val="0"/>
          <w:numId w:val="23"/>
        </w:numPr>
        <w:spacing w:after="120" w:line="360" w:lineRule="auto"/>
      </w:pPr>
      <w:r>
        <w:t xml:space="preserve">Type npm run dev and press Enter.</w:t>
      </w:r>
    </w:p>
    <w:p>
      <w:pPr>
        <w:pStyle w:val="ListParagraph"/>
        <w:numPr>
          <w:ilvl w:val="0"/>
          <w:numId w:val="23"/>
        </w:numPr>
        <w:spacing w:after="120" w:line="360" w:lineRule="auto"/>
      </w:pPr>
      <w:r>
        <w:t xml:space="preserve">Open a browser to http://localhost:3000 as before.</w:t>
      </w:r>
    </w:p>
    <w:p>
      <w:pPr>
        <w:pStyle w:val="Heading2"/>
      </w:pPr>
      <w:r>
        <w:t xml:space="preserve">6.2 Stopping the Application</w:t>
      </w:r>
    </w:p>
    <w:p>
      <w:pPr>
        <w:spacing w:after="120" w:line="360" w:lineRule="auto"/>
        <w:jc w:val="both"/>
      </w:pPr>
      <w:r>
        <w:t xml:space="preserve">To stop the platform, return to the Command Prompt/Terminal window in which it is running and press Ctrl+C once. It is then safe to close that window.</w:t>
      </w:r>
    </w:p>
    <w:p>
      <w:pPr>
        <w:pStyle w:val="Heading1"/>
      </w:pPr>
      <w:r>
        <w:t xml:space="preserve">7. Troubleshooting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Symptom</w:t>
            </w:r>
          </w:p>
        </w:tc>
        <w:tc>
          <w:tcPr>
            <w:tcW w:type="dxa" w:w="6200"/>
            <w:shd w:fill="1F3651" w:val="clear"/>
            <w:tcMar>
              <w:top w:type="dxa" w:w="80"/>
              <w:left w:type="dxa" w:w="100"/>
              <w:bottom w:type="dxa" w:w="80"/>
              <w:right w:type="dxa" w:w="100"/>
            </w:tcMar>
            <w:vAlign w:val="center"/>
          </w:tcPr>
          <w:p>
            <w:pPr>
              <w:spacing w:line="300" w:lineRule="auto"/>
            </w:pPr>
            <w:r>
              <w:rPr>
                <w:b/>
                <w:bCs/>
                <w:color w:val="FFFFFF"/>
                <w:sz w:val="21"/>
                <w:szCs w:val="21"/>
              </w:rPr>
              <w:t xml:space="preserve">Likely Cause and Remedy</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“node is not recognised” or “command not found”</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Node.js was not installed, or the computer has not been restarted since installation. Repeat Step 1 and restart the computer.</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“Can't reach database server” when running npm run prisma:migrate or npm run dev</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PostgreSQL is not running, or the password in the .env file does not match the one chosen during its installation. Confirm PostgreSQL is running, and re-check the DATABASE_URL line in .env.</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The browser shows “This site can't be reached” at localhost:3000</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The npm run dev window was closed, or has not yet finished starting. Reopen it and wait for the word “Ready” to appear.</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“Port 3000 is in use”</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Another program, or a previous copy of this same application, is already using that address. Close any other Command Prompt/Terminal windows running the application, then try again.</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Forgotten demonstration password</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All demonstration accounts share the single password given at Section 5.1: Passw0rd!1.</w:t>
            </w:r>
          </w:p>
        </w:tc>
      </w:tr>
      <w:tr>
        <w:tc>
          <w:tcPr>
            <w:tcW w:type="dxa" w:w="3200"/>
            <w:tcMar>
              <w:top w:type="dxa" w:w="80"/>
              <w:left w:type="dxa" w:w="100"/>
              <w:bottom w:type="dxa" w:w="80"/>
              <w:right w:type="dxa" w:w="100"/>
            </w:tcMar>
            <w:vAlign w:val="center"/>
          </w:tcPr>
          <w:p>
            <w:pPr>
              <w:spacing w:line="300" w:lineRule="auto"/>
            </w:pPr>
            <w:r>
              <w:rPr>
                <w:b w:val="false"/>
                <w:bCs w:val="false"/>
                <w:sz w:val="21"/>
                <w:szCs w:val="21"/>
              </w:rPr>
              <w:t xml:space="preserve">Wish to start again from a completely empty system</w:t>
            </w:r>
          </w:p>
        </w:tc>
        <w:tc>
          <w:tcPr>
            <w:tcW w:type="dxa" w:w="6200"/>
            <w:tcMar>
              <w:top w:type="dxa" w:w="80"/>
              <w:left w:type="dxa" w:w="100"/>
              <w:bottom w:type="dxa" w:w="80"/>
              <w:right w:type="dxa" w:w="100"/>
            </w:tcMar>
            <w:vAlign w:val="center"/>
          </w:tcPr>
          <w:p>
            <w:pPr>
              <w:spacing w:line="300" w:lineRule="auto"/>
            </w:pPr>
            <w:r>
              <w:rPr>
                <w:b w:val="false"/>
                <w:bCs w:val="false"/>
                <w:sz w:val="21"/>
                <w:szCs w:val="21"/>
              </w:rPr>
              <w:t xml:space="preserve">Run npm run prisma:migrate reset, which empties the database, then npm run db:seed to reload the demonstration data.</w:t>
            </w:r>
          </w:p>
        </w:tc>
      </w:tr>
    </w:tbl>
    <w:p>
      <w:pPr>
        <w:pStyle w:val="Heading1"/>
      </w:pPr>
      <w:r>
        <w:t xml:space="preserve">8. Important Notes on Security and the Scope of This Build</w:t>
      </w:r>
    </w:p>
    <w:p>
      <w:pPr>
        <w:spacing w:after="120" w:line="360" w:lineRule="auto"/>
        <w:jc w:val="both"/>
      </w:pPr>
      <w:r>
        <w:t xml:space="preserve">This installation is provided strictly for local evaluation, demonstration and internal review, on a single computer, and must not be exposed to the internet or used to hold genuine, live case data of any real dispute.</w:t>
      </w:r>
    </w:p>
    <w:p>
      <w:pPr>
        <w:pStyle w:val="ListParagraph"/>
        <w:numPr>
          <w:ilvl w:val="0"/>
          <w:numId w:val="2"/>
        </w:numPr>
        <w:spacing w:after="100" w:line="360" w:lineRule="auto"/>
      </w:pPr>
      <w:r>
        <w:t xml:space="preserve">Sign-in is by email and password, with an optional authenticator-app second factor, rather than the Enterprise single sign-on called for in the underlying specification for a production deployment.</w:t>
      </w:r>
    </w:p>
    <w:p>
      <w:pPr>
        <w:pStyle w:val="ListParagraph"/>
        <w:numPr>
          <w:ilvl w:val="0"/>
          <w:numId w:val="2"/>
        </w:numPr>
        <w:spacing w:after="100" w:line="360" w:lineRule="auto"/>
      </w:pPr>
      <w:r>
        <w:t xml:space="preserve">Third-party services referred to in the underlying specification — video-conferencing, e-signature, payment processing, SMS/WhatsApp messaging, document translation/OCR, LiquidText, and the AI analysis layer — are represented in this build by clearly-labelled simulated substitutes, so that every workflow may be reviewed without a paid subscription to any of them.</w:t>
      </w:r>
    </w:p>
    <w:p>
      <w:pPr>
        <w:pStyle w:val="ListParagraph"/>
        <w:numPr>
          <w:ilvl w:val="0"/>
          <w:numId w:val="2"/>
        </w:numPr>
        <w:spacing w:after="100" w:line="360" w:lineRule="auto"/>
      </w:pPr>
      <w:r>
        <w:t xml:space="preserve">All data is held on the reviewer's own computer only, is not backed up automatically, and will be lost if the computer's database is removed.</w:t>
      </w:r>
    </w:p>
    <w:p>
      <w:pPr>
        <w:spacing w:after="120" w:line="360" w:lineRule="auto"/>
        <w:jc w:val="both"/>
      </w:pPr>
      <w:r>
        <w:t xml:space="preserve">Before any use involving real parties, real case data, or more than one simultaneous user, the platform should be re-deployed to a properly secured server, with genuine third-party integrations, encrypted backups, and Enterprise sign-on, in consultation with a suitably qualified technical team.</w:t>
      </w:r>
    </w:p>
    <w:p>
      <w:pPr>
        <w:pStyle w:val="Heading1"/>
      </w:pPr>
      <w:r>
        <w:t xml:space="preserve">9. Where to Go From Here</w:t>
      </w:r>
    </w:p>
    <w:p>
      <w:pPr>
        <w:spacing w:after="120" w:line="360" w:lineRule="auto"/>
        <w:jc w:val="both"/>
      </w:pPr>
      <w:r>
        <w:t xml:space="preserve">Having completed this installation and reviewed the demonstration case, the reader is invited to record any observations, comments or requested changes for consideration by the development team. The project's own README file, held in the same folder as this guide, sets out further technical detail for any reader who wishes to go further.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abstractNum w:abstractNumId="10" w15:restartNumberingAfterBreak="0">
    <w:multiLevelType w:val="hybridMultilevel"/>
    <w:lvl w:ilvl="0" w15:tentative="1">
      <w:start w:val="1"/>
      <w:numFmt w:val="decimal"/>
      <w:lvlText w:val="%1."/>
      <w:lvlJc w:val="start"/>
      <w:pPr>
        <w:ind w:left="720" w:hanging="360"/>
      </w:pPr>
    </w:lvl>
  </w:abstractNum>
  <w:abstractNum w:abstractNumId="11" w15:restartNumberingAfterBreak="0">
    <w:multiLevelType w:val="hybridMultilevel"/>
    <w:lvl w:ilvl="0" w15:tentative="1">
      <w:start w:val="1"/>
      <w:numFmt w:val="decimal"/>
      <w:lvlText w:val="%1."/>
      <w:lvlJc w:val="start"/>
      <w:pPr>
        <w:ind w:left="720" w:hanging="360"/>
      </w:pPr>
    </w:lvl>
  </w:abstractNum>
  <w:abstractNum w:abstractNumId="12" w15:restartNumberingAfterBreak="0">
    <w:multiLevelType w:val="hybridMultilevel"/>
    <w:lvl w:ilvl="0" w15:tentative="1">
      <w:start w:val="1"/>
      <w:numFmt w:val="decimal"/>
      <w:lvlText w:val="%1."/>
      <w:lvlJc w:val="start"/>
      <w:pPr>
        <w:ind w:left="720" w:hanging="360"/>
      </w:pPr>
    </w:lvl>
  </w:abstractNum>
  <w:abstractNum w:abstractNumId="13" w15:restartNumberingAfterBreak="0">
    <w:multiLevelType w:val="hybridMultilevel"/>
    <w:lvl w:ilvl="0" w15:tentative="1">
      <w:start w:val="1"/>
      <w:numFmt w:val="decimal"/>
      <w:lvlText w:val="%1."/>
      <w:lvlJc w:val="start"/>
      <w:pPr>
        <w:ind w:left="720" w:hanging="360"/>
      </w:pPr>
    </w:lvl>
  </w:abstractNum>
  <w:abstractNum w:abstractNumId="14" w15:restartNumberingAfterBreak="0">
    <w:multiLevelType w:val="hybridMultilevel"/>
    <w:lvl w:ilvl="0" w15:tentative="1">
      <w:start w:val="1"/>
      <w:numFmt w:val="decimal"/>
      <w:lvlText w:val="%1."/>
      <w:lvlJc w:val="start"/>
      <w:pPr>
        <w:ind w:left="720" w:hanging="360"/>
      </w:pPr>
    </w:lvl>
  </w:abstractNum>
  <w:abstractNum w:abstractNumId="15" w15:restartNumberingAfterBreak="0">
    <w:multiLevelType w:val="hybridMultilevel"/>
    <w:lvl w:ilvl="0" w15:tentative="1">
      <w:start w:val="1"/>
      <w:numFmt w:val="decimal"/>
      <w:lvlText w:val="%1."/>
      <w:lvlJc w:val="start"/>
      <w:pPr>
        <w:ind w:left="720" w:hanging="360"/>
      </w:pPr>
    </w:lvl>
  </w:abstractNum>
  <w:abstractNum w:abstractNumId="16" w15:restartNumberingAfterBreak="0">
    <w:multiLevelType w:val="hybridMultilevel"/>
    <w:lvl w:ilvl="0" w15:tentative="1">
      <w:start w:val="1"/>
      <w:numFmt w:val="decimal"/>
      <w:lvlText w:val="%1."/>
      <w:lvlJc w:val="start"/>
      <w:pPr>
        <w:ind w:left="720" w:hanging="360"/>
      </w:pPr>
    </w:lvl>
  </w:abstractNum>
  <w:abstractNum w:abstractNumId="17" w15:restartNumberingAfterBreak="0">
    <w:multiLevelType w:val="hybridMultilevel"/>
    <w:lvl w:ilvl="0" w15:tentative="1">
      <w:start w:val="1"/>
      <w:numFmt w:val="decimal"/>
      <w:lvlText w:val="%1."/>
      <w:lvlJc w:val="start"/>
      <w:pPr>
        <w:ind w:left="720" w:hanging="360"/>
      </w:pPr>
    </w:lvl>
  </w:abstractNum>
  <w:abstractNum w:abstractNumId="18" w15:restartNumberingAfterBreak="0">
    <w:multiLevelType w:val="hybridMultilevel"/>
    <w:lvl w:ilvl="0" w15:tentative="1">
      <w:start w:val="1"/>
      <w:numFmt w:val="decimal"/>
      <w:lvlText w:val="%1."/>
      <w:lvlJc w:val="start"/>
      <w:pPr>
        <w:ind w:left="720" w:hanging="360"/>
      </w:pPr>
    </w:lvl>
  </w:abstractNum>
  <w:abstractNum w:abstractNumId="19" w15:restartNumberingAfterBreak="0">
    <w:multiLevelType w:val="hybridMultilevel"/>
    <w:lvl w:ilvl="0" w15:tentative="1">
      <w:start w:val="1"/>
      <w:numFmt w:val="decimal"/>
      <w:lvlText w:val="%1."/>
      <w:lvlJc w:val="start"/>
      <w:pPr>
        <w:ind w:left="720" w:hanging="360"/>
      </w:pPr>
    </w:lvl>
  </w:abstractNum>
  <w:abstractNum w:abstractNumId="20" w15:restartNumberingAfterBreak="0">
    <w:multiLevelType w:val="hybridMultilevel"/>
    <w:lvl w:ilvl="0" w15:tentative="1">
      <w:start w:val="1"/>
      <w:numFmt w:val="decimal"/>
      <w:lvlText w:val="%1."/>
      <w:lvlJc w:val="start"/>
      <w:pPr>
        <w:ind w:left="720" w:hanging="360"/>
      </w:pPr>
    </w:lvl>
  </w:abstractNum>
  <w:abstractNum w:abstractNumId="21" w15:restartNumberingAfterBreak="0">
    <w:multiLevelType w:val="hybridMultilevel"/>
    <w:lvl w:ilvl="0" w15:tentative="1">
      <w:start w:val="1"/>
      <w:numFmt w:val="decimal"/>
      <w:lvlText w:val="%1."/>
      <w:lvlJc w:val="start"/>
      <w:pPr>
        <w:ind w:left="720" w:hanging="360"/>
      </w:pPr>
    </w:lvl>
  </w:abstractNum>
  <w:abstractNum w:abstractNumId="22" w15:restartNumberingAfterBreak="0">
    <w:multiLevelType w:val="hybridMultilevel"/>
    <w:lvl w:ilvl="0" w15:tentative="1">
      <w:start w:val="1"/>
      <w:numFmt w:val="decimal"/>
      <w:lvlText w:val="%1."/>
      <w:lvlJc w:val="start"/>
      <w:pPr>
        <w:ind w:left="720" w:hanging="360"/>
      </w:pPr>
    </w:lvl>
  </w:abstractNum>
  <w:abstractNum w:abstractNumId="23" w15:restartNumberingAfterBreak="0">
    <w:multiLevelType w:val="hybridMultilevel"/>
    <w:lvl w:ilvl="0" w15:tentative="1">
      <w:start w:val="1"/>
      <w:numFmt w:val="decimal"/>
      <w:lvlText w:val="%1."/>
      <w:lvlJc w:val="start"/>
      <w:pPr>
        <w:ind w:left="720" w:hanging="360"/>
      </w:pPr>
    </w:lvl>
  </w:abstractNum>
  <w:abstractNum w:abstractNumId="24" w15:restartNumberingAfterBreak="0">
    <w:multiLevelType w:val="hybridMultilevel"/>
    <w:lvl w:ilvl="0" w15:tentative="1">
      <w:start w:val="1"/>
      <w:numFmt w:val="decimal"/>
      <w:lvlText w:val="%1."/>
      <w:lvlJc w:val="start"/>
      <w:pPr>
        <w:ind w:left="720" w:hanging="360"/>
      </w:pPr>
    </w:lvl>
  </w:abstractNum>
  <w:abstractNum w:abstractNumId="25" w15:restartNumberingAfterBreak="0">
    <w:multiLevelType w:val="hybridMultilevel"/>
    <w:lvl w:ilvl="0" w15:tentative="1">
      <w:start w:val="1"/>
      <w:numFmt w:val="decimal"/>
      <w:lvlText w:val="%1."/>
      <w:lvlJc w:val="start"/>
      <w:pPr>
        <w:ind w:left="720" w:hanging="360"/>
      </w:pPr>
    </w:lvl>
  </w:abstractNum>
  <w:abstractNum w:abstractNumId="26" w15:restartNumberingAfterBreak="0">
    <w:multiLevelType w:val="hybridMultilevel"/>
    <w:lvl w:ilvl="0" w15:tentative="1">
      <w:start w:val="1"/>
      <w:numFmt w:val="decimal"/>
      <w:lvlText w:val="%1."/>
      <w:lvlJc w:val="start"/>
      <w:pPr>
        <w:ind w:left="720" w:hanging="360"/>
      </w:pPr>
    </w:lvl>
  </w:abstractNum>
  <w:abstractNum w:abstractNumId="27" w15:restartNumberingAfterBreak="0">
    <w:multiLevelType w:val="hybridMultilevel"/>
    <w:lvl w:ilvl="0" w15:tentative="1">
      <w:start w:val="1"/>
      <w:numFmt w:val="decimal"/>
      <w:lvlText w:val="%1."/>
      <w:lvlJc w:val="start"/>
      <w:pPr>
        <w:ind w:left="720" w:hanging="360"/>
      </w:pPr>
    </w:lvl>
  </w:abstractNum>
  <w:abstractNum w:abstractNumId="28" w15:restartNumberingAfterBreak="0">
    <w:multiLevelType w:val="hybridMultilevel"/>
    <w:lvl w:ilvl="0" w15:tentative="1">
      <w:start w:val="1"/>
      <w:numFmt w:val="decimal"/>
      <w:lvlText w:val="%1."/>
      <w:lvlJc w:val="start"/>
      <w:pPr>
        <w:ind w:left="720" w:hanging="360"/>
      </w:pPr>
    </w:lvl>
  </w:abstractNum>
  <w:abstractNum w:abstractNumId="29" w15:restartNumberingAfterBreak="0">
    <w:multiLevelType w:val="hybridMultilevel"/>
    <w:lvl w:ilvl="0" w15:tentative="1">
      <w:start w:val="1"/>
      <w:numFmt w:val="decimal"/>
      <w:lvlText w:val="%1."/>
      <w:lvlJc w:val="start"/>
      <w:pPr>
        <w:ind w:left="720" w:hanging="360"/>
      </w:pPr>
    </w:lvl>
  </w:abstractNum>
  <w:abstractNum w:abstractNumId="30" w15:restartNumberingAfterBreak="0">
    <w:multiLevelType w:val="hybridMultilevel"/>
    <w:lvl w:ilvl="0" w15:tentative="1">
      <w:start w:val="1"/>
      <w:numFmt w:val="decimal"/>
      <w:lvlText w:val="%1."/>
      <w:lvlJc w:val="start"/>
      <w:pPr>
        <w:ind w:left="720" w:hanging="360"/>
      </w:pPr>
    </w:lvl>
  </w:abstractNum>
  <w:abstractNum w:abstractNumId="31" w15:restartNumberingAfterBreak="0">
    <w:multiLevelType w:val="hybridMultilevel"/>
    <w:lvl w:ilvl="0" w15:tentative="1">
      <w:start w:val="1"/>
      <w:numFmt w:val="decimal"/>
      <w:lvlText w:val="%1."/>
      <w:lvlJc w:val="start"/>
      <w:pPr>
        <w:ind w:left="720" w:hanging="360"/>
      </w:pPr>
    </w:lvl>
  </w:abstractNum>
  <w:abstractNum w:abstractNumId="32" w15:restartNumberingAfterBreak="0">
    <w:multiLevelType w:val="hybridMultilevel"/>
    <w:lvl w:ilvl="0" w15:tentative="1">
      <w:start w:val="1"/>
      <w:numFmt w:val="decimal"/>
      <w:lvlText w:val="%1."/>
      <w:lvlJc w:val="start"/>
      <w:pPr>
        <w:ind w:left="720" w:hanging="360"/>
      </w:pPr>
    </w:lvl>
  </w:abstractNum>
  <w:abstractNum w:abstractNumId="33" w15:restartNumberingAfterBreak="0">
    <w:multiLevelType w:val="hybridMultilevel"/>
    <w:lvl w:ilvl="0" w15:tentative="1">
      <w:start w:val="1"/>
      <w:numFmt w:val="decimal"/>
      <w:lvlText w:val="%1."/>
      <w:lvlJc w:val="start"/>
      <w:pPr>
        <w:ind w:left="720" w:hanging="360"/>
      </w:pPr>
    </w:lvl>
  </w:abstractNum>
  <w:abstractNum w:abstractNumId="34" w15:restartNumberingAfterBreak="0">
    <w:multiLevelType w:val="hybridMultilevel"/>
    <w:lvl w:ilvl="0" w15:tentative="1">
      <w:start w:val="1"/>
      <w:numFmt w:val="decimal"/>
      <w:lvlText w:val="%1."/>
      <w:lvlJc w:val="start"/>
      <w:pPr>
        <w:ind w:left="720" w:hanging="360"/>
      </w:pPr>
    </w:lvl>
  </w:abstractNum>
  <w:abstractNum w:abstractNumId="35" w15:restartNumberingAfterBreak="0">
    <w:multiLevelType w:val="hybridMultilevel"/>
    <w:lvl w:ilvl="0" w15:tentative="1">
      <w:start w:val="1"/>
      <w:numFmt w:val="decimal"/>
      <w:lvlText w:val="%1."/>
      <w:lvlJc w:val="start"/>
      <w:pPr>
        <w:ind w:left="720" w:hanging="360"/>
      </w:pPr>
    </w:lvl>
  </w:abstractNum>
  <w:abstractNum w:abstractNumId="36" w15:restartNumberingAfterBreak="0">
    <w:multiLevelType w:val="hybridMultilevel"/>
    <w:lvl w:ilvl="0" w15:tentative="1">
      <w:start w:val="1"/>
      <w:numFmt w:val="decimal"/>
      <w:lvlText w:val="%1."/>
      <w:lvlJc w:val="start"/>
      <w:pPr>
        <w:ind w:left="720" w:hanging="360"/>
      </w:pPr>
    </w:lvl>
  </w:abstractNum>
  <w:abstractNum w:abstractNumId="37" w15:restartNumberingAfterBreak="0">
    <w:multiLevelType w:val="hybridMultilevel"/>
    <w:lvl w:ilvl="0" w15:tentative="1">
      <w:start w:val="1"/>
      <w:numFmt w:val="decimal"/>
      <w:lvlText w:val="%1."/>
      <w:lvlJc w:val="start"/>
      <w:pPr>
        <w:ind w:left="720" w:hanging="360"/>
      </w:pPr>
    </w:lvl>
  </w:abstractNum>
  <w:abstractNum w:abstractNumId="38" w15:restartNumberingAfterBreak="0">
    <w:multiLevelType w:val="hybridMultilevel"/>
    <w:lvl w:ilvl="0" w15:tentative="1">
      <w:start w:val="1"/>
      <w:numFmt w:val="decimal"/>
      <w:lvlText w:val="%1."/>
      <w:lvlJc w:val="start"/>
      <w:pPr>
        <w:ind w:left="720" w:hanging="360"/>
      </w:pPr>
    </w:lvl>
  </w:abstractNum>
  <w:abstractNum w:abstractNumId="3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1"/>
    <w:lvlOverride w:ilvl="0">
      <w:startOverride w:val="1"/>
    </w:lvlOverride>
  </w:num>
  <w:num w:numId="5">
    <w:abstractNumId w:val="12"/>
    <w:lvlOverride w:ilvl="0">
      <w:startOverride w:val="1"/>
    </w:lvlOverride>
  </w:num>
  <w:num w:numId="6">
    <w:abstractNumId w:val="13"/>
    <w:lvlOverride w:ilvl="0">
      <w:startOverride w:val="1"/>
    </w:lvlOverride>
  </w:num>
  <w:num w:numId="7">
    <w:abstractNumId w:val="14"/>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 w:numId="12">
    <w:abstractNumId w:val="19"/>
    <w:lvlOverride w:ilvl="0">
      <w:startOverride w:val="1"/>
    </w:lvlOverride>
  </w:num>
  <w:num w:numId="13">
    <w:abstractNumId w:val="21"/>
    <w:lvlOverride w:ilvl="0">
      <w:startOverride w:val="1"/>
    </w:lvlOverride>
  </w:num>
  <w:num w:numId="14">
    <w:abstractNumId w:val="22"/>
    <w:lvlOverride w:ilvl="0">
      <w:startOverride w:val="1"/>
    </w:lvlOverride>
  </w:num>
  <w:num w:numId="15">
    <w:abstractNumId w:val="24"/>
    <w:lvlOverride w:ilvl="0">
      <w:startOverride w:val="1"/>
    </w:lvlOverride>
  </w:num>
  <w:num w:numId="16">
    <w:abstractNumId w:val="25"/>
    <w:lvlOverride w:ilvl="0">
      <w:startOverride w:val="1"/>
    </w:lvlOverride>
  </w:num>
  <w:num w:numId="17">
    <w:abstractNumId w:val="26"/>
    <w:lvlOverride w:ilvl="0">
      <w:startOverride w:val="1"/>
    </w:lvlOverride>
  </w:num>
  <w:num w:numId="18">
    <w:abstractNumId w:val="27"/>
    <w:lvlOverride w:ilvl="0">
      <w:startOverride w:val="1"/>
    </w:lvlOverride>
  </w:num>
  <w:num w:numId="19">
    <w:abstractNumId w:val="28"/>
    <w:lvlOverride w:ilvl="0">
      <w:startOverride w:val="1"/>
    </w:lvlOverride>
  </w:num>
  <w:num w:numId="20">
    <w:abstractNumId w:val="29"/>
    <w:lvlOverride w:ilvl="0">
      <w:startOverride w:val="1"/>
    </w:lvlOverride>
  </w:num>
  <w:num w:numId="21">
    <w:abstractNumId w:val="30"/>
    <w:lvlOverride w:ilvl="0">
      <w:startOverride w:val="1"/>
    </w:lvlOverride>
  </w:num>
  <w:num w:numId="22">
    <w:abstractNumId w:val="33"/>
    <w:lvlOverride w:ilvl="0">
      <w:startOverride w:val="1"/>
    </w:lvlOverride>
  </w:num>
  <w:num w:numId="23">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00" w:before="360"/>
    </w:pPr>
    <w:rPr>
      <w:rFonts w:ascii="Times New Roman" w:cs="Times New Roman" w:eastAsia="Times New Roman" w:hAnsi="Times New Roman"/>
      <w:b/>
      <w:bCs/>
      <w:caps/>
      <w:color w:val="1F3651"/>
      <w:sz w:val="28"/>
      <w:szCs w:val="28"/>
    </w:rPr>
  </w:style>
  <w:style w:type="paragraph" w:styleId="Heading2">
    <w:name w:val="Heading 2"/>
    <w:basedOn w:val="Normal"/>
    <w:next w:val="Normal"/>
    <w:qFormat/>
    <w:pPr>
      <w:keepNext/>
      <w:spacing w:after="140" w:before="280"/>
    </w:pPr>
    <w:rPr>
      <w:rFonts w:ascii="Times New Roman" w:cs="Times New Roman" w:eastAsia="Times New Roman" w:hAnsi="Times New Roman"/>
      <w:b/>
      <w:bCs/>
      <w:smallCaps/>
      <w:color w:val="1F3651"/>
      <w:sz w:val="26"/>
      <w:szCs w:val="26"/>
    </w:rPr>
  </w:style>
  <w:style w:type="paragraph" w:styleId="Heading3">
    <w:name w:val="Heading 3"/>
    <w:basedOn w:val="Normal"/>
    <w:next w:val="Normal"/>
    <w:qFormat/>
    <w:pPr>
      <w:keepNext/>
      <w:spacing w:after="120" w:before="200"/>
    </w:pPr>
    <w:rPr>
      <w:rFonts w:ascii="Times New Roman" w:cs="Times New Roman" w:eastAsia="Times New Roman" w:hAnsi="Times New Roman"/>
      <w:b/>
      <w:bCs/>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ODR Panel — Installation and User Guide</dc:title>
  <dc:creator>ODR Panel Project</dc:creator>
  <dc:description>Step-by-step installation and first-use guide for the ODR Panel local evaluation build.</dc:description>
  <cp:lastModifiedBy>Un-named</cp:lastModifiedBy>
  <cp:revision>1</cp:revision>
  <dcterms:created xsi:type="dcterms:W3CDTF">2026-09-25T08:19:46.980Z</dcterms:created>
  <dcterms:modified xsi:type="dcterms:W3CDTF">2026-09-25T08:19:46.984Z</dcterms:modified>
</cp:coreProperties>
</file>

<file path=docProps/custom.xml><?xml version="1.0" encoding="utf-8"?>
<Properties xmlns="http://schemas.openxmlformats.org/officeDocument/2006/custom-properties" xmlns:vt="http://schemas.openxmlformats.org/officeDocument/2006/docPropsVTypes"/>
</file>