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du wp14">
  <w:body>
    <w:p w:rsidRPr="00EE426C" w:rsidR="009F7FCE" w:rsidP="00736A3F" w:rsidRDefault="0070711B" w14:paraId="6C19E4EA" w14:textId="07559A02">
      <w:pPr>
        <w:pStyle w:val="papertitle"/>
      </w:pPr>
      <w:r w:rsidRPr="0070711B">
        <w:t>BEHIND DEROGATORY TERMS FOR VENEZUELAN MIGRANTS</w:t>
      </w:r>
      <w:r w:rsidR="0047175B">
        <w:t xml:space="preserve"> IN COLOMBIA</w:t>
      </w:r>
      <w:r w:rsidRPr="0070711B">
        <w:t>: XENOPHOBIA AND SEXISM IDENTIFICATION WITH TWITTER DATA AND NLP</w:t>
      </w:r>
    </w:p>
    <w:p w:rsidRPr="005F4866" w:rsidR="00736A3F" w:rsidP="00736A3F" w:rsidRDefault="00F15DBB" w14:paraId="6C19E4EB" w14:textId="60D4003B">
      <w:pPr>
        <w:pStyle w:val="author"/>
      </w:pPr>
      <w:r w:rsidRPr="005F4866">
        <w:t>Joseph Martínez</w:t>
      </w:r>
      <w:r w:rsidRPr="005F4866" w:rsidR="009B2539">
        <w:rPr>
          <w:vertAlign w:val="superscript"/>
        </w:rPr>
        <w:t>1</w:t>
      </w:r>
      <w:r w:rsidR="0047175B">
        <w:rPr>
          <w:rStyle w:val="ORCID"/>
        </w:rPr>
        <w:t>[</w:t>
      </w:r>
      <w:r w:rsidRPr="00635FF2" w:rsidR="00635FF2">
        <w:rPr>
          <w:rStyle w:val="ORCID"/>
        </w:rPr>
        <w:t>0000-0002-2244-8274</w:t>
      </w:r>
      <w:r w:rsidR="0047175B">
        <w:rPr>
          <w:rStyle w:val="ORCID"/>
        </w:rPr>
        <w:t>]</w:t>
      </w:r>
      <w:r w:rsidRPr="005F4866">
        <w:t>, Mel</w:t>
      </w:r>
      <w:r w:rsidR="00635FF2">
        <w:t>issa</w:t>
      </w:r>
      <w:r w:rsidRPr="005F4866">
        <w:t xml:space="preserve"> Miller-Felton</w:t>
      </w:r>
      <w:r w:rsidRPr="005F4866" w:rsidR="005F4866">
        <w:rPr>
          <w:vertAlign w:val="superscript"/>
        </w:rPr>
        <w:t>1</w:t>
      </w:r>
      <w:r w:rsidR="00635FF2">
        <w:rPr>
          <w:vertAlign w:val="superscript"/>
        </w:rPr>
        <w:t>[</w:t>
      </w:r>
      <w:r w:rsidRPr="00635FF2" w:rsidR="00635FF2">
        <w:rPr>
          <w:vertAlign w:val="superscript"/>
        </w:rPr>
        <w:t>0009-0004-2943-4336</w:t>
      </w:r>
      <w:r w:rsidR="00635FF2">
        <w:rPr>
          <w:vertAlign w:val="superscript"/>
        </w:rPr>
        <w:t>]</w:t>
      </w:r>
      <w:r w:rsidRPr="005F4866">
        <w:t>, Jose</w:t>
      </w:r>
      <w:r w:rsidR="002B4BA3">
        <w:t xml:space="preserve"> J.</w:t>
      </w:r>
      <w:r w:rsidRPr="005F4866">
        <w:t xml:space="preserve"> Padilla</w:t>
      </w:r>
      <w:r w:rsidRPr="005F4866" w:rsidR="005F4866">
        <w:rPr>
          <w:vertAlign w:val="superscript"/>
        </w:rPr>
        <w:t>1</w:t>
      </w:r>
      <w:r w:rsidRPr="005F4866">
        <w:t>, Erika Frydenlund</w:t>
      </w:r>
      <w:r w:rsidRPr="005F4866" w:rsidR="005F4866">
        <w:rPr>
          <w:vertAlign w:val="superscript"/>
        </w:rPr>
        <w:t>1</w:t>
      </w:r>
      <w:r w:rsidR="00D42DF3">
        <w:rPr>
          <w:vertAlign w:val="superscript"/>
        </w:rPr>
        <w:t>[</w:t>
      </w:r>
      <w:r w:rsidRPr="00D42DF3" w:rsidR="00D42DF3">
        <w:rPr>
          <w:vertAlign w:val="superscript"/>
        </w:rPr>
        <w:t>0000-0002-7694-7845</w:t>
      </w:r>
      <w:r w:rsidR="00D42DF3">
        <w:rPr>
          <w:vertAlign w:val="superscript"/>
        </w:rPr>
        <w:t>]</w:t>
      </w:r>
      <w:r w:rsidRPr="005F4866">
        <w:t>, Katherine Palacio</w:t>
      </w:r>
      <w:r w:rsidR="005F4866">
        <w:rPr>
          <w:vertAlign w:val="superscript"/>
        </w:rPr>
        <w:t>2</w:t>
      </w:r>
      <w:r w:rsidR="003C20AD">
        <w:rPr>
          <w:vertAlign w:val="superscript"/>
        </w:rPr>
        <w:t>[</w:t>
      </w:r>
      <w:r w:rsidRPr="003C20AD" w:rsidR="003C20AD">
        <w:rPr>
          <w:vertAlign w:val="superscript"/>
        </w:rPr>
        <w:t>0000-0001-6134-7700</w:t>
      </w:r>
      <w:r w:rsidR="003C20AD">
        <w:rPr>
          <w:vertAlign w:val="superscript"/>
        </w:rPr>
        <w:t>]</w:t>
      </w:r>
    </w:p>
    <w:p w:rsidRPr="00EE426C" w:rsidR="00736A3F" w:rsidP="00736A3F" w:rsidRDefault="009B2539" w14:paraId="6C19E4EC" w14:textId="6545622F">
      <w:pPr>
        <w:pStyle w:val="address"/>
      </w:pPr>
      <w:r w:rsidRPr="00EE426C">
        <w:rPr>
          <w:vertAlign w:val="superscript"/>
        </w:rPr>
        <w:t>1</w:t>
      </w:r>
      <w:r w:rsidRPr="00EE426C">
        <w:t xml:space="preserve"> </w:t>
      </w:r>
      <w:r w:rsidRPr="005F4866" w:rsidR="005F4866">
        <w:t>Virginia Modeling, Analysis, and Simulation Center, Suffolk, Virginia, USA</w:t>
      </w:r>
    </w:p>
    <w:p w:rsidRPr="001711AB" w:rsidR="00736A3F" w:rsidP="00736A3F" w:rsidRDefault="009B2539" w14:paraId="6C19E4ED" w14:textId="5FA414A4">
      <w:pPr>
        <w:pStyle w:val="address"/>
      </w:pPr>
      <w:r w:rsidRPr="001711AB">
        <w:rPr>
          <w:vertAlign w:val="superscript"/>
        </w:rPr>
        <w:t>2</w:t>
      </w:r>
      <w:r w:rsidRPr="001711AB">
        <w:t xml:space="preserve"> </w:t>
      </w:r>
      <w:r w:rsidRPr="001711AB" w:rsidR="0063599B">
        <w:t>Department of Industrial Engineering, Universidad del Norte, Barranquilla, Colombia</w:t>
      </w:r>
      <w:r w:rsidRPr="001711AB">
        <w:br/>
      </w:r>
      <w:r w:rsidRPr="00955FA0" w:rsidR="005F4866">
        <w:rPr>
          <w:rStyle w:val="e-mail"/>
          <w:rFonts w:ascii="Times New Roman" w:hAnsi="Times New Roman"/>
        </w:rPr>
        <w:t>jmart130</w:t>
      </w:r>
      <w:r w:rsidRPr="00955FA0">
        <w:rPr>
          <w:rStyle w:val="e-mail"/>
          <w:rFonts w:ascii="Times New Roman" w:hAnsi="Times New Roman"/>
        </w:rPr>
        <w:t>@</w:t>
      </w:r>
      <w:r w:rsidRPr="00955FA0" w:rsidR="005F4866">
        <w:rPr>
          <w:rStyle w:val="e-mail"/>
          <w:rFonts w:ascii="Times New Roman" w:hAnsi="Times New Roman"/>
        </w:rPr>
        <w:t>odu.edu</w:t>
      </w:r>
    </w:p>
    <w:p w:rsidRPr="00EE426C" w:rsidR="00736A3F" w:rsidP="00736A3F" w:rsidRDefault="009B2539" w14:paraId="6C19E4EE" w14:textId="08BD1C78">
      <w:pPr>
        <w:pStyle w:val="abstract"/>
        <w:spacing w:after="0"/>
        <w:ind w:firstLine="0"/>
      </w:pPr>
      <w:r w:rsidRPr="5401DBCF">
        <w:rPr>
          <w:b/>
          <w:bCs/>
        </w:rPr>
        <w:t xml:space="preserve">Abstract. </w:t>
      </w:r>
      <w:r w:rsidR="00212C97">
        <w:t>In this paper, we examine</w:t>
      </w:r>
      <w:r w:rsidR="005041C6">
        <w:t>d</w:t>
      </w:r>
      <w:r w:rsidR="00212C97">
        <w:t xml:space="preserve"> the transformation of colloquial words used to describe Venezuelan migrants in Colombia, namely </w:t>
      </w:r>
      <w:r w:rsidRPr="5401DBCF" w:rsidR="00212C97">
        <w:rPr>
          <w:i/>
          <w:iCs/>
        </w:rPr>
        <w:t>veneco</w:t>
      </w:r>
      <w:r w:rsidR="00212C97">
        <w:t xml:space="preserve"> and </w:t>
      </w:r>
      <w:r w:rsidRPr="5401DBCF" w:rsidR="00212C97">
        <w:rPr>
          <w:i/>
          <w:iCs/>
        </w:rPr>
        <w:t>veneca</w:t>
      </w:r>
      <w:r w:rsidR="00212C97">
        <w:t xml:space="preserve">, and how they have become markers of hate speech and xenophobic rhetoric on Twitter. Using computational models, we analyze these pejorative terms’ sentiment and usage patterns over time. We also explore the role of gender stereotypes in social media hate speech toward migrants, using a </w:t>
      </w:r>
      <w:commentRangeStart w:id="0"/>
      <w:commentRangeStart w:id="1"/>
      <w:r w:rsidR="00212C97">
        <w:t>Critical Feminist lens</w:t>
      </w:r>
      <w:r w:rsidR="34307592">
        <w:t xml:space="preserve"> to offer specific context about how the use of these terms </w:t>
      </w:r>
      <w:r w:rsidR="1EB323CA">
        <w:t xml:space="preserve">vary by gender and sex. This perspective also shows how </w:t>
      </w:r>
      <w:r w:rsidR="0E78B952">
        <w:t>stereotypes</w:t>
      </w:r>
      <w:r w:rsidR="73103AA5">
        <w:t xml:space="preserve"> are </w:t>
      </w:r>
      <w:r w:rsidR="478D9D1B">
        <w:t>perpetuated</w:t>
      </w:r>
      <w:r w:rsidR="0E78B952">
        <w:t xml:space="preserve"> about </w:t>
      </w:r>
      <w:r w:rsidR="64EC4BD3">
        <w:t xml:space="preserve">Venezuelan </w:t>
      </w:r>
      <w:r w:rsidR="0E78B952">
        <w:t>women</w:t>
      </w:r>
      <w:r w:rsidR="6DF2A88F">
        <w:t xml:space="preserve"> by </w:t>
      </w:r>
      <w:r w:rsidR="7E3E1C08">
        <w:t>those outside of this group as a means to dehumanize and foster inferiority.</w:t>
      </w:r>
      <w:r w:rsidR="6DF2A88F">
        <w:t xml:space="preserve"> </w:t>
      </w:r>
      <w:r w:rsidR="00212C97">
        <w:t xml:space="preserve"> </w:t>
      </w:r>
      <w:commentRangeEnd w:id="0"/>
      <w:r>
        <w:rPr>
          <w:rStyle w:val="CommentReference"/>
        </w:rPr>
        <w:commentReference w:id="0"/>
      </w:r>
      <w:commentRangeEnd w:id="1"/>
      <w:r>
        <w:rPr>
          <w:rStyle w:val="CommentReference"/>
        </w:rPr>
        <w:commentReference w:id="1"/>
      </w:r>
      <w:r w:rsidR="00212C97">
        <w:t>The study reveals a shift in linguistic interpretations, as these once more commonly used terms have acquired negative connotations and are now frequently used in hate speech toward Venezuelan migrants. Through the analysis of 5.7 million tweets, we estimated the frequency of term usage and manually labeled a sample of 2,991 tweets to assess the negative tone associated with the terms. Additionally, qualitative analysis of a subset of tweets further examines the content and themes. The findings highlight the pervasiveness of othering and xenophobia towards Venezuelan migrants, driven by macro-level rhetoric and perpetuated on social media platforms at the micro level. This research contributes to a better understanding of the language dynamics and power structures surrounding migration and provides insights into the need for addressing xenophobic attitudes and promoting inclusive discourse.</w:t>
      </w:r>
    </w:p>
    <w:p w:rsidRPr="00EE426C" w:rsidR="00736A3F" w:rsidP="00736A3F" w:rsidRDefault="009B2539" w14:paraId="6C19E4EF" w14:textId="6CC4191F">
      <w:pPr>
        <w:pStyle w:val="keywords"/>
      </w:pPr>
      <w:r w:rsidRPr="00EE426C">
        <w:rPr>
          <w:b/>
          <w:bCs/>
        </w:rPr>
        <w:t>Keywords:</w:t>
      </w:r>
      <w:r w:rsidRPr="00EE426C">
        <w:t xml:space="preserve"> </w:t>
      </w:r>
      <w:r w:rsidR="00850CA7">
        <w:t xml:space="preserve">Migration, </w:t>
      </w:r>
      <w:r w:rsidR="00674188">
        <w:t>x</w:t>
      </w:r>
      <w:r w:rsidR="00850CA7">
        <w:t xml:space="preserve">enophobia, Natural Language Processing, </w:t>
      </w:r>
      <w:r w:rsidR="00674188">
        <w:t>social media</w:t>
      </w:r>
      <w:r w:rsidR="00850CA7">
        <w:t>.</w:t>
      </w:r>
    </w:p>
    <w:p w:rsidR="007A6F86" w:rsidP="00196F31" w:rsidRDefault="001711AB" w14:paraId="7B4B675B" w14:textId="49F55A60">
      <w:pPr>
        <w:pStyle w:val="heading1"/>
      </w:pPr>
      <w:r>
        <w:t>Introduction</w:t>
      </w:r>
    </w:p>
    <w:p w:rsidR="00CB1532" w:rsidP="00CB1532" w:rsidRDefault="00CB1532" w14:paraId="331B3690" w14:textId="17C55A0D">
      <w:pPr>
        <w:ind w:firstLine="0"/>
      </w:pPr>
      <w:r>
        <w:t>Language is the primary medium for communication and evolves with the people who speak it. Words or colloquialisms describing groups of people are not generally created by them</w:t>
      </w:r>
      <w:r w:rsidR="40BB2A4D">
        <w:t xml:space="preserve"> but</w:t>
      </w:r>
      <w:r w:rsidR="5F827D39">
        <w:t xml:space="preserve"> can often be reclaimed later as a method of empowerment. When a group is rendered physically or socially powerless—as in the case of Venezuelan migrants forced to leave their home country—the dominant culture describes the people and their predicament </w:t>
      </w:r>
      <w:r w:rsidRPr="5D836BE7" w:rsidR="5F827D39">
        <w:rPr>
          <w:color w:val="000000" w:themeColor="text1"/>
        </w:rPr>
        <w:t>in words and phrases that capture out-group stereotypes</w:t>
      </w:r>
      <w:r>
        <w:t xml:space="preserve">. One scholar explains of the destructive nature of cultural expressions, “As a medium of communication, language expresses hidden notions of power, although, at a superficial level, the ideas and meanings contained in ordinary words are often assumed to be universally accepted by those who speak the language” </w:t>
      </w:r>
      <w:r>
        <w:rPr>
          <w:color w:val="2B579A"/>
          <w:shd w:val="clear" w:color="auto" w:fill="E6E6E6"/>
        </w:rPr>
        <w:fldChar w:fldCharType="begin"/>
      </w:r>
      <w:r>
        <w:instrText xml:space="preserve"> ADDIN EN.CITE &lt;EndNote&gt;&lt;Cite&gt;&lt;Author&gt;Wanitzek&lt;/Author&gt;&lt;Year&gt;2002&lt;/Year&gt;&lt;RecNum&gt;41&lt;/RecNum&gt;&lt;DisplayText&gt;[1]&lt;/DisplayText&gt;&lt;record&gt;&lt;rec-number&gt;41&lt;/rec-number&gt;&lt;foreign-keys&gt;&lt;key app="EN" db-id="pfvrwzf9o9fd5bepwfvpardwp2tz9dswadw2" timestamp="1679957871" guid="94b7163a-645b-425c-9fcf-95aabef3a605"&gt;41&lt;/key&gt;&lt;/foreign-keys&gt;&lt;ref-type name="Journal Article"&gt;17&lt;/ref-type&gt;&lt;contributors&gt;&lt;authors&gt;&lt;author&gt;Wanitzek, Ulrike&lt;/author&gt;&lt;/authors&gt;&lt;/contributors&gt;&lt;titles&gt;&lt;title&gt;The Power of Language in the Discourse on Women&amp;apos;s Rights: Some Examples from Tanzania&lt;/title&gt;&lt;secondary-title&gt;Africa Today&lt;/secondary-title&gt;&lt;/titles&gt;&lt;periodical&gt;&lt;full-title&gt;Africa Today&lt;/full-title&gt;&lt;/periodical&gt;&lt;pages&gt;19 - 3&lt;/pages&gt;&lt;volume&gt;49&lt;/volume&gt;&lt;dates&gt;&lt;year&gt;2002&lt;/year&gt;&lt;/dates&gt;&lt;urls&gt;&lt;/urls&gt;&lt;/record&gt;&lt;/Cite&gt;&lt;/EndNote&gt;</w:instrText>
      </w:r>
      <w:r>
        <w:rPr>
          <w:color w:val="2B579A"/>
          <w:shd w:val="clear" w:color="auto" w:fill="E6E6E6"/>
        </w:rPr>
        <w:fldChar w:fldCharType="separate"/>
      </w:r>
      <w:r w:rsidRPr="5D836BE7">
        <w:rPr>
          <w:noProof/>
        </w:rPr>
        <w:t>[1]</w:t>
      </w:r>
      <w:r>
        <w:rPr>
          <w:color w:val="2B579A"/>
          <w:shd w:val="clear" w:color="auto" w:fill="E6E6E6"/>
        </w:rPr>
        <w:fldChar w:fldCharType="end"/>
      </w:r>
      <w:r>
        <w:t xml:space="preserve">. In this paper, we explore how historically normalized words for Venezuelan migrants in Colombia, namely </w:t>
      </w:r>
      <w:r w:rsidRPr="5D836BE7">
        <w:rPr>
          <w:i/>
          <w:iCs/>
        </w:rPr>
        <w:t>veneco</w:t>
      </w:r>
      <w:r>
        <w:t xml:space="preserve"> and </w:t>
      </w:r>
      <w:r w:rsidRPr="5D836BE7">
        <w:rPr>
          <w:i/>
          <w:iCs/>
        </w:rPr>
        <w:t>veneca,</w:t>
      </w:r>
      <w:r>
        <w:t xml:space="preserve"> have transformed through social media to become markers of hate speech and xenophobic rhetoric on Twitter. </w:t>
      </w:r>
    </w:p>
    <w:p w:rsidRPr="007A6F86" w:rsidR="00CB1532" w:rsidP="00CB1532" w:rsidRDefault="00CB1532" w14:paraId="195D8099" w14:textId="36090901">
      <w:r>
        <w:t>We focus in this study on those two pejorative terms in reference to Venezuelan migrants in Colombia to try to understand the sentiment and patterns of usage over time in terms of frequency and tone. We use big data methods and train computational models to reveal how certain gender stereotypes play out in social media hate speech toward migrants, which we explain using a Critical Feminist lens.</w:t>
      </w:r>
    </w:p>
    <w:p w:rsidR="00196F31" w:rsidP="00DC34D3" w:rsidRDefault="001711AB" w14:paraId="3D990ECC" w14:textId="7DBFA1E8">
      <w:pPr>
        <w:pStyle w:val="heading1"/>
      </w:pPr>
      <w:r>
        <w:t>Background and Literature</w:t>
      </w:r>
    </w:p>
    <w:p w:rsidR="00DC34D3" w:rsidP="00DC34D3" w:rsidRDefault="00DC34D3" w14:paraId="15708568" w14:textId="6909D051">
      <w:pPr>
        <w:ind w:firstLine="0"/>
      </w:pPr>
      <w:r>
        <w:t xml:space="preserve">Since the 1970s, Venezuela has been a safe haven for Colombians fleeing widespread civil conflict in hopes of work opportunities and a better life </w:t>
      </w:r>
      <w:r>
        <w:rPr>
          <w:color w:val="2B579A"/>
          <w:shd w:val="clear" w:color="auto" w:fill="E6E6E6"/>
        </w:rPr>
        <w:fldChar w:fldCharType="begin"/>
      </w:r>
      <w:r>
        <w:instrText xml:space="preserve"> ADDIN EN.CITE &lt;EndNote&gt;&lt;Cite&gt;&lt;Author&gt;Bank&lt;/Author&gt;&lt;Year&gt;2021&lt;/Year&gt;&lt;RecNum&gt;33&lt;/RecNum&gt;&lt;DisplayText&gt;[2]&lt;/DisplayText&gt;&lt;record&gt;&lt;rec-number&gt;33&lt;/rec-number&gt;&lt;foreign-keys&gt;&lt;key app="EN" db-id="pfvrwzf9o9fd5bepwfvpardwp2tz9dswadw2" timestamp="1679957011" guid="a4471179-62d3-483f-b419-1421c8cd485f"&gt;33&lt;/key&gt;&lt;/foreign-keys&gt;&lt;ref-type name="Newspaper Article"&gt;23&lt;/ref-type&gt;&lt;contributors&gt;&lt;authors&gt;&lt;author&gt;The World Bank&lt;/author&gt;&lt;/authors&gt;&lt;/contributors&gt;&lt;titles&gt;&lt;title&gt;Supporting Colombian Host Communities and Venezuelan Migrants During the COVID-19 Pandemic&lt;/title&gt;&lt;secondary-title&gt;The World Band-Results Brief&lt;/secondary-title&gt;&lt;/titles&gt;&lt;dates&gt;&lt;year&gt;2021&lt;/year&gt;&lt;pub-dates&gt;&lt;date&gt;October 31&lt;/date&gt;&lt;/pub-dates&gt;&lt;/dates&gt;&lt;urls&gt;&lt;related-urls&gt;&lt;url&gt;https://www.worldbank.org/en/results/2021/10/31/supporting-colombian-host-communities-and-venezuelan-migrants-during-the-covid-19-pandemic&lt;/url&gt;&lt;/related-urls&gt;&lt;/urls&gt;&lt;/record&gt;&lt;/Cite&gt;&lt;/EndNote&gt;</w:instrText>
      </w:r>
      <w:r>
        <w:rPr>
          <w:color w:val="2B579A"/>
          <w:shd w:val="clear" w:color="auto" w:fill="E6E6E6"/>
        </w:rPr>
        <w:fldChar w:fldCharType="separate"/>
      </w:r>
      <w:r>
        <w:rPr>
          <w:noProof/>
        </w:rPr>
        <w:t>[2]</w:t>
      </w:r>
      <w:r>
        <w:rPr>
          <w:color w:val="2B579A"/>
          <w:shd w:val="clear" w:color="auto" w:fill="E6E6E6"/>
        </w:rPr>
        <w:fldChar w:fldCharType="end"/>
      </w:r>
      <w:r>
        <w:t xml:space="preserve">. This amicable relationship and relatively porous border allowed Colombians to traverse between border towns with little immigration enforcement. </w:t>
      </w:r>
      <w:r w:rsidR="0092563A">
        <w:t>During</w:t>
      </w:r>
      <w:r>
        <w:t xml:space="preserve"> the 1970s when Venezuelans hosted millions of Colombians, the words </w:t>
      </w:r>
      <w:r w:rsidRPr="002D63DF">
        <w:rPr>
          <w:i/>
          <w:iCs/>
        </w:rPr>
        <w:t>veneco</w:t>
      </w:r>
      <w:r>
        <w:t xml:space="preserve"> (masculine) and </w:t>
      </w:r>
      <w:r w:rsidRPr="002D63DF">
        <w:rPr>
          <w:i/>
          <w:iCs/>
        </w:rPr>
        <w:t>veneca</w:t>
      </w:r>
      <w:r>
        <w:t xml:space="preserve"> (feminine) “weren’t always taken as an offense by Venezuelans.” Sergio Chacón, Master in Linguistics and Spanish, explains that this word arose from a kind of cultural and linguistic syncretism born within the border between both countries” </w:t>
      </w:r>
      <w:r>
        <w:rPr>
          <w:color w:val="2B579A"/>
          <w:shd w:val="clear" w:color="auto" w:fill="E6E6E6"/>
        </w:rPr>
        <w:fldChar w:fldCharType="begin"/>
      </w:r>
      <w:r>
        <w:instrText xml:space="preserve"> ADDIN EN.CITE &lt;EndNote&gt;&lt;Cite&gt;&lt;Author&gt;Project&lt;/Author&gt;&lt;Year&gt;2021&lt;/Year&gt;&lt;RecNum&gt;38&lt;/RecNum&gt;&lt;DisplayText&gt;[3]&lt;/DisplayText&gt;&lt;record&gt;&lt;rec-number&gt;38&lt;/rec-number&gt;&lt;foreign-keys&gt;&lt;key app="EN" db-id="pfvrwzf9o9fd5bepwfvpardwp2tz9dswadw2" timestamp="1679957616" guid="18960777-b432-41ee-ad05-0ca61e19b8f9"&gt;38&lt;/key&gt;&lt;/foreign-keys&gt;&lt;ref-type name="Newspaper Article"&gt;23&lt;/ref-type&gt;&lt;contributors&gt;&lt;authors&gt;&lt;author&gt;Venezuela Migration Project&lt;/author&gt;&lt;/authors&gt;&lt;/contributors&gt;&lt;titles&gt;&lt;title&gt;Is &amp;apos;Veneco&amp;apos; an insult or is it an inclusive word?&lt;/title&gt;&lt;secondary-title&gt;Veneuzuela Migration Project-Education&lt;/secondary-title&gt;&lt;/titles&gt;&lt;dates&gt;&lt;year&gt;2021&lt;/year&gt;&lt;pub-dates&gt;&lt;date&gt;January 18&lt;/date&gt;&lt;/pub-dates&gt;&lt;/dates&gt;&lt;urls&gt;&lt;related-urls&gt;&lt;url&gt;https://migravenezuela.com/web/articulo/por-que-hay-que-dejar-de-llamar-venecos-a-los-venezolanos/2411&lt;/url&gt;&lt;/related-urls&gt;&lt;/urls&gt;&lt;/record&gt;&lt;/Cite&gt;&lt;/EndNote&gt;</w:instrText>
      </w:r>
      <w:r>
        <w:rPr>
          <w:color w:val="2B579A"/>
          <w:shd w:val="clear" w:color="auto" w:fill="E6E6E6"/>
        </w:rPr>
        <w:fldChar w:fldCharType="separate"/>
      </w:r>
      <w:r>
        <w:rPr>
          <w:noProof/>
        </w:rPr>
        <w:t>[3]</w:t>
      </w:r>
      <w:r>
        <w:rPr>
          <w:color w:val="2B579A"/>
          <w:shd w:val="clear" w:color="auto" w:fill="E6E6E6"/>
        </w:rPr>
        <w:fldChar w:fldCharType="end"/>
      </w:r>
      <w:r>
        <w:t xml:space="preserve">. </w:t>
      </w:r>
      <w:r w:rsidR="1D3862B6">
        <w:t xml:space="preserve">The term, in its inception described </w:t>
      </w:r>
      <w:r w:rsidR="16741E5C">
        <w:t xml:space="preserve">Colombians that lived in Venezuela and developed a new accent, whereas now, it is a descriptor for Venezuelans migrating to Colombia </w:t>
      </w:r>
      <w:r w:rsidR="4148BA2B">
        <w:t>[3]</w:t>
      </w:r>
      <w:r w:rsidR="16741E5C">
        <w:t>.</w:t>
      </w:r>
    </w:p>
    <w:p w:rsidR="00DC34D3" w:rsidP="00DC34D3" w:rsidRDefault="00DC34D3" w14:paraId="18BA9457" w14:textId="555522B5">
      <w:r>
        <w:t>Mid-2015 marked a reversal in migrant patterns. Venezuelans, and Colombians who had been in Venezuela for decades, began migrating to Colombia. “</w:t>
      </w:r>
      <w:r w:rsidRPr="008F0970">
        <w:t>An estimated 4.5 million Venezuelans have fled their nation’s economic and humanitarian catastrophe in recent years, according to the U.N. About half of those are now residing in just two countries: Colombia and Peru</w:t>
      </w:r>
      <w:r>
        <w:t xml:space="preserve">”[4]. Corruption and a failed economy, often scapegoated as a botched socialism experiment, have led to an economic and political collapse that thrust Venezuelan citizens into the middle of a humanitarian crisis with little access to basic necessities to sustain life </w:t>
      </w:r>
      <w:r>
        <w:rPr>
          <w:color w:val="2B579A"/>
          <w:shd w:val="clear" w:color="auto" w:fill="E6E6E6"/>
        </w:rPr>
        <w:fldChar w:fldCharType="begin"/>
      </w:r>
      <w:r>
        <w:instrText xml:space="preserve"> ADDIN EN.CITE &lt;EndNote&gt;&lt;Cite&gt;&lt;Author&gt;Press&lt;/Author&gt;&lt;Year&gt;2019&lt;/Year&gt;&lt;RecNum&gt;25&lt;/RecNum&gt;&lt;DisplayText&gt;[4]&lt;/DisplayText&gt;&lt;record&gt;&lt;rec-number&gt;25&lt;/rec-number&gt;&lt;foreign-keys&gt;&lt;key app="EN" db-id="pfvrwzf9o9fd5bepwfvpardwp2tz9dswadw2" timestamp="1679587869" guid="0e896c62-531d-4f54-bbd0-a719baccd161"&gt;25&lt;/key&gt;&lt;/foreign-keys&gt;&lt;ref-type name="Newspaper Article"&gt;23&lt;/ref-type&gt;&lt;contributors&gt;&lt;authors&gt;&lt;author&gt;Associated Press&lt;/author&gt;&lt;/authors&gt;&lt;secondary-authors&gt;&lt;author&gt;VOA&lt;/author&gt;&lt;/secondary-authors&gt;&lt;/contributors&gt;&lt;titles&gt;&lt;title&gt;Mounting Venezuela Exodus Sparks Fears of Rising Xenophobia&lt;/title&gt;&lt;/titles&gt;&lt;number&gt;October 17&lt;/number&gt;&lt;dates&gt;&lt;year&gt;2019&lt;/year&gt;&lt;/dates&gt;&lt;urls&gt;&lt;related-urls&gt;&lt;url&gt;https://www.voanews.com/a/americas_mounting-venezuela-exodus-sparks-fears-rising-xenophobia/6177730.html&lt;/url&gt;&lt;/related-urls&gt;&lt;/urls&gt;&lt;/record&gt;&lt;/Cite&gt;&lt;/EndNote&gt;</w:instrText>
      </w:r>
      <w:r>
        <w:rPr>
          <w:color w:val="2B579A"/>
          <w:shd w:val="clear" w:color="auto" w:fill="E6E6E6"/>
        </w:rPr>
        <w:fldChar w:fldCharType="separate"/>
      </w:r>
      <w:r>
        <w:rPr>
          <w:noProof/>
        </w:rPr>
        <w:t>[4]</w:t>
      </w:r>
      <w:r>
        <w:rPr>
          <w:color w:val="2B579A"/>
          <w:shd w:val="clear" w:color="auto" w:fill="E6E6E6"/>
        </w:rPr>
        <w:fldChar w:fldCharType="end"/>
      </w:r>
      <w:r>
        <w:t xml:space="preserve">. This has led to a major outflow of Venezuelans migrating into neighboring countries like Colombia (see </w:t>
      </w:r>
      <w:r>
        <w:rPr>
          <w:color w:val="2B579A"/>
          <w:highlight w:val="red"/>
          <w:shd w:val="clear" w:color="auto" w:fill="E6E6E6"/>
        </w:rPr>
        <w:fldChar w:fldCharType="begin"/>
      </w:r>
      <w:r>
        <w:rPr>
          <w:highlight w:val="red"/>
        </w:rPr>
        <w:instrText xml:space="preserve"> REF _Ref136452336 \h </w:instrText>
      </w:r>
      <w:r>
        <w:rPr>
          <w:color w:val="2B579A"/>
          <w:highlight w:val="red"/>
          <w:shd w:val="clear" w:color="auto" w:fill="E6E6E6"/>
        </w:rPr>
      </w:r>
      <w:r>
        <w:rPr>
          <w:color w:val="2B579A"/>
          <w:highlight w:val="red"/>
          <w:shd w:val="clear" w:color="auto" w:fill="E6E6E6"/>
        </w:rPr>
        <w:fldChar w:fldCharType="separate"/>
      </w:r>
      <w:r w:rsidR="00722C00">
        <w:t xml:space="preserve">Fig </w:t>
      </w:r>
      <w:r w:rsidR="00722C00">
        <w:rPr>
          <w:noProof/>
        </w:rPr>
        <w:t>1</w:t>
      </w:r>
      <w:r>
        <w:rPr>
          <w:color w:val="2B579A"/>
          <w:highlight w:val="red"/>
          <w:shd w:val="clear" w:color="auto" w:fill="E6E6E6"/>
        </w:rPr>
        <w:fldChar w:fldCharType="end"/>
      </w:r>
      <w:r>
        <w:t xml:space="preserve">). </w:t>
      </w:r>
    </w:p>
    <w:p w:rsidR="00DC34D3" w:rsidP="00196F31" w:rsidRDefault="00DC34D3" w14:paraId="44F8BCD1" w14:textId="77777777"/>
    <w:p w:rsidR="00152150" w:rsidP="00152150" w:rsidRDefault="00152150" w14:paraId="4B2BEC58" w14:textId="77777777">
      <w:pPr>
        <w:keepNext/>
        <w:ind w:firstLine="0"/>
      </w:pPr>
      <w:r>
        <w:rPr>
          <w:noProof/>
          <w:color w:val="2B579A"/>
          <w:shd w:val="clear" w:color="auto" w:fill="E6E6E6"/>
        </w:rPr>
        <w:drawing>
          <wp:inline distT="0" distB="0" distL="0" distR="0" wp14:anchorId="738DFA8D" wp14:editId="60ECED69">
            <wp:extent cx="2800042" cy="1723546"/>
            <wp:effectExtent l="0" t="0" r="63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line char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951"/>
                    <a:stretch/>
                  </pic:blipFill>
                  <pic:spPr bwMode="auto">
                    <a:xfrm>
                      <a:off x="0" y="0"/>
                      <a:ext cx="2800042" cy="1723546"/>
                    </a:xfrm>
                    <a:prstGeom prst="rect">
                      <a:avLst/>
                    </a:prstGeom>
                    <a:noFill/>
                    <a:ln>
                      <a:noFill/>
                    </a:ln>
                    <a:extLst>
                      <a:ext uri="{53640926-AAD7-44D8-BBD7-CCE9431645EC}">
                        <a14:shadowObscured xmlns:a14="http://schemas.microsoft.com/office/drawing/2010/main"/>
                      </a:ext>
                    </a:extLst>
                  </pic:spPr>
                </pic:pic>
              </a:graphicData>
            </a:graphic>
          </wp:inline>
        </w:drawing>
      </w:r>
    </w:p>
    <w:p w:rsidRPr="00DC34D3" w:rsidR="00DC34D3" w:rsidP="00DC34D3" w:rsidRDefault="00152150" w14:paraId="6E7418F9" w14:textId="7F089F7B">
      <w:pPr>
        <w:pStyle w:val="Caption"/>
        <w:rPr>
          <w:b w:val="0"/>
          <w:bCs w:val="0"/>
        </w:rPr>
      </w:pPr>
      <w:bookmarkStart w:name="_Ref136452336" w:id="3"/>
      <w:commentRangeStart w:id="4"/>
      <w:r>
        <w:t xml:space="preserve">Fig </w:t>
      </w:r>
      <w:r>
        <w:rPr>
          <w:color w:val="2B579A"/>
          <w:shd w:val="clear" w:color="auto" w:fill="E6E6E6"/>
        </w:rPr>
        <w:fldChar w:fldCharType="begin"/>
      </w:r>
      <w:r>
        <w:instrText>SEQ Fig \* ARABIC</w:instrText>
      </w:r>
      <w:r>
        <w:rPr>
          <w:color w:val="2B579A"/>
          <w:shd w:val="clear" w:color="auto" w:fill="E6E6E6"/>
        </w:rPr>
        <w:fldChar w:fldCharType="separate"/>
      </w:r>
      <w:r w:rsidR="00722C00">
        <w:rPr>
          <w:noProof/>
        </w:rPr>
        <w:t>1</w:t>
      </w:r>
      <w:r>
        <w:rPr>
          <w:color w:val="2B579A"/>
          <w:shd w:val="clear" w:color="auto" w:fill="E6E6E6"/>
        </w:rPr>
        <w:fldChar w:fldCharType="end"/>
      </w:r>
      <w:bookmarkEnd w:id="3"/>
      <w:r>
        <w:t xml:space="preserve">. </w:t>
      </w:r>
      <w:r w:rsidRPr="00152150">
        <w:rPr>
          <w:b w:val="0"/>
          <w:bCs w:val="0"/>
        </w:rPr>
        <w:t xml:space="preserve">Migration </w:t>
      </w:r>
      <w:commentRangeEnd w:id="4"/>
      <w:r w:rsidR="000A7099">
        <w:rPr>
          <w:rStyle w:val="CommentReference"/>
          <w:b w:val="0"/>
          <w:bCs w:val="0"/>
          <w:snapToGrid/>
        </w:rPr>
        <w:commentReference w:id="4"/>
      </w:r>
      <w:r w:rsidRPr="00152150">
        <w:rPr>
          <w:b w:val="0"/>
          <w:bCs w:val="0"/>
        </w:rPr>
        <w:t>of Venezuelans Over the Past 20 Years.</w:t>
      </w:r>
    </w:p>
    <w:p w:rsidR="00DC34D3" w:rsidP="00955FA0" w:rsidRDefault="00DC34D3" w14:paraId="1140E016" w14:textId="4B149EDD">
      <w:pPr>
        <w:ind w:firstLine="0"/>
      </w:pPr>
      <w:r>
        <w:t xml:space="preserve">While it can seem like an exaggeration to refer to slang, like </w:t>
      </w:r>
      <w:r w:rsidRPr="400A09C8">
        <w:rPr>
          <w:i/>
          <w:iCs/>
        </w:rPr>
        <w:t>veneco</w:t>
      </w:r>
      <w:r w:rsidRPr="400A09C8" w:rsidR="210E2185">
        <w:rPr>
          <w:i/>
          <w:iCs/>
        </w:rPr>
        <w:t>/</w:t>
      </w:r>
      <w:r w:rsidRPr="400A09C8">
        <w:rPr>
          <w:i/>
          <w:iCs/>
        </w:rPr>
        <w:t>a</w:t>
      </w:r>
      <w:r>
        <w:t xml:space="preserve">, as discriminatory xenophobic rhetoric, it is appropriately classified as hate speech by meeting the following markers: (1) it provokes hatred and violence to large populations; (2) uses social media as medium; (3) is used broadly to describe groups; and (4) often used in rhetoric </w:t>
      </w:r>
      <w:r>
        <w:rPr>
          <w:color w:val="2B579A"/>
          <w:shd w:val="clear" w:color="auto" w:fill="E6E6E6"/>
        </w:rPr>
        <w:fldChar w:fldCharType="begin"/>
      </w:r>
      <w:r>
        <w:instrText xml:space="preserve"> ADDIN EN.CITE &lt;EndNote&gt;&lt;Cite&gt;&lt;Author&gt;Cervone&lt;/Author&gt;&lt;Year&gt;2021&lt;/Year&gt;&lt;RecNum&gt;34&lt;/RecNum&gt;&lt;DisplayText&gt;[5]&lt;/DisplayText&gt;&lt;record&gt;&lt;rec-number&gt;34&lt;/rec-number&gt;&lt;foreign-keys&gt;&lt;key app="EN" db-id="pfvrwzf9o9fd5bepwfvpardwp2tz9dswadw2" timestamp="1679957195" guid="df9af506-5615-4126-94cc-f4261d460fa3"&gt;34&lt;/key&gt;&lt;/foreign-keys&gt;&lt;ref-type name="Journal Article"&gt;17&lt;/ref-type&gt;&lt;contributors&gt;&lt;authors&gt;&lt;author&gt;Cervone, Carmen&lt;/author&gt;&lt;author&gt;Augoustinos, Martha&lt;/author&gt;&lt;author&gt;Maass, Anne&lt;/author&gt;&lt;/authors&gt;&lt;/contributors&gt;&lt;titles&gt;&lt;title&gt;The Language of Derogation and Hate: Functions, Consequences, and Reappropriation&lt;/title&gt;&lt;secondary-title&gt;Journal of Language and Social Psychology&lt;/secondary-title&gt;&lt;/titles&gt;&lt;periodical&gt;&lt;full-title&gt;Journal of Language and Social Psychology&lt;/full-title&gt;&lt;/periodical&gt;&lt;pages&gt;80-101&lt;/pages&gt;&lt;volume&gt;40&lt;/volume&gt;&lt;number&gt;1&lt;/number&gt;&lt;keywords&gt;&lt;keyword&gt;derogatory language,hate speech,linguistic reappropriation,incivility,discrimination&lt;/keyword&gt;&lt;/keywords&gt;&lt;dates&gt;&lt;year&gt;2021&lt;/year&gt;&lt;/dates&gt;&lt;urls&gt;&lt;related-urls&gt;&lt;url&gt;https://journals.sagepub.com/doi/abs/10.1177/0261927X20967394&lt;/url&gt;&lt;/related-urls&gt;&lt;/urls&gt;&lt;electronic-resource-num&gt;10.1177/0261927x20967394&lt;/electronic-resource-num&gt;&lt;/record&gt;&lt;/Cite&gt;&lt;/EndNote&gt;</w:instrText>
      </w:r>
      <w:r>
        <w:rPr>
          <w:color w:val="2B579A"/>
          <w:shd w:val="clear" w:color="auto" w:fill="E6E6E6"/>
        </w:rPr>
        <w:fldChar w:fldCharType="separate"/>
      </w:r>
      <w:r w:rsidRPr="400A09C8">
        <w:rPr>
          <w:noProof/>
        </w:rPr>
        <w:t>[5]</w:t>
      </w:r>
      <w:r>
        <w:rPr>
          <w:color w:val="2B579A"/>
          <w:shd w:val="clear" w:color="auto" w:fill="E6E6E6"/>
        </w:rPr>
        <w:fldChar w:fldCharType="end"/>
      </w:r>
      <w:r>
        <w:t xml:space="preserve">. Scholars of linguistics, culture, and communication have started to take notice and offer an explanation for this shift. </w:t>
      </w:r>
      <w:r w:rsidR="3828886A">
        <w:t>A</w:t>
      </w:r>
      <w:r>
        <w:t xml:space="preserve"> sociologist at Universidad del Nort</w:t>
      </w:r>
      <w:r w:rsidR="6D18E14A">
        <w:t>e</w:t>
      </w:r>
      <w:r>
        <w:t xml:space="preserve"> explains that when people are grouped with an adjective, even if it is a word derived from their nationality, it serves as a conduit of stigmatization and rejection. Now that there is a negative image about Venezuela, referring to Venezuelans even with a word like </w:t>
      </w:r>
      <w:r w:rsidRPr="400A09C8">
        <w:rPr>
          <w:i/>
          <w:iCs/>
        </w:rPr>
        <w:t>veneco</w:t>
      </w:r>
      <w:r>
        <w:t xml:space="preserve"> derived as a shortened term for their nationality, will reproduce a negative association </w:t>
      </w:r>
      <w:r>
        <w:rPr>
          <w:color w:val="2B579A"/>
          <w:shd w:val="clear" w:color="auto" w:fill="E6E6E6"/>
        </w:rPr>
        <w:fldChar w:fldCharType="begin"/>
      </w:r>
      <w:r>
        <w:instrText xml:space="preserve"> ADDIN EN.CITE &lt;EndNote&gt;&lt;Cite&gt;&lt;Author&gt;Project&lt;/Author&gt;&lt;Year&gt;2021&lt;/Year&gt;&lt;RecNum&gt;38&lt;/RecNum&gt;&lt;DisplayText&gt;[3]&lt;/DisplayText&gt;&lt;record&gt;&lt;rec-number&gt;38&lt;/rec-number&gt;&lt;foreign-keys&gt;&lt;key app="EN" db-id="pfvrwzf9o9fd5bepwfvpardwp2tz9dswadw2" timestamp="1679957616" guid="18960777-b432-41ee-ad05-0ca61e19b8f9"&gt;38&lt;/key&gt;&lt;/foreign-keys&gt;&lt;ref-type name="Newspaper Article"&gt;23&lt;/ref-type&gt;&lt;contributors&gt;&lt;authors&gt;&lt;author&gt;Venezuela Migration Project&lt;/author&gt;&lt;/authors&gt;&lt;/contributors&gt;&lt;titles&gt;&lt;title&gt;Is &amp;apos;Veneco&amp;apos; an insult or is it an inclusive word?&lt;/title&gt;&lt;secondary-title&gt;Veneuzuela Migration Project-Education&lt;/secondary-title&gt;&lt;/titles&gt;&lt;dates&gt;&lt;year&gt;2021&lt;/year&gt;&lt;pub-dates&gt;&lt;date&gt;January 18&lt;/date&gt;&lt;/pub-dates&gt;&lt;/dates&gt;&lt;urls&gt;&lt;related-urls&gt;&lt;url&gt;https://migravenezuela.com/web/articulo/por-que-hay-que-dejar-de-llamar-venecos-a-los-venezolanos/2411&lt;/url&gt;&lt;/related-urls&gt;&lt;/urls&gt;&lt;/record&gt;&lt;/Cite&gt;&lt;/EndNote&gt;</w:instrText>
      </w:r>
      <w:r>
        <w:rPr>
          <w:color w:val="2B579A"/>
          <w:shd w:val="clear" w:color="auto" w:fill="E6E6E6"/>
        </w:rPr>
        <w:fldChar w:fldCharType="separate"/>
      </w:r>
      <w:r w:rsidRPr="400A09C8">
        <w:rPr>
          <w:noProof/>
        </w:rPr>
        <w:t>[3]</w:t>
      </w:r>
      <w:r>
        <w:rPr>
          <w:color w:val="2B579A"/>
          <w:shd w:val="clear" w:color="auto" w:fill="E6E6E6"/>
        </w:rPr>
        <w:fldChar w:fldCharType="end"/>
      </w:r>
      <w:r>
        <w:t xml:space="preserve">. In this way, the word changes from a colloquialism without predetermined connotation to a pejorative.   </w:t>
      </w:r>
    </w:p>
    <w:p w:rsidR="00DC34D3" w:rsidP="00DC34D3" w:rsidRDefault="00DC34D3" w14:paraId="00E15402" w14:textId="07D3B5DB">
      <w:r>
        <w:t xml:space="preserve">Analyzing this from a Critical Feminist lens, this ‘othering’ of Venezuelan migrants by Colombians serves to create a hierarchal power structure between two socio-cultural groups; othering by Colombians situates Venezuelan migrants as separate and below them in their societal order. This phenomenon of intergroup othering is not new or isolated to this particular case. Situating migrants as ‘invaders’ has been used to legitimize state-sanctioned violence in places like India, for decades where women who migrate from other regions are assumed to be involved in sex work, out of desperation for resources  </w:t>
      </w:r>
      <w:r>
        <w:rPr>
          <w:color w:val="2B579A"/>
          <w:shd w:val="clear" w:color="auto" w:fill="E6E6E6"/>
        </w:rPr>
        <w:fldChar w:fldCharType="begin"/>
      </w:r>
      <w:r>
        <w:instrText xml:space="preserve"> ADDIN EN.CITE &lt;EndNote&gt;&lt;Cite&gt;&lt;Author&gt;Bilewicz&lt;/Author&gt;&lt;Year&gt;2020&lt;/Year&gt;&lt;RecNum&gt;39&lt;/RecNum&gt;&lt;DisplayText&gt;[6]&lt;/DisplayText&gt;&lt;record&gt;&lt;rec-number&gt;39&lt;/rec-number&gt;&lt;foreign-keys&gt;&lt;key app="EN" db-id="pfvrwzf9o9fd5bepwfvpardwp2tz9dswadw2" timestamp="1679957664" guid="5150efd7-e050-4fd1-b8df-158c6ae1936c"&gt;39&lt;/key&gt;&lt;/foreign-keys&gt;&lt;ref-type name="Journal Article"&gt;17&lt;/ref-type&gt;&lt;contributors&gt;&lt;authors&gt;&lt;author&gt;Bilewicz, Michał&lt;/author&gt;&lt;author&gt;Soral, Wiktor&lt;/author&gt;&lt;/authors&gt;&lt;/contributors&gt;&lt;titles&gt;&lt;title&gt;Hate Speech Epidemic. The Dynamic Effects of Derogatory Language on Intergroup Relations and Political Radicalization&lt;/title&gt;&lt;secondary-title&gt;Political Psychology&lt;/secondary-title&gt;&lt;/titles&gt;&lt;periodical&gt;&lt;full-title&gt;Political Psychology&lt;/full-title&gt;&lt;/periodical&gt;&lt;volume&gt;41&lt;/volume&gt;&lt;dates&gt;&lt;year&gt;2020&lt;/year&gt;&lt;pub-dates&gt;&lt;date&gt;06/19&lt;/date&gt;&lt;/pub-dates&gt;&lt;/dates&gt;&lt;urls&gt;&lt;/urls&gt;&lt;electronic-resource-num&gt;10.1111/pops.12670&lt;/electronic-resource-num&gt;&lt;/record&gt;&lt;/Cite&gt;&lt;/EndNote&gt;</w:instrText>
      </w:r>
      <w:r>
        <w:rPr>
          <w:color w:val="2B579A"/>
          <w:shd w:val="clear" w:color="auto" w:fill="E6E6E6"/>
        </w:rPr>
        <w:fldChar w:fldCharType="separate"/>
      </w:r>
      <w:r>
        <w:rPr>
          <w:noProof/>
        </w:rPr>
        <w:t>[6]</w:t>
      </w:r>
      <w:r>
        <w:rPr>
          <w:color w:val="2B579A"/>
          <w:shd w:val="clear" w:color="auto" w:fill="E6E6E6"/>
        </w:rPr>
        <w:fldChar w:fldCharType="end"/>
      </w:r>
      <w:r>
        <w:t xml:space="preserve">. Joysheel Shrivastava </w:t>
      </w:r>
      <w:r>
        <w:rPr>
          <w:color w:val="2B579A"/>
          <w:shd w:val="clear" w:color="auto" w:fill="E6E6E6"/>
        </w:rPr>
        <w:fldChar w:fldCharType="begin"/>
      </w:r>
      <w:r>
        <w:instrText xml:space="preserve"> ADDIN EN.CITE &lt;EndNote&gt;&lt;Cite&gt;&lt;Author&gt;Shrivastava&lt;/Author&gt;&lt;Year&gt;2020&lt;/Year&gt;&lt;RecNum&gt;40&lt;/RecNum&gt;&lt;DisplayText&gt;[7]&lt;/DisplayText&gt;&lt;record&gt;&lt;rec-number&gt;40&lt;/rec-number&gt;&lt;foreign-keys&gt;&lt;key app="EN" db-id="pfvrwzf9o9fd5bepwfvpardwp2tz9dswadw2" timestamp="1679957802" guid="2a270931-0399-4d8f-b5b9-a606ecf71487"&gt;40&lt;/key&gt;&lt;/foreign-keys&gt;&lt;ref-type name="Newspaper Article"&gt;23&lt;/ref-type&gt;&lt;contributors&gt;&lt;authors&gt;&lt;author&gt;Shrivastava, J.&lt;/author&gt;&lt;/authors&gt;&lt;/contributors&gt;&lt;titles&gt;&lt;title&gt;The Violence Of Language: A Feminist Take On The ‘Culture’ Of Abuses&lt;/title&gt;&lt;secondary-title&gt;Feminism In India&lt;/secondary-title&gt;&lt;/titles&gt;&lt;dates&gt;&lt;year&gt;2020&lt;/year&gt;&lt;pub-dates&gt;&lt;date&gt;February 3&lt;/date&gt;&lt;/pub-dates&gt;&lt;/dates&gt;&lt;urls&gt;&lt;related-urls&gt;&lt;url&gt;https://feminisminindia.com/2020/02/03/violence-language-feminist-culture-of-abuses/&lt;/url&gt;&lt;/related-urls&gt;&lt;/urls&gt;&lt;/record&gt;&lt;/Cite&gt;&lt;/EndNote&gt;</w:instrText>
      </w:r>
      <w:r>
        <w:rPr>
          <w:color w:val="2B579A"/>
          <w:shd w:val="clear" w:color="auto" w:fill="E6E6E6"/>
        </w:rPr>
        <w:fldChar w:fldCharType="separate"/>
      </w:r>
      <w:r>
        <w:rPr>
          <w:noProof/>
        </w:rPr>
        <w:t>[7]</w:t>
      </w:r>
      <w:r>
        <w:rPr>
          <w:color w:val="2B579A"/>
          <w:shd w:val="clear" w:color="auto" w:fill="E6E6E6"/>
        </w:rPr>
        <w:fldChar w:fldCharType="end"/>
      </w:r>
      <w:r>
        <w:t xml:space="preserve"> examines the prevalence of this ‘othering’ amongst women in India, where she describes women as the primary perpetuators in continuing a traditional violent language that is rooted in patriarchy. </w:t>
      </w:r>
    </w:p>
    <w:p w:rsidR="00DC34D3" w:rsidP="00DC34D3" w:rsidRDefault="00DC34D3" w14:paraId="07726174" w14:textId="5F60840D">
      <w:r>
        <w:t>Here, we focus on the evolution of othering terms (</w:t>
      </w:r>
      <w:r>
        <w:rPr>
          <w:i/>
          <w:iCs/>
        </w:rPr>
        <w:t>veneco/a)</w:t>
      </w:r>
      <w:r>
        <w:t xml:space="preserve"> in social media, specifically Twitter. In the following sections, we explain our research methodology to extract tweets using the terms. The content, sentiment, and frequency distributions of these terms reinforce the notions of othering and justification for a cultivating culture of xenophobia, at micro and macro levels.</w:t>
      </w:r>
    </w:p>
    <w:p w:rsidR="00456E0B" w:rsidP="00456E0B" w:rsidRDefault="00456E0B" w14:paraId="1713690B" w14:textId="2EF6A81A">
      <w:pPr>
        <w:pStyle w:val="heading1"/>
      </w:pPr>
      <w:commentRangeStart w:id="5"/>
      <w:r>
        <w:t>Methodology</w:t>
      </w:r>
      <w:commentRangeEnd w:id="5"/>
      <w:r w:rsidR="00795BCD">
        <w:rPr>
          <w:rStyle w:val="CommentReference"/>
          <w:b w:val="0"/>
        </w:rPr>
        <w:commentReference w:id="5"/>
      </w:r>
    </w:p>
    <w:p w:rsidR="00212C97" w:rsidP="00142129" w:rsidRDefault="00212C97" w14:paraId="01B98E5F" w14:textId="33303E9F">
      <w:pPr>
        <w:ind w:firstLine="0"/>
      </w:pPr>
      <w:r w:rsidRPr="00CB4063">
        <w:t xml:space="preserve">The study is divided into three parts. First, </w:t>
      </w:r>
      <w:commentRangeStart w:id="6"/>
      <w:r w:rsidRPr="00CB4063">
        <w:t>5.7 million tweets from January 2015 to March 2021</w:t>
      </w:r>
      <w:commentRangeEnd w:id="6"/>
      <w:r w:rsidR="005F13FA">
        <w:rPr>
          <w:rStyle w:val="CommentReference"/>
        </w:rPr>
        <w:commentReference w:id="6"/>
      </w:r>
      <w:r w:rsidRPr="00CB4063">
        <w:t xml:space="preserve"> were extracted and filtered via </w:t>
      </w:r>
      <w:r>
        <w:t>Natural Language Processing (</w:t>
      </w:r>
      <w:r w:rsidRPr="00CB4063">
        <w:t>NLP</w:t>
      </w:r>
      <w:r>
        <w:t>)</w:t>
      </w:r>
      <w:r w:rsidRPr="00CB4063">
        <w:t xml:space="preserve"> models to estimate the total frequency of the usage of the pejorative terms (</w:t>
      </w:r>
      <w:r w:rsidRPr="002B3B62">
        <w:rPr>
          <w:i/>
          <w:iCs/>
        </w:rPr>
        <w:t>veneco</w:t>
      </w:r>
      <w:r w:rsidRPr="00CB4063">
        <w:t>/</w:t>
      </w:r>
      <w:r w:rsidRPr="002B3B62">
        <w:rPr>
          <w:i/>
          <w:iCs/>
        </w:rPr>
        <w:t>a</w:t>
      </w:r>
      <w:r w:rsidRPr="00CB4063">
        <w:t xml:space="preserve">). Second, from the 5.7 million tweets, we manually labeled a sample of 2,991 tweets to </w:t>
      </w:r>
      <w:r>
        <w:t>analyze</w:t>
      </w:r>
      <w:r w:rsidRPr="00CB4063">
        <w:t xml:space="preserve"> the proportion of the negative tone associated with the two terms. Third, we coded a stratified sample of 20% of the 2,991 tweets in </w:t>
      </w:r>
      <w:r>
        <w:t xml:space="preserve">a qualitative coding software </w:t>
      </w:r>
      <w:r w:rsidRPr="00CB4063">
        <w:t>to do a qualitative analysis of the tweets’ contents.</w:t>
      </w:r>
      <w:r w:rsidR="00677DD3">
        <w:t xml:space="preserve"> This sampling method was used to </w:t>
      </w:r>
      <w:r w:rsidRPr="00677DD3" w:rsidR="00677DD3">
        <w:t>ensure that the sample accurately represents the different subgroups</w:t>
      </w:r>
      <w:r w:rsidR="00D22F43">
        <w:t>.</w:t>
      </w:r>
    </w:p>
    <w:p w:rsidR="001A0E42" w:rsidP="001A0E42" w:rsidRDefault="004C3B5A" w14:paraId="15B4B405" w14:textId="1CA05311">
      <w:pPr>
        <w:pStyle w:val="heading2"/>
      </w:pPr>
      <w:r>
        <w:t>Terms usage estimation with NLP</w:t>
      </w:r>
    </w:p>
    <w:p w:rsidR="006B3600" w:rsidP="006B3600" w:rsidRDefault="006B3600" w14:paraId="41D3FB19" w14:textId="3F1B27E8">
      <w:pPr>
        <w:ind w:firstLine="0"/>
      </w:pPr>
      <w:r w:rsidRPr="00CB4063">
        <w:t>The Twitter API was used to extract tweets based on specific query parameters, such as Boolean conditions</w:t>
      </w:r>
      <w:r w:rsidR="00D87C2F">
        <w:t xml:space="preserve"> and </w:t>
      </w:r>
      <w:r w:rsidRPr="00CB4063">
        <w:t>tags. Multiple query variations were tested, but the number of extracted tweets did not significantly change. We extracted 5,710,988 tweets from January 2015 to March 2021 using at least one of the pejorative terms</w:t>
      </w:r>
      <w:r w:rsidR="00B342B1">
        <w:t>.</w:t>
      </w:r>
    </w:p>
    <w:p w:rsidR="006B3600" w:rsidP="006B3600" w:rsidRDefault="006B3600" w14:paraId="5B137F94" w14:textId="0D211762">
      <w:r>
        <w:t xml:space="preserve">For </w:t>
      </w:r>
      <w:commentRangeStart w:id="7"/>
      <w:r>
        <w:t>geolocation</w:t>
      </w:r>
      <w:commentRangeEnd w:id="7"/>
      <w:r w:rsidR="000A7099">
        <w:rPr>
          <w:rStyle w:val="CommentReference"/>
        </w:rPr>
        <w:commentReference w:id="7"/>
      </w:r>
      <w:r>
        <w:t xml:space="preserve">, we fine-tuned a classification model whose purpose was to identify whether a tweet was from Colombia or not based on the tweet’s text. Fine-tuning involves copying the weights from a </w:t>
      </w:r>
      <w:r w:rsidRPr="005B325D">
        <w:t xml:space="preserve">pre-existing </w:t>
      </w:r>
      <w:r>
        <w:t>model</w:t>
      </w:r>
      <w:r w:rsidRPr="005B325D">
        <w:t xml:space="preserve"> and adjusting them for a new task</w:t>
      </w:r>
      <w:r>
        <w:t xml:space="preserve"> </w:t>
      </w:r>
      <w:r>
        <w:rPr>
          <w:color w:val="2B579A"/>
          <w:shd w:val="clear" w:color="auto" w:fill="E6E6E6"/>
        </w:rPr>
        <w:fldChar w:fldCharType="begin"/>
      </w:r>
      <w:r>
        <w:instrText xml:space="preserve"> ADDIN EN.CITE &lt;EndNote&gt;&lt;Cite&gt;&lt;Author&gt;Houlsby&lt;/Author&gt;&lt;Year&gt;2019&lt;/Year&gt;&lt;RecNum&gt;51&lt;/RecNum&gt;&lt;DisplayText&gt;[8]&lt;/DisplayText&gt;&lt;record&gt;&lt;rec-number&gt;51&lt;/rec-number&gt;&lt;foreign-keys&gt;&lt;key app="EN" db-id="pfvrwzf9o9fd5bepwfvpardwp2tz9dswadw2" timestamp="1685722372" guid="7de19c0d-a847-45c3-9ad8-23f3fb762b3d"&gt;51&lt;/key&gt;&lt;/foreign-keys&gt;&lt;ref-type name="Conference Paper"&gt;47&lt;/ref-type&gt;&lt;contributors&gt;&lt;authors&gt;&lt;author&gt;Neil Houlsby&lt;/author&gt;&lt;author&gt;Andrei Giurgiu&lt;/author&gt;&lt;author&gt;Stanislaw Jastrzebski&lt;/author&gt;&lt;author&gt;Bruna Morrone&lt;/author&gt;&lt;author&gt;Quentin De Laroussilhe&lt;/author&gt;&lt;author&gt;Andrea Gesmundo&lt;/author&gt;&lt;author&gt;Mona Attariyan&lt;/author&gt;&lt;author&gt;Sylvain Gelly&lt;/author&gt;&lt;/authors&gt;&lt;secondary-authors&gt;&lt;author&gt;Kamalika, Chaudhuri&lt;/author&gt;&lt;author&gt;Ruslan, Salakhutdinov&lt;/author&gt;&lt;/secondary-authors&gt;&lt;/contributors&gt;&lt;titles&gt;&lt;title&gt;Parameter-Efficient Transfer Learning for NLP&lt;/title&gt;&lt;secondary-title&gt;Proceedings of the 36th International Conference on Machine Learning&lt;/secondary-title&gt;&lt;/titles&gt;&lt;pages&gt;2790--2799&lt;/pages&gt;&lt;volume&gt;97&lt;/volume&gt;&lt;dates&gt;&lt;year&gt;2019&lt;/year&gt;&lt;/dates&gt;&lt;pub-location&gt;Proceedings of Machine Learning Research&lt;/pub-location&gt;&lt;publisher&gt;PMLR&lt;/publisher&gt;&lt;label&gt;pmlr-v97-houlsby19a&lt;/label&gt;&lt;urls&gt;&lt;related-urls&gt;&lt;url&gt;https://proceedings.mlr.press/v97/houlsby19a.html&lt;/url&gt;&lt;/related-urls&gt;&lt;/urls&gt;&lt;/record&gt;&lt;/Cite&gt;&lt;/EndNote&gt;</w:instrText>
      </w:r>
      <w:r>
        <w:rPr>
          <w:color w:val="2B579A"/>
          <w:shd w:val="clear" w:color="auto" w:fill="E6E6E6"/>
        </w:rPr>
        <w:fldChar w:fldCharType="separate"/>
      </w:r>
      <w:r>
        <w:rPr>
          <w:noProof/>
        </w:rPr>
        <w:t>[8]</w:t>
      </w:r>
      <w:r>
        <w:rPr>
          <w:color w:val="2B579A"/>
          <w:shd w:val="clear" w:color="auto" w:fill="E6E6E6"/>
        </w:rPr>
        <w:fldChar w:fldCharType="end"/>
      </w:r>
      <w:r>
        <w:t>.</w:t>
      </w:r>
      <w:r w:rsidRPr="00302C4D">
        <w:t xml:space="preserve">We used the </w:t>
      </w:r>
      <w:r>
        <w:t xml:space="preserve">tweet </w:t>
      </w:r>
      <w:r w:rsidRPr="00302C4D">
        <w:t>author</w:t>
      </w:r>
      <w:r>
        <w:t>’</w:t>
      </w:r>
      <w:r w:rsidRPr="00302C4D">
        <w:t xml:space="preserve">s </w:t>
      </w:r>
      <w:r>
        <w:t xml:space="preserve">account </w:t>
      </w:r>
      <w:r w:rsidRPr="00302C4D">
        <w:t>location</w:t>
      </w:r>
      <w:r>
        <w:t xml:space="preserve"> </w:t>
      </w:r>
      <w:r w:rsidRPr="009230E7">
        <w:t>(if user</w:t>
      </w:r>
      <w:r>
        <w:t>s</w:t>
      </w:r>
      <w:r w:rsidRPr="009230E7">
        <w:t xml:space="preserve"> share their location in their public profile)</w:t>
      </w:r>
      <w:r w:rsidRPr="00302C4D">
        <w:t xml:space="preserve"> from a subset of four million tweets to build the model</w:t>
      </w:r>
      <w:r>
        <w:t>’</w:t>
      </w:r>
      <w:r w:rsidRPr="00302C4D">
        <w:t>s training and testing dataset</w:t>
      </w:r>
      <w:r>
        <w:t xml:space="preserve">. Using the Nominatim API </w:t>
      </w:r>
      <w:r>
        <w:rPr>
          <w:color w:val="2B579A"/>
          <w:shd w:val="clear" w:color="auto" w:fill="E6E6E6"/>
        </w:rPr>
        <w:fldChar w:fldCharType="begin"/>
      </w:r>
      <w:r>
        <w:instrText xml:space="preserve"> ADDIN EN.CITE &lt;EndNote&gt;&lt;Cite&gt;&lt;Author&gt;osm-search&lt;/Author&gt;&lt;Year&gt;2023&lt;/Year&gt;&lt;RecNum&gt;50&lt;/RecNum&gt;&lt;DisplayText&gt;[9]&lt;/DisplayText&gt;&lt;record&gt;&lt;rec-number&gt;50&lt;/rec-number&gt;&lt;foreign-keys&gt;&lt;key app="EN" db-id="pfvrwzf9o9fd5bepwfvpardwp2tz9dswadw2" timestamp="1685580327" guid="9cad7d06-4447-43b6-9381-d38760946039"&gt;50&lt;/key&gt;&lt;/foreign-keys&gt;&lt;ref-type name="Journal Article"&gt;17&lt;/ref-type&gt;&lt;contributors&gt;&lt;authors&gt;&lt;author&gt;osm-search&lt;/author&gt;&lt;/authors&gt;&lt;/contributors&gt;&lt;titles&gt;&lt;title&gt;Nominatim&lt;/title&gt;&lt;secondary-title&gt;GitHub&lt;/secondary-title&gt;&lt;/titles&gt;&lt;periodical&gt;&lt;full-title&gt;GitHub&lt;/full-title&gt;&lt;/periodical&gt;&lt;dates&gt;&lt;year&gt;2023&lt;/year&gt;&lt;/dates&gt;&lt;urls&gt;&lt;related-urls&gt;&lt;url&gt;https://github.com/osm-search/Nominatim&lt;/url&gt;&lt;/related-urls&gt;&lt;/urls&gt;&lt;/record&gt;&lt;/Cite&gt;&lt;/EndNote&gt;</w:instrText>
      </w:r>
      <w:r>
        <w:rPr>
          <w:color w:val="2B579A"/>
          <w:shd w:val="clear" w:color="auto" w:fill="E6E6E6"/>
        </w:rPr>
        <w:fldChar w:fldCharType="separate"/>
      </w:r>
      <w:r>
        <w:rPr>
          <w:noProof/>
        </w:rPr>
        <w:t>[9]</w:t>
      </w:r>
      <w:r>
        <w:rPr>
          <w:color w:val="2B579A"/>
          <w:shd w:val="clear" w:color="auto" w:fill="E6E6E6"/>
        </w:rPr>
        <w:fldChar w:fldCharType="end"/>
      </w:r>
      <w:r>
        <w:t>, w</w:t>
      </w:r>
      <w:r w:rsidRPr="000D2177">
        <w:t>e automatically detect</w:t>
      </w:r>
      <w:r>
        <w:t>ed</w:t>
      </w:r>
      <w:r w:rsidRPr="000D2177">
        <w:t xml:space="preserve"> the author’s location from their bio text, which the API converted to a country location</w:t>
      </w:r>
      <w:r>
        <w:t xml:space="preserve">. </w:t>
      </w:r>
      <w:r w:rsidRPr="00E74475">
        <w:t>135</w:t>
      </w:r>
      <w:r>
        <w:t>,000 were from Colombia; we randomly selected another 135,000 from other countries to create the “not from Colombia” label</w:t>
      </w:r>
      <w:r w:rsidR="009F5E2F">
        <w:t xml:space="preserve"> </w:t>
      </w:r>
      <w:r w:rsidRPr="009F5E2F" w:rsidR="009F5E2F">
        <w:t>resulting in a total dataset of 270,000 tweets</w:t>
      </w:r>
      <w:r>
        <w:t>. Using a 70/30 split</w:t>
      </w:r>
      <w:r w:rsidR="002A05AC">
        <w:t xml:space="preserve"> </w:t>
      </w:r>
      <w:r>
        <w:t xml:space="preserve">we created the training (189,700) and testing (81,300) datasets, respectively. </w:t>
      </w:r>
      <w:r w:rsidR="002A05AC">
        <w:t xml:space="preserve">This ratio was used given that </w:t>
      </w:r>
      <w:r w:rsidR="002431C7">
        <w:t xml:space="preserve">is commonly used for classification tasks with neural networks, </w:t>
      </w:r>
      <w:r w:rsidR="002A05AC">
        <w:rPr>
          <w:color w:val="2B579A"/>
          <w:shd w:val="clear" w:color="auto" w:fill="E6E6E6"/>
        </w:rPr>
        <w:fldChar w:fldCharType="begin"/>
      </w:r>
      <w:r w:rsidR="002A05AC">
        <w:instrText xml:space="preserve"> ADDIN EN.CITE &lt;EndNote&gt;&lt;Cite&gt;&lt;Author&gt;Nguyen&lt;/Author&gt;&lt;Year&gt;2021&lt;/Year&gt;&lt;RecNum&gt;52&lt;/RecNum&gt;&lt;DisplayText&gt;[10]&lt;/DisplayText&gt;&lt;record&gt;&lt;rec-number&gt;52&lt;/rec-number&gt;&lt;foreign-keys&gt;&lt;key app="EN" db-id="pfvrwzf9o9fd5bepwfvpardwp2tz9dswadw2" timestamp="1685899279"&gt;52&lt;/key&gt;&lt;/foreign-keys&gt;&lt;ref-type name="Journal Article"&gt;17&lt;/ref-type&gt;&lt;contributors&gt;&lt;authors&gt;&lt;author&gt;Nguyen, Quang Hung&lt;/author&gt;&lt;author&gt;Ly, Hai-Bang&lt;/author&gt;&lt;author&gt;Ho, Lanh Si&lt;/author&gt;&lt;author&gt;Al-Ansari, Nadhir&lt;/author&gt;&lt;author&gt;Le, Hiep Van&lt;/author&gt;&lt;author&gt;Tran, Van Quan&lt;/author&gt;&lt;author&gt;Prakash, Indra&lt;/author&gt;&lt;author&gt;Pham, Binh Thai&lt;/author&gt;&lt;/authors&gt;&lt;secondary-authors&gt;&lt;author&gt;Shen, Yu-Sheng&lt;/author&gt;&lt;/secondary-authors&gt;&lt;/contributors&gt;&lt;titles&gt;&lt;title&gt;Influence of Data Splitting on Performance of Machine Learning Models in Prediction of Shear Strength of Soil&lt;/title&gt;&lt;secondary-title&gt;Mathematical Problems in Engineering&lt;/secondary-title&gt;&lt;/titles&gt;&lt;periodical&gt;&lt;full-title&gt;Mathematical Problems in Engineering&lt;/full-title&gt;&lt;/periodical&gt;&lt;pages&gt;4832864&lt;/pages&gt;&lt;volume&gt;2021&lt;/volume&gt;&lt;dates&gt;&lt;year&gt;2021&lt;/year&gt;&lt;pub-dates&gt;&lt;date&gt;2021/02/08&lt;/date&gt;&lt;/pub-dates&gt;&lt;/dates&gt;&lt;publisher&gt;Hindawi&lt;/publisher&gt;&lt;isbn&gt;1024-123X&lt;/isbn&gt;&lt;urls&gt;&lt;related-urls&gt;&lt;url&gt;https://doi.org/10.1155/2021/4832864&lt;/url&gt;&lt;/related-urls&gt;&lt;/urls&gt;&lt;electronic-resource-num&gt;10.1155/2021/4832864&lt;/electronic-resource-num&gt;&lt;/record&gt;&lt;/Cite&gt;&lt;/EndNote&gt;</w:instrText>
      </w:r>
      <w:r w:rsidR="002A05AC">
        <w:rPr>
          <w:color w:val="2B579A"/>
          <w:shd w:val="clear" w:color="auto" w:fill="E6E6E6"/>
        </w:rPr>
        <w:fldChar w:fldCharType="separate"/>
      </w:r>
      <w:r w:rsidR="002A05AC">
        <w:rPr>
          <w:noProof/>
        </w:rPr>
        <w:t>[10]</w:t>
      </w:r>
      <w:r w:rsidR="002A05AC">
        <w:rPr>
          <w:color w:val="2B579A"/>
          <w:shd w:val="clear" w:color="auto" w:fill="E6E6E6"/>
        </w:rPr>
        <w:fldChar w:fldCharType="end"/>
      </w:r>
      <w:r w:rsidR="002A05AC">
        <w:t xml:space="preserve"> shown that </w:t>
      </w:r>
      <w:r w:rsidR="002431C7">
        <w:t xml:space="preserve">it </w:t>
      </w:r>
      <w:r w:rsidR="00106CCD">
        <w:t>provides</w:t>
      </w:r>
      <w:r w:rsidRPr="00106CCD" w:rsidR="00106CCD">
        <w:t xml:space="preserve"> the best performance</w:t>
      </w:r>
      <w:r w:rsidR="002431C7">
        <w:t xml:space="preserve"> compared to other ratios</w:t>
      </w:r>
      <w:r w:rsidR="0017490C">
        <w:t xml:space="preserve"> in their task</w:t>
      </w:r>
      <w:r w:rsidR="002431C7">
        <w:t>.</w:t>
      </w:r>
      <w:r w:rsidR="00025940">
        <w:t xml:space="preserve"> </w:t>
      </w:r>
    </w:p>
    <w:p w:rsidR="006B3600" w:rsidP="006B3600" w:rsidRDefault="006B3600" w14:paraId="161235B2" w14:textId="22886ED3">
      <w:r>
        <w:t>For t</w:t>
      </w:r>
      <w:r w:rsidRPr="00BC2AED">
        <w:t xml:space="preserve">he geolocation </w:t>
      </w:r>
      <w:r>
        <w:t>task</w:t>
      </w:r>
      <w:r w:rsidRPr="00BC2AED">
        <w:t xml:space="preserve">, </w:t>
      </w:r>
      <w:r>
        <w:t xml:space="preserve">the </w:t>
      </w:r>
      <w:r w:rsidRPr="00BC2AED">
        <w:t xml:space="preserve">two </w:t>
      </w:r>
      <w:r>
        <w:t>fine-tuned</w:t>
      </w:r>
      <w:r w:rsidRPr="00BC2AED">
        <w:t xml:space="preserve"> models were</w:t>
      </w:r>
      <w:r>
        <w:t>:</w:t>
      </w:r>
      <w:r w:rsidRPr="00BC2AED">
        <w:t xml:space="preserve"> spaCy es_core_news_sm</w:t>
      </w:r>
      <w:r>
        <w:t xml:space="preserve"> </w:t>
      </w:r>
      <w:r>
        <w:rPr>
          <w:color w:val="2B579A"/>
          <w:shd w:val="clear" w:color="auto" w:fill="E6E6E6"/>
        </w:rPr>
        <w:fldChar w:fldCharType="begin"/>
      </w:r>
      <w:r w:rsidR="002A05AC">
        <w:instrText xml:space="preserve"> ADDIN EN.CITE &lt;EndNote&gt;&lt;Cite&gt;&lt;Author&gt;SpaCy&lt;/Author&gt;&lt;Year&gt;2023&lt;/Year&gt;&lt;RecNum&gt;45&lt;/RecNum&gt;&lt;DisplayText&gt;[11]&lt;/DisplayText&gt;&lt;record&gt;&lt;rec-number&gt;45&lt;/rec-number&gt;&lt;foreign-keys&gt;&lt;key app="EN" db-id="zap5tp2waspr50etp28v0wsp9rvzde9z2tde" timestamp="1679962452"&gt;45&lt;/key&gt;&lt;/foreign-keys&gt;&lt;ref-type name="Computer Program"&gt;9&lt;/ref-type&gt;&lt;contributors&gt;&lt;authors&gt;&lt;author&gt;SpaCy&lt;/author&gt;&lt;/authors&gt;&lt;/contributors&gt;&lt;titles&gt;&lt;title&gt;es_core_news_sw&lt;/title&gt;&lt;/titles&gt;&lt;dates&gt;&lt;year&gt;2023&lt;/year&gt;&lt;/dates&gt;&lt;urls&gt;&lt;related-urls&gt;&lt;url&gt;https://spacy.io/models/es#es_core_news_sm&lt;/url&gt;&lt;/related-urls&gt;&lt;/urls&gt;&lt;/record&gt;&lt;/Cite&gt;&lt;/EndNote&gt;</w:instrText>
      </w:r>
      <w:r>
        <w:rPr>
          <w:color w:val="2B579A"/>
          <w:shd w:val="clear" w:color="auto" w:fill="E6E6E6"/>
        </w:rPr>
        <w:fldChar w:fldCharType="separate"/>
      </w:r>
      <w:r w:rsidR="002A05AC">
        <w:rPr>
          <w:noProof/>
        </w:rPr>
        <w:t>[11]</w:t>
      </w:r>
      <w:r>
        <w:rPr>
          <w:color w:val="2B579A"/>
          <w:shd w:val="clear" w:color="auto" w:fill="E6E6E6"/>
        </w:rPr>
        <w:fldChar w:fldCharType="end"/>
      </w:r>
      <w:r w:rsidRPr="00BC2AED">
        <w:t xml:space="preserve"> and the transformer BETO</w:t>
      </w:r>
      <w:r>
        <w:t xml:space="preserve"> </w:t>
      </w:r>
      <w:r>
        <w:rPr>
          <w:color w:val="2B579A"/>
          <w:shd w:val="clear" w:color="auto" w:fill="E6E6E6"/>
        </w:rPr>
        <w:fldChar w:fldCharType="begin"/>
      </w:r>
      <w:r w:rsidR="002A05AC">
        <w:instrText xml:space="preserve"> ADDIN EN.CITE &lt;EndNote&gt;&lt;Cite&gt;&lt;Author&gt;Cañete&lt;/Author&gt;&lt;Year&gt;2020&lt;/Year&gt;&lt;RecNum&gt;49&lt;/RecNum&gt;&lt;DisplayText&gt;[12]&lt;/DisplayText&gt;&lt;record&gt;&lt;rec-number&gt;49&lt;/rec-number&gt;&lt;foreign-keys&gt;&lt;key app="EN" db-id="pfvrwzf9o9fd5bepwfvpardwp2tz9dswadw2" timestamp="1684949508" guid="f62fec04-89ef-40ef-9915-fe6863da3881"&gt;49&lt;/key&gt;&lt;/foreign-keys&gt;&lt;ref-type name="Conference Paper"&gt;47&lt;/ref-type&gt;&lt;contributors&gt;&lt;authors&gt;&lt;author&gt;Cañete, José&lt;/author&gt;&lt;author&gt;Chaperon, Gabriel&lt;/author&gt;&lt;author&gt;Fuentes, Rodrigo&lt;/author&gt;&lt;author&gt;Ho, Jou-Hui&lt;/author&gt;&lt;author&gt;Kang, Hojin&lt;/author&gt;&lt;author&gt;Pérez, Jorge&lt;/author&gt;&lt;/authors&gt;&lt;/contributors&gt;&lt;titles&gt;&lt;title&gt;Spanish Pre-Trained BERT Model and Evaluation Data&lt;/title&gt;&lt;/titles&gt;&lt;dates&gt;&lt;year&gt;2020&lt;/year&gt;&lt;/dates&gt;&lt;urls&gt;&lt;/urls&gt;&lt;/record&gt;&lt;/Cite&gt;&lt;/EndNote&gt;</w:instrText>
      </w:r>
      <w:r>
        <w:rPr>
          <w:color w:val="2B579A"/>
          <w:shd w:val="clear" w:color="auto" w:fill="E6E6E6"/>
        </w:rPr>
        <w:fldChar w:fldCharType="separate"/>
      </w:r>
      <w:r w:rsidR="002A05AC">
        <w:rPr>
          <w:noProof/>
        </w:rPr>
        <w:t>[12]</w:t>
      </w:r>
      <w:r>
        <w:rPr>
          <w:color w:val="2B579A"/>
          <w:shd w:val="clear" w:color="auto" w:fill="E6E6E6"/>
        </w:rPr>
        <w:fldChar w:fldCharType="end"/>
      </w:r>
      <w:r w:rsidRPr="00BC2AED">
        <w:t>, a BERT model trained on a sizable Spanish corpus</w:t>
      </w:r>
      <w:r>
        <w:t xml:space="preserve"> (since all our tweets were in Spanish)</w:t>
      </w:r>
      <w:r w:rsidRPr="00BC2AED">
        <w:t>.</w:t>
      </w:r>
    </w:p>
    <w:p w:rsidR="006B3600" w:rsidP="006B3600" w:rsidRDefault="006B3600" w14:paraId="53A2BAD7" w14:textId="73343BF5">
      <w:r>
        <w:t>Another classification model was used to identify whether a tweet is relevant (about the Venezuelan migration) or not. We took a</w:t>
      </w:r>
      <w:r w:rsidRPr="00E86CA4">
        <w:t xml:space="preserve"> subset of 4,684 tweets </w:t>
      </w:r>
      <w:r>
        <w:t>and</w:t>
      </w:r>
      <w:r w:rsidRPr="00E86CA4">
        <w:t xml:space="preserve"> manually labeled</w:t>
      </w:r>
      <w:r>
        <w:t xml:space="preserve"> them for relevance. We categorized each tweet to be about the Venezuelan migration or not (binary). The result was 2,991 relevant tweets and </w:t>
      </w:r>
      <w:r w:rsidRPr="005B2182">
        <w:t>1,693</w:t>
      </w:r>
      <w:r>
        <w:t xml:space="preserve"> irrelevant/unrelated. </w:t>
      </w:r>
      <w:r w:rsidRPr="00365303" w:rsidR="00365303">
        <w:t xml:space="preserve">Upon the </w:t>
      </w:r>
      <w:r w:rsidR="001D24A0">
        <w:t>drop</w:t>
      </w:r>
      <w:r w:rsidRPr="00365303" w:rsidR="00365303">
        <w:t xml:space="preserve"> of duplicates from the </w:t>
      </w:r>
      <w:r w:rsidR="00607F43">
        <w:t xml:space="preserve">relevant </w:t>
      </w:r>
      <w:r w:rsidR="00365303">
        <w:t>tweets</w:t>
      </w:r>
      <w:r w:rsidR="00607F43">
        <w:t xml:space="preserve"> </w:t>
      </w:r>
      <w:r>
        <w:t>and</w:t>
      </w:r>
      <w:r w:rsidR="001047B6">
        <w:t xml:space="preserve"> </w:t>
      </w:r>
      <w:r w:rsidR="00752473">
        <w:t xml:space="preserve">through </w:t>
      </w:r>
      <w:r w:rsidR="001047B6">
        <w:t>random</w:t>
      </w:r>
      <w:r w:rsidR="00752473">
        <w:t xml:space="preserve"> equal</w:t>
      </w:r>
      <w:r>
        <w:t xml:space="preserve"> balancing</w:t>
      </w:r>
      <w:r w:rsidR="00076B75">
        <w:t>,</w:t>
      </w:r>
      <w:r>
        <w:t xml:space="preserve"> </w:t>
      </w:r>
      <w:r w:rsidRPr="0090231E">
        <w:t>1,554</w:t>
      </w:r>
      <w:r>
        <w:t xml:space="preserve"> tweets per category</w:t>
      </w:r>
      <w:r w:rsidR="00752473">
        <w:t xml:space="preserve"> </w:t>
      </w:r>
      <w:r>
        <w:t xml:space="preserve">(True or False) </w:t>
      </w:r>
      <w:r w:rsidR="0013225D">
        <w:t xml:space="preserve">were obtained. </w:t>
      </w:r>
      <w:r w:rsidR="00F368AF">
        <w:t xml:space="preserve">We </w:t>
      </w:r>
      <w:r w:rsidR="00076B75">
        <w:t>split</w:t>
      </w:r>
      <w:r w:rsidR="00F368AF">
        <w:t xml:space="preserve"> the</w:t>
      </w:r>
      <w:r w:rsidR="00076B75">
        <w:t xml:space="preserve">m </w:t>
      </w:r>
      <w:r w:rsidR="00F368AF">
        <w:t>with a</w:t>
      </w:r>
      <w:r>
        <w:t xml:space="preserve"> 70/30 </w:t>
      </w:r>
      <w:r w:rsidR="00F368AF">
        <w:t>proportion</w:t>
      </w:r>
      <w:r>
        <w:t xml:space="preserve"> for training (2,170) and testing (939) dataset</w:t>
      </w:r>
      <w:r w:rsidR="00901783">
        <w:t>s</w:t>
      </w:r>
      <w:r>
        <w:t>.</w:t>
      </w:r>
    </w:p>
    <w:p w:rsidR="006B3600" w:rsidP="006B3600" w:rsidRDefault="006B3600" w14:paraId="24E6A765" w14:textId="7F275C16">
      <w:pPr>
        <w:ind w:firstLine="0"/>
      </w:pPr>
      <w:r w:rsidRPr="00F4170E">
        <w:t xml:space="preserve">Three models were fine-tuned </w:t>
      </w:r>
      <w:r>
        <w:t xml:space="preserve">with the </w:t>
      </w:r>
      <w:r w:rsidR="00901783">
        <w:t>training</w:t>
      </w:r>
      <w:r>
        <w:t xml:space="preserve"> dataset </w:t>
      </w:r>
      <w:r w:rsidRPr="00F4170E">
        <w:t>to classify whether a tweet is relevant</w:t>
      </w:r>
      <w:r>
        <w:t>:</w:t>
      </w:r>
      <w:r w:rsidRPr="00447F2E">
        <w:t xml:space="preserve"> </w:t>
      </w:r>
      <w:r>
        <w:t>t</w:t>
      </w:r>
      <w:r w:rsidRPr="00447F2E">
        <w:t>he two previously utilized models</w:t>
      </w:r>
      <w:r>
        <w:t xml:space="preserve"> and</w:t>
      </w:r>
      <w:r w:rsidRPr="00447F2E">
        <w:t xml:space="preserve"> the transformer BERT-base-multilingual-uncased-sentiment</w:t>
      </w:r>
      <w:r>
        <w:t xml:space="preserve"> </w:t>
      </w:r>
      <w:r>
        <w:rPr>
          <w:color w:val="2B579A"/>
          <w:shd w:val="clear" w:color="auto" w:fill="E6E6E6"/>
        </w:rPr>
        <w:fldChar w:fldCharType="begin"/>
      </w:r>
      <w:r w:rsidR="002A05AC">
        <w:instrText xml:space="preserve"> ADDIN EN.CITE &lt;EndNote&gt;&lt;Cite&gt;&lt;Author&gt;nlptown&lt;/Author&gt;&lt;Year&gt;2022&lt;/Year&gt;&lt;RecNum&gt;46&lt;/RecNum&gt;&lt;DisplayText&gt;[13]&lt;/DisplayText&gt;&lt;record&gt;&lt;rec-number&gt;46&lt;/rec-number&gt;&lt;foreign-keys&gt;&lt;key app="EN" db-id="pfvrwzf9o9fd5bepwfvpardwp2tz9dswadw2" timestamp="1679965530" guid="032a6a5b-0c13-4616-94bd-e2faad5de299"&gt;46&lt;/key&gt;&lt;/foreign-keys&gt;&lt;ref-type name="Computer Program"&gt;9&lt;/ref-type&gt;&lt;contributors&gt;&lt;authors&gt;&lt;author&gt;nlptown&lt;/author&gt;&lt;/authors&gt;&lt;/contributors&gt;&lt;titles&gt;&lt;title&gt;bert-base-multilingual-uncased-sentiment&lt;/title&gt;&lt;/titles&gt;&lt;dates&gt;&lt;year&gt;2022&lt;/year&gt;&lt;/dates&gt;&lt;urls&gt;&lt;related-urls&gt;&lt;url&gt;https://huggingface.co/nlptown/bert-base-multilingual-uncased-sentiment&lt;/url&gt;&lt;/related-urls&gt;&lt;/urls&gt;&lt;/record&gt;&lt;/Cite&gt;&lt;/EndNote&gt;</w:instrText>
      </w:r>
      <w:r>
        <w:rPr>
          <w:color w:val="2B579A"/>
          <w:shd w:val="clear" w:color="auto" w:fill="E6E6E6"/>
        </w:rPr>
        <w:fldChar w:fldCharType="separate"/>
      </w:r>
      <w:r w:rsidR="002A05AC">
        <w:rPr>
          <w:noProof/>
        </w:rPr>
        <w:t>[13]</w:t>
      </w:r>
      <w:r>
        <w:rPr>
          <w:color w:val="2B579A"/>
          <w:shd w:val="clear" w:color="auto" w:fill="E6E6E6"/>
        </w:rPr>
        <w:fldChar w:fldCharType="end"/>
      </w:r>
      <w:r>
        <w:t>.</w:t>
      </w:r>
      <w:r w:rsidRPr="00447F2E">
        <w:t xml:space="preserve"> </w:t>
      </w:r>
      <w:r w:rsidRPr="00BC2AED">
        <w:t xml:space="preserve">The </w:t>
      </w:r>
      <w:r>
        <w:t>performance accuracy metrics</w:t>
      </w:r>
      <w:r w:rsidRPr="00BC2AED">
        <w:t xml:space="preserve"> are presented </w:t>
      </w:r>
      <w:r>
        <w:t xml:space="preserve">in </w:t>
      </w:r>
      <w:r>
        <w:rPr>
          <w:color w:val="2B579A"/>
          <w:shd w:val="clear" w:color="auto" w:fill="E6E6E6"/>
        </w:rPr>
        <w:fldChar w:fldCharType="begin"/>
      </w:r>
      <w:r>
        <w:instrText xml:space="preserve"> REF _Ref135823459 \h </w:instrText>
      </w:r>
      <w:r>
        <w:rPr>
          <w:color w:val="2B579A"/>
          <w:shd w:val="clear" w:color="auto" w:fill="E6E6E6"/>
        </w:rPr>
      </w:r>
      <w:r>
        <w:rPr>
          <w:color w:val="2B579A"/>
          <w:shd w:val="clear" w:color="auto" w:fill="E6E6E6"/>
        </w:rPr>
        <w:fldChar w:fldCharType="separate"/>
      </w:r>
      <w:r w:rsidR="00722C00">
        <w:t xml:space="preserve">Table </w:t>
      </w:r>
      <w:r w:rsidR="00722C00">
        <w:rPr>
          <w:noProof/>
        </w:rPr>
        <w:t>1</w:t>
      </w:r>
      <w:r>
        <w:rPr>
          <w:color w:val="2B579A"/>
          <w:shd w:val="clear" w:color="auto" w:fill="E6E6E6"/>
        </w:rPr>
        <w:fldChar w:fldCharType="end"/>
      </w:r>
      <w:r>
        <w:t>.</w:t>
      </w:r>
      <w:r w:rsidRPr="00447F2E">
        <w:t xml:space="preserve"> </w:t>
      </w:r>
      <w:r>
        <w:t xml:space="preserve">The </w:t>
      </w:r>
      <w:r w:rsidRPr="00447F2E">
        <w:t xml:space="preserve">spaCy es_core_news_sm </w:t>
      </w:r>
      <w:r>
        <w:t xml:space="preserve">model </w:t>
      </w:r>
      <w:r w:rsidRPr="00447F2E">
        <w:t>was selected t</w:t>
      </w:r>
      <w:r w:rsidR="00A221ED">
        <w:t>o</w:t>
      </w:r>
      <w:r w:rsidRPr="00447F2E">
        <w:t xml:space="preserve"> label the entire dataset due to its highest accuracy score </w:t>
      </w:r>
      <w:r>
        <w:t xml:space="preserve">in both tasks </w:t>
      </w:r>
      <w:r w:rsidRPr="00447F2E">
        <w:t>(</w:t>
      </w:r>
      <w:r w:rsidRPr="00BC2AED">
        <w:t>0.79</w:t>
      </w:r>
      <w:r>
        <w:t xml:space="preserve"> and </w:t>
      </w:r>
      <w:r w:rsidRPr="00447F2E">
        <w:t>0.90</w:t>
      </w:r>
      <w:r>
        <w:t>, respectively</w:t>
      </w:r>
      <w:r w:rsidRPr="00447F2E">
        <w:t>).</w:t>
      </w:r>
    </w:p>
    <w:p w:rsidR="006B3600" w:rsidP="006B1B93" w:rsidRDefault="006B3600" w14:paraId="6276A397" w14:textId="77777777"/>
    <w:p w:rsidR="0080063C" w:rsidP="00876527" w:rsidRDefault="0080063C" w14:paraId="38252B5D" w14:textId="1F20F81E">
      <w:pPr>
        <w:pStyle w:val="Caption"/>
      </w:pPr>
      <w:bookmarkStart w:name="_Ref135823459" w:id="8"/>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sidR="00722C00">
        <w:rPr>
          <w:noProof/>
        </w:rPr>
        <w:t>1</w:t>
      </w:r>
      <w:r>
        <w:rPr>
          <w:color w:val="2B579A"/>
          <w:shd w:val="clear" w:color="auto" w:fill="E6E6E6"/>
        </w:rPr>
        <w:fldChar w:fldCharType="end"/>
      </w:r>
      <w:bookmarkEnd w:id="8"/>
      <w:r>
        <w:t xml:space="preserve">. </w:t>
      </w:r>
      <w:r w:rsidRPr="0080063C">
        <w:t>Performance of the models</w:t>
      </w:r>
    </w:p>
    <w:tbl>
      <w:tblPr>
        <w:tblW w:w="6889" w:type="dxa"/>
        <w:jc w:val="center"/>
        <w:tblLayout w:type="fixed"/>
        <w:tblCellMar>
          <w:left w:w="70" w:type="dxa"/>
          <w:right w:w="70" w:type="dxa"/>
        </w:tblCellMar>
        <w:tblLook w:val="0000" w:firstRow="0" w:lastRow="0" w:firstColumn="0" w:lastColumn="0" w:noHBand="0" w:noVBand="0"/>
      </w:tblPr>
      <w:tblGrid>
        <w:gridCol w:w="2146"/>
        <w:gridCol w:w="2520"/>
        <w:gridCol w:w="2223"/>
      </w:tblGrid>
      <w:tr w:rsidRPr="009A3755" w:rsidR="00DE22E0" w:rsidTr="00DB7F47" w14:paraId="2E79878B" w14:textId="77777777">
        <w:trPr>
          <w:jc w:val="center"/>
        </w:trPr>
        <w:tc>
          <w:tcPr>
            <w:tcW w:w="2146" w:type="dxa"/>
            <w:tcBorders>
              <w:top w:val="single" w:color="000000" w:sz="12" w:space="0"/>
              <w:bottom w:val="single" w:color="000000" w:sz="6" w:space="0"/>
            </w:tcBorders>
          </w:tcPr>
          <w:p w:rsidRPr="00F71D50" w:rsidR="00DE22E0" w:rsidP="0079587F" w:rsidRDefault="00DE22E0" w14:paraId="6EECDBB4" w14:textId="25D85631">
            <w:pPr>
              <w:ind w:firstLine="0"/>
              <w:jc w:val="center"/>
              <w:rPr>
                <w:sz w:val="18"/>
                <w:szCs w:val="18"/>
              </w:rPr>
            </w:pPr>
            <w:r w:rsidRPr="00F71D50">
              <w:rPr>
                <w:sz w:val="18"/>
                <w:szCs w:val="18"/>
              </w:rPr>
              <w:t>Architecture</w:t>
            </w:r>
          </w:p>
        </w:tc>
        <w:tc>
          <w:tcPr>
            <w:tcW w:w="2520" w:type="dxa"/>
            <w:tcBorders>
              <w:top w:val="single" w:color="000000" w:sz="12" w:space="0"/>
              <w:bottom w:val="single" w:color="000000" w:sz="6" w:space="0"/>
            </w:tcBorders>
          </w:tcPr>
          <w:p w:rsidRPr="00F71D50" w:rsidR="00DE22E0" w:rsidP="0079587F" w:rsidRDefault="00DE22E0" w14:paraId="0FB569A7" w14:textId="4111C0F6">
            <w:pPr>
              <w:jc w:val="center"/>
              <w:rPr>
                <w:sz w:val="18"/>
                <w:szCs w:val="18"/>
              </w:rPr>
            </w:pPr>
            <w:r w:rsidRPr="00F71D50">
              <w:rPr>
                <w:sz w:val="18"/>
                <w:szCs w:val="18"/>
              </w:rPr>
              <w:t xml:space="preserve">Geolocation </w:t>
            </w:r>
            <w:r w:rsidRPr="00F71D50" w:rsidR="00F71D50">
              <w:rPr>
                <w:sz w:val="18"/>
                <w:szCs w:val="18"/>
              </w:rPr>
              <w:t xml:space="preserve">model </w:t>
            </w:r>
            <w:r w:rsidR="0080063C">
              <w:rPr>
                <w:sz w:val="18"/>
                <w:szCs w:val="18"/>
              </w:rPr>
              <w:t>a</w:t>
            </w:r>
            <w:r w:rsidRPr="00F71D50" w:rsidR="00F71D50">
              <w:rPr>
                <w:sz w:val="18"/>
                <w:szCs w:val="18"/>
              </w:rPr>
              <w:t>ccuracy</w:t>
            </w:r>
          </w:p>
        </w:tc>
        <w:tc>
          <w:tcPr>
            <w:tcW w:w="2223" w:type="dxa"/>
            <w:tcBorders>
              <w:top w:val="single" w:color="000000" w:sz="12" w:space="0"/>
              <w:bottom w:val="single" w:color="000000" w:sz="6" w:space="0"/>
            </w:tcBorders>
          </w:tcPr>
          <w:p w:rsidRPr="00F71D50" w:rsidR="00DE22E0" w:rsidP="0079587F" w:rsidRDefault="00DE22E0" w14:paraId="3DA2ED61" w14:textId="0315F1FA">
            <w:pPr>
              <w:ind w:firstLine="0"/>
              <w:jc w:val="center"/>
              <w:rPr>
                <w:sz w:val="18"/>
                <w:szCs w:val="18"/>
              </w:rPr>
            </w:pPr>
            <w:r w:rsidRPr="00F71D50">
              <w:rPr>
                <w:sz w:val="18"/>
                <w:szCs w:val="18"/>
              </w:rPr>
              <w:t xml:space="preserve">Relevance </w:t>
            </w:r>
            <w:r w:rsidRPr="00F71D50" w:rsidR="00F71D50">
              <w:rPr>
                <w:sz w:val="18"/>
                <w:szCs w:val="18"/>
              </w:rPr>
              <w:t>model accuracy</w:t>
            </w:r>
          </w:p>
        </w:tc>
      </w:tr>
      <w:tr w:rsidRPr="009A3755" w:rsidR="00DB7F47" w:rsidTr="00DB7F47" w14:paraId="550F5E7B" w14:textId="77777777">
        <w:trPr>
          <w:trHeight w:val="284"/>
          <w:jc w:val="center"/>
        </w:trPr>
        <w:tc>
          <w:tcPr>
            <w:tcW w:w="2146" w:type="dxa"/>
            <w:vAlign w:val="center"/>
          </w:tcPr>
          <w:p w:rsidRPr="00F71D50" w:rsidR="00DB7F47" w:rsidP="0079587F" w:rsidRDefault="00DB7F47" w14:paraId="0751A928" w14:textId="04AEBE8E">
            <w:pPr>
              <w:ind w:firstLine="0"/>
              <w:jc w:val="left"/>
              <w:rPr>
                <w:sz w:val="18"/>
                <w:szCs w:val="18"/>
              </w:rPr>
            </w:pPr>
            <w:r>
              <w:rPr>
                <w:szCs w:val="22"/>
              </w:rPr>
              <w:t>es_core_news_sm</w:t>
            </w:r>
          </w:p>
        </w:tc>
        <w:tc>
          <w:tcPr>
            <w:tcW w:w="2520" w:type="dxa"/>
            <w:vAlign w:val="center"/>
          </w:tcPr>
          <w:p w:rsidRPr="00B25B55" w:rsidR="00DB7F47" w:rsidP="0079587F" w:rsidRDefault="00DB7F47" w14:paraId="62D305D9" w14:textId="0FE18247">
            <w:pPr>
              <w:jc w:val="center"/>
              <w:rPr>
                <w:b/>
                <w:bCs/>
                <w:sz w:val="18"/>
                <w:szCs w:val="18"/>
              </w:rPr>
            </w:pPr>
            <w:r w:rsidRPr="00B25B55">
              <w:rPr>
                <w:b/>
                <w:bCs/>
                <w:color w:val="000000"/>
                <w:szCs w:val="22"/>
              </w:rPr>
              <w:t>0.79</w:t>
            </w:r>
          </w:p>
        </w:tc>
        <w:tc>
          <w:tcPr>
            <w:tcW w:w="2223" w:type="dxa"/>
            <w:vAlign w:val="center"/>
          </w:tcPr>
          <w:p w:rsidRPr="00B25B55" w:rsidR="00DB7F47" w:rsidP="0079587F" w:rsidRDefault="00DB7F47" w14:paraId="54943703" w14:textId="68158EF3">
            <w:pPr>
              <w:jc w:val="center"/>
              <w:rPr>
                <w:b/>
                <w:bCs/>
                <w:sz w:val="18"/>
                <w:szCs w:val="18"/>
              </w:rPr>
            </w:pPr>
            <w:r w:rsidRPr="00B25B55">
              <w:rPr>
                <w:b/>
                <w:bCs/>
              </w:rPr>
              <w:t>0.90</w:t>
            </w:r>
          </w:p>
        </w:tc>
      </w:tr>
      <w:tr w:rsidRPr="009A3755" w:rsidR="00DB7F47" w:rsidTr="00DB7F47" w14:paraId="479C0412" w14:textId="77777777">
        <w:trPr>
          <w:trHeight w:val="284"/>
          <w:jc w:val="center"/>
        </w:trPr>
        <w:tc>
          <w:tcPr>
            <w:tcW w:w="2146" w:type="dxa"/>
            <w:vAlign w:val="center"/>
          </w:tcPr>
          <w:p w:rsidRPr="00F71D50" w:rsidR="00DB7F47" w:rsidP="0079587F" w:rsidRDefault="00DB7F47" w14:paraId="49A88035" w14:textId="3ED0F2E7">
            <w:pPr>
              <w:ind w:firstLine="0"/>
              <w:jc w:val="left"/>
              <w:rPr>
                <w:sz w:val="18"/>
                <w:szCs w:val="18"/>
              </w:rPr>
            </w:pPr>
            <w:r>
              <w:rPr>
                <w:color w:val="000000"/>
                <w:szCs w:val="22"/>
              </w:rPr>
              <w:t>BETO</w:t>
            </w:r>
          </w:p>
        </w:tc>
        <w:tc>
          <w:tcPr>
            <w:tcW w:w="2520" w:type="dxa"/>
            <w:vAlign w:val="center"/>
          </w:tcPr>
          <w:p w:rsidRPr="00F71D50" w:rsidR="00DB7F47" w:rsidP="0079587F" w:rsidRDefault="00DB7F47" w14:paraId="604B3DD4" w14:textId="594F904B">
            <w:pPr>
              <w:jc w:val="center"/>
              <w:rPr>
                <w:sz w:val="18"/>
                <w:szCs w:val="18"/>
              </w:rPr>
            </w:pPr>
            <w:r w:rsidRPr="00685AE8">
              <w:rPr>
                <w:color w:val="000000"/>
                <w:szCs w:val="22"/>
              </w:rPr>
              <w:t>0.5</w:t>
            </w:r>
            <w:r>
              <w:rPr>
                <w:color w:val="000000"/>
                <w:szCs w:val="22"/>
              </w:rPr>
              <w:t>0</w:t>
            </w:r>
          </w:p>
        </w:tc>
        <w:tc>
          <w:tcPr>
            <w:tcW w:w="2223" w:type="dxa"/>
            <w:vAlign w:val="center"/>
          </w:tcPr>
          <w:p w:rsidRPr="00F71D50" w:rsidR="00DB7F47" w:rsidP="0079587F" w:rsidRDefault="00DB7F47" w14:paraId="418FE048" w14:textId="1E19F41E">
            <w:pPr>
              <w:jc w:val="center"/>
              <w:rPr>
                <w:sz w:val="18"/>
                <w:szCs w:val="18"/>
              </w:rPr>
            </w:pPr>
            <w:r>
              <w:rPr>
                <w:color w:val="000000"/>
                <w:szCs w:val="22"/>
              </w:rPr>
              <w:t>0.81</w:t>
            </w:r>
          </w:p>
        </w:tc>
      </w:tr>
      <w:tr w:rsidRPr="009A3755" w:rsidR="00DB7F47" w:rsidTr="00DB7F47" w14:paraId="3ECC9229" w14:textId="77777777">
        <w:trPr>
          <w:trHeight w:val="284"/>
          <w:jc w:val="center"/>
        </w:trPr>
        <w:tc>
          <w:tcPr>
            <w:tcW w:w="2146" w:type="dxa"/>
            <w:tcBorders>
              <w:bottom w:val="single" w:color="000000" w:sz="12" w:space="0"/>
            </w:tcBorders>
            <w:vAlign w:val="center"/>
          </w:tcPr>
          <w:p w:rsidRPr="00F71D50" w:rsidR="00DB7F47" w:rsidP="0079587F" w:rsidRDefault="00DB7F47" w14:paraId="3A495072" w14:textId="37054A1A">
            <w:pPr>
              <w:ind w:firstLine="0"/>
              <w:jc w:val="left"/>
              <w:rPr>
                <w:sz w:val="18"/>
                <w:szCs w:val="18"/>
              </w:rPr>
            </w:pPr>
            <w:r>
              <w:rPr>
                <w:color w:val="000000"/>
                <w:szCs w:val="22"/>
              </w:rPr>
              <w:t>BERT-base multilingual-uncased-sentiment</w:t>
            </w:r>
          </w:p>
        </w:tc>
        <w:tc>
          <w:tcPr>
            <w:tcW w:w="2520" w:type="dxa"/>
            <w:tcBorders>
              <w:bottom w:val="single" w:color="000000" w:sz="12" w:space="0"/>
            </w:tcBorders>
            <w:vAlign w:val="center"/>
          </w:tcPr>
          <w:p w:rsidRPr="00F71D50" w:rsidR="00DB7F47" w:rsidP="0079587F" w:rsidRDefault="00DB7F47" w14:paraId="29A00074" w14:textId="41C4AC5F">
            <w:pPr>
              <w:jc w:val="center"/>
              <w:rPr>
                <w:sz w:val="18"/>
                <w:szCs w:val="18"/>
              </w:rPr>
            </w:pPr>
          </w:p>
        </w:tc>
        <w:tc>
          <w:tcPr>
            <w:tcW w:w="2223" w:type="dxa"/>
            <w:tcBorders>
              <w:bottom w:val="single" w:color="000000" w:sz="12" w:space="0"/>
            </w:tcBorders>
            <w:vAlign w:val="center"/>
          </w:tcPr>
          <w:p w:rsidRPr="00F71D50" w:rsidR="00DB7F47" w:rsidP="0079587F" w:rsidRDefault="00DB7F47" w14:paraId="7A3E3036" w14:textId="60F8A3C1">
            <w:pPr>
              <w:jc w:val="center"/>
              <w:rPr>
                <w:sz w:val="18"/>
                <w:szCs w:val="18"/>
              </w:rPr>
            </w:pPr>
            <w:r>
              <w:rPr>
                <w:color w:val="000000"/>
                <w:szCs w:val="22"/>
              </w:rPr>
              <w:t>0.84</w:t>
            </w:r>
          </w:p>
        </w:tc>
      </w:tr>
    </w:tbl>
    <w:p w:rsidR="00DE22E0" w:rsidP="00B25B55" w:rsidRDefault="00DE22E0" w14:paraId="45770D84" w14:textId="77777777">
      <w:pPr>
        <w:ind w:firstLine="0"/>
      </w:pPr>
    </w:p>
    <w:p w:rsidR="00B25B55" w:rsidP="00142129" w:rsidRDefault="00B25B55" w14:paraId="36F04220" w14:textId="333D76BB">
      <w:pPr>
        <w:ind w:firstLine="0"/>
      </w:pPr>
      <w:r w:rsidRPr="00447F2E">
        <w:t xml:space="preserve">spaCy es_core_news_sm was selected to automatically label the entire dataset due to its highest accuracy score </w:t>
      </w:r>
      <w:r>
        <w:t xml:space="preserve">in both tasks </w:t>
      </w:r>
      <w:r w:rsidRPr="00447F2E">
        <w:t>(</w:t>
      </w:r>
      <w:r w:rsidRPr="00BC2AED">
        <w:t>0.79</w:t>
      </w:r>
      <w:r>
        <w:t xml:space="preserve"> and </w:t>
      </w:r>
      <w:r w:rsidRPr="00447F2E">
        <w:t>0.90</w:t>
      </w:r>
      <w:r>
        <w:t>, respectively</w:t>
      </w:r>
      <w:r w:rsidRPr="00447F2E">
        <w:t>).</w:t>
      </w:r>
    </w:p>
    <w:p w:rsidR="004C3B5A" w:rsidP="004C3B5A" w:rsidRDefault="004C3B5A" w14:paraId="26B6E64A" w14:textId="52FF82CC">
      <w:pPr>
        <w:pStyle w:val="heading2"/>
      </w:pPr>
      <w:r>
        <w:t xml:space="preserve">Terms’ tone analysis with </w:t>
      </w:r>
      <w:r w:rsidR="00522B6B">
        <w:t>manual</w:t>
      </w:r>
      <w:r>
        <w:t xml:space="preserve"> coding</w:t>
      </w:r>
    </w:p>
    <w:p w:rsidR="0050645F" w:rsidP="00FB3AA1" w:rsidRDefault="00617162" w14:paraId="65C5B967" w14:textId="0F8C6C9F">
      <w:pPr>
        <w:ind w:firstLine="0"/>
      </w:pPr>
      <w:r>
        <w:t xml:space="preserve">The 2,991 tweets identified as relevant from the previous section were manually labeled to </w:t>
      </w:r>
      <w:r w:rsidRPr="00BF6993">
        <w:t>classif</w:t>
      </w:r>
      <w:r>
        <w:t xml:space="preserve">y the </w:t>
      </w:r>
      <w:commentRangeStart w:id="9"/>
      <w:r>
        <w:t xml:space="preserve">subject </w:t>
      </w:r>
      <w:commentRangeEnd w:id="9"/>
      <w:r w:rsidR="00132A4F">
        <w:rPr>
          <w:rStyle w:val="CommentReference"/>
        </w:rPr>
        <w:commentReference w:id="9"/>
      </w:r>
      <w:r>
        <w:t>of the tweet and tone</w:t>
      </w:r>
      <w:r w:rsidRPr="00BF6993">
        <w:t xml:space="preserve"> of the terms </w:t>
      </w:r>
      <w:r w:rsidRPr="002B3B62">
        <w:rPr>
          <w:i/>
          <w:iCs/>
        </w:rPr>
        <w:t>veneco</w:t>
      </w:r>
      <w:r w:rsidRPr="00BF6993">
        <w:t xml:space="preserve"> and </w:t>
      </w:r>
      <w:r w:rsidRPr="002B3B62">
        <w:rPr>
          <w:i/>
          <w:iCs/>
        </w:rPr>
        <w:t>veneca</w:t>
      </w:r>
      <w:r>
        <w:t xml:space="preserve">. </w:t>
      </w:r>
      <w:r w:rsidRPr="00BF6993">
        <w:t xml:space="preserve">Two coders </w:t>
      </w:r>
      <w:r>
        <w:t>labeled tweets separately, t</w:t>
      </w:r>
      <w:r w:rsidRPr="00BF6993">
        <w:t xml:space="preserve">he degree of agreement between the two labelers was measured to </w:t>
      </w:r>
      <w:r w:rsidRPr="00973AC6">
        <w:t>be 60%, a</w:t>
      </w:r>
      <w:r w:rsidRPr="00BF6993">
        <w:t xml:space="preserve">nd one of the </w:t>
      </w:r>
      <w:r>
        <w:t xml:space="preserve">two </w:t>
      </w:r>
      <w:r w:rsidRPr="00BF6993">
        <w:t>labeled datasets was randomly selected for subsequent analysis.</w:t>
      </w:r>
      <w:r>
        <w:t xml:space="preserve"> </w:t>
      </w:r>
      <w:r w:rsidR="0050645F">
        <w:t>60% is a fair value considering the difficulty of labeling sentiment expression</w:t>
      </w:r>
      <w:r w:rsidRPr="00973AC6" w:rsidR="00973AC6">
        <w:t xml:space="preserve"> as subjective interpretation</w:t>
      </w:r>
      <w:r w:rsidR="00973AC6">
        <w:t>s can affect this agreement</w:t>
      </w:r>
      <w:r w:rsidR="0013474D">
        <w:t>.</w:t>
      </w:r>
      <w:r w:rsidR="0050645F">
        <w:t xml:space="preserve"> </w:t>
      </w:r>
    </w:p>
    <w:p w:rsidR="00617162" w:rsidP="00FB3AA1" w:rsidRDefault="00617162" w14:paraId="6FD1CA02" w14:textId="704EAC0A">
      <w:pPr>
        <w:ind w:firstLine="0"/>
      </w:pPr>
      <w:r>
        <w:t>The results</w:t>
      </w:r>
      <w:r w:rsidR="00C95042">
        <w:t xml:space="preserve"> (</w:t>
      </w:r>
      <w:r w:rsidR="000B49DF">
        <w:t xml:space="preserve">Section </w:t>
      </w:r>
      <w:r w:rsidR="000B49DF">
        <w:rPr>
          <w:color w:val="2B579A"/>
          <w:shd w:val="clear" w:color="auto" w:fill="E6E6E6"/>
        </w:rPr>
        <w:fldChar w:fldCharType="begin"/>
      </w:r>
      <w:r w:rsidR="000B49DF">
        <w:instrText xml:space="preserve"> REF _Ref136774629 \r \h </w:instrText>
      </w:r>
      <w:r w:rsidR="000B49DF">
        <w:rPr>
          <w:color w:val="2B579A"/>
          <w:shd w:val="clear" w:color="auto" w:fill="E6E6E6"/>
        </w:rPr>
      </w:r>
      <w:r w:rsidR="000B49DF">
        <w:rPr>
          <w:color w:val="2B579A"/>
          <w:shd w:val="clear" w:color="auto" w:fill="E6E6E6"/>
        </w:rPr>
        <w:fldChar w:fldCharType="separate"/>
      </w:r>
      <w:r w:rsidR="00722C00">
        <w:t>4</w:t>
      </w:r>
      <w:r w:rsidR="000B49DF">
        <w:rPr>
          <w:color w:val="2B579A"/>
          <w:shd w:val="clear" w:color="auto" w:fill="E6E6E6"/>
        </w:rPr>
        <w:fldChar w:fldCharType="end"/>
      </w:r>
      <w:r w:rsidR="000B49DF">
        <w:t>)</w:t>
      </w:r>
      <w:r>
        <w:t xml:space="preserve"> were </w:t>
      </w:r>
      <w:r w:rsidR="00C95042">
        <w:t>built</w:t>
      </w:r>
      <w:r>
        <w:t xml:space="preserve"> </w:t>
      </w:r>
      <w:r w:rsidR="00C95042">
        <w:t>with</w:t>
      </w:r>
      <w:r>
        <w:t xml:space="preserve"> the labels of that selected dataset.</w:t>
      </w:r>
    </w:p>
    <w:p w:rsidR="001040D2" w:rsidP="00D76068" w:rsidRDefault="001040D2" w14:paraId="1F1BAB57" w14:textId="029FBE9D">
      <w:r>
        <w:t>Since we are only interested in tweets that are related to migrants</w:t>
      </w:r>
      <w:r w:rsidR="00D76068">
        <w:t>,</w:t>
      </w:r>
      <w:r>
        <w:t xml:space="preserve"> w</w:t>
      </w:r>
      <w:r w:rsidR="000B49DF">
        <w:t xml:space="preserve">e </w:t>
      </w:r>
      <w:r w:rsidR="00531F00">
        <w:t>classified t</w:t>
      </w:r>
      <w:r w:rsidR="00617162">
        <w:t xml:space="preserve">he subject of the </w:t>
      </w:r>
      <w:r w:rsidR="00531F00">
        <w:t>tweet</w:t>
      </w:r>
      <w:r w:rsidR="00617162">
        <w:t xml:space="preserve"> in one of the seven categories: </w:t>
      </w:r>
      <w:r w:rsidRPr="001047B6" w:rsidR="00617162">
        <w:rPr>
          <w:i/>
          <w:iCs/>
        </w:rPr>
        <w:t>geopolitics, government, migrants, locals, media, migration</w:t>
      </w:r>
      <w:r w:rsidR="00617162">
        <w:t xml:space="preserve">, and </w:t>
      </w:r>
      <w:r w:rsidRPr="001047B6" w:rsidR="00617162">
        <w:rPr>
          <w:i/>
          <w:iCs/>
        </w:rPr>
        <w:t>other</w:t>
      </w:r>
      <w:r>
        <w:rPr>
          <w:i/>
          <w:iCs/>
        </w:rPr>
        <w:t>.</w:t>
      </w:r>
      <w:r w:rsidR="00D76068">
        <w:rPr>
          <w:i/>
          <w:iCs/>
        </w:rPr>
        <w:t xml:space="preserve"> </w:t>
      </w:r>
      <w:r w:rsidR="00D76068">
        <w:t xml:space="preserve">Filtered only for </w:t>
      </w:r>
      <w:r w:rsidR="00D76068">
        <w:rPr>
          <w:i/>
          <w:iCs/>
        </w:rPr>
        <w:t>migrants,</w:t>
      </w:r>
      <w:r w:rsidR="00D76068">
        <w:t xml:space="preserve"> only </w:t>
      </w:r>
      <w:r>
        <w:t xml:space="preserve">1,531 tweets were identified to be </w:t>
      </w:r>
      <w:r w:rsidR="00D76068">
        <w:t xml:space="preserve">actually </w:t>
      </w:r>
      <w:r>
        <w:t xml:space="preserve">about </w:t>
      </w:r>
      <w:r w:rsidR="004763E7">
        <w:t>them</w:t>
      </w:r>
      <w:r>
        <w:t xml:space="preserve">. </w:t>
      </w:r>
      <w:r w:rsidR="00617162">
        <w:t xml:space="preserve"> </w:t>
      </w:r>
    </w:p>
    <w:p w:rsidR="00617162" w:rsidP="00617162" w:rsidRDefault="00617162" w14:paraId="5E3FB4FF" w14:textId="37841688">
      <w:r>
        <w:t>The t</w:t>
      </w:r>
      <w:r w:rsidRPr="00BF6993">
        <w:t xml:space="preserve">one </w:t>
      </w:r>
      <w:r>
        <w:t xml:space="preserve">was manually classified </w:t>
      </w:r>
      <w:r w:rsidRPr="00BF6993">
        <w:t xml:space="preserve">along a Likert scale [ -3 (extremely negative), 3 (extremely positive)], where 0 represents neutral. The labeling criteria that our team established through discussion and consensus are shown in </w:t>
      </w:r>
      <w:r w:rsidRPr="00EB07AC">
        <w:rPr>
          <w:color w:val="2B579A"/>
          <w:shd w:val="clear" w:color="auto" w:fill="E6E6E6"/>
        </w:rPr>
        <w:fldChar w:fldCharType="begin"/>
      </w:r>
      <w:r w:rsidRPr="00EB07AC">
        <w:instrText xml:space="preserve"> REF _Ref467515387 \h  \* MERGEFORMAT </w:instrText>
      </w:r>
      <w:r w:rsidRPr="00EB07AC">
        <w:rPr>
          <w:color w:val="2B579A"/>
          <w:shd w:val="clear" w:color="auto" w:fill="E6E6E6"/>
        </w:rPr>
      </w:r>
      <w:r w:rsidRPr="00EB07AC">
        <w:rPr>
          <w:color w:val="2B579A"/>
          <w:shd w:val="clear" w:color="auto" w:fill="E6E6E6"/>
        </w:rPr>
        <w:fldChar w:fldCharType="separate"/>
      </w:r>
      <w:r w:rsidR="00722C00">
        <w:rPr>
          <w:b/>
          <w:bCs/>
        </w:rPr>
        <w:t>Error! Reference source not found.</w:t>
      </w:r>
      <w:r w:rsidRPr="00EB07AC">
        <w:rPr>
          <w:color w:val="2B579A"/>
          <w:shd w:val="clear" w:color="auto" w:fill="E6E6E6"/>
        </w:rPr>
        <w:fldChar w:fldCharType="end"/>
      </w:r>
      <w:r w:rsidRPr="00BF6993">
        <w:t>. The same two labelers were involved in this labeling process</w:t>
      </w:r>
      <w:r w:rsidR="001040D2">
        <w:t>.</w:t>
      </w:r>
      <w:r w:rsidRPr="00BF6993">
        <w:t xml:space="preserve"> </w:t>
      </w:r>
    </w:p>
    <w:p w:rsidR="00876527" w:rsidP="003B195E" w:rsidRDefault="00876527" w14:paraId="003BD2A9" w14:textId="77777777">
      <w:pPr>
        <w:keepNext/>
        <w:ind w:firstLine="0"/>
        <w:jc w:val="left"/>
      </w:pPr>
      <w:r>
        <w:rPr>
          <w:noProof/>
          <w:color w:val="2B579A"/>
          <w:shd w:val="clear" w:color="auto" w:fill="E6E6E6"/>
        </w:rPr>
        <w:drawing>
          <wp:inline distT="0" distB="0" distL="0" distR="0" wp14:anchorId="3C8A9D60" wp14:editId="18813F5D">
            <wp:extent cx="4392930" cy="206636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4392930" cy="2066367"/>
                    </a:xfrm>
                    <a:prstGeom prst="rect">
                      <a:avLst/>
                    </a:prstGeom>
                  </pic:spPr>
                </pic:pic>
              </a:graphicData>
            </a:graphic>
          </wp:inline>
        </w:drawing>
      </w:r>
    </w:p>
    <w:p w:rsidR="00876527" w:rsidP="00876527" w:rsidRDefault="00876527" w14:paraId="1BF54995" w14:textId="5D32D9F5">
      <w:pPr>
        <w:pStyle w:val="Caption"/>
        <w:rPr>
          <w:b w:val="0"/>
          <w:bCs w:val="0"/>
        </w:rPr>
      </w:pPr>
      <w:r w:rsidRPr="00876527">
        <w:t xml:space="preserve">Fig </w:t>
      </w:r>
      <w:r>
        <w:rPr>
          <w:color w:val="2B579A"/>
          <w:shd w:val="clear" w:color="auto" w:fill="E6E6E6"/>
        </w:rPr>
        <w:fldChar w:fldCharType="begin"/>
      </w:r>
      <w:r>
        <w:instrText>SEQ Fig \* ARABIC</w:instrText>
      </w:r>
      <w:r>
        <w:rPr>
          <w:color w:val="2B579A"/>
          <w:shd w:val="clear" w:color="auto" w:fill="E6E6E6"/>
        </w:rPr>
        <w:fldChar w:fldCharType="separate"/>
      </w:r>
      <w:r w:rsidR="00722C00">
        <w:rPr>
          <w:noProof/>
        </w:rPr>
        <w:t>2</w:t>
      </w:r>
      <w:r>
        <w:rPr>
          <w:color w:val="2B579A"/>
          <w:shd w:val="clear" w:color="auto" w:fill="E6E6E6"/>
        </w:rPr>
        <w:fldChar w:fldCharType="end"/>
      </w:r>
      <w:r w:rsidRPr="00876527">
        <w:t xml:space="preserve">. </w:t>
      </w:r>
      <w:r w:rsidRPr="00876527">
        <w:rPr>
          <w:b w:val="0"/>
          <w:bCs w:val="0"/>
        </w:rPr>
        <w:t>Tone scale labeling criteria</w:t>
      </w:r>
      <w:r>
        <w:rPr>
          <w:b w:val="0"/>
          <w:bCs w:val="0"/>
        </w:rPr>
        <w:t>.</w:t>
      </w:r>
    </w:p>
    <w:p w:rsidRPr="004C3B5A" w:rsidR="004C3B5A" w:rsidP="004C3B5A" w:rsidRDefault="004C3B5A" w14:paraId="44B89CC0" w14:textId="6E415CD8">
      <w:pPr>
        <w:pStyle w:val="heading2"/>
      </w:pPr>
      <w:r>
        <w:t>Qualitative analysis of the terms</w:t>
      </w:r>
    </w:p>
    <w:p w:rsidR="00617162" w:rsidP="00CD4AE7" w:rsidRDefault="00617162" w14:paraId="2F5AF165" w14:textId="77777777">
      <w:pPr>
        <w:ind w:firstLine="0"/>
      </w:pPr>
      <w:r>
        <w:t xml:space="preserve">Of the 1,531 manually coded tweets referring to migrants, 663 contained the term </w:t>
      </w:r>
      <w:r w:rsidRPr="00A873E0">
        <w:rPr>
          <w:i/>
          <w:iCs/>
        </w:rPr>
        <w:t>veneco</w:t>
      </w:r>
      <w:r>
        <w:t xml:space="preserve"> and 239 the word </w:t>
      </w:r>
      <w:r w:rsidRPr="00A873E0">
        <w:rPr>
          <w:i/>
          <w:iCs/>
        </w:rPr>
        <w:t>veneca</w:t>
      </w:r>
      <w:r>
        <w:rPr>
          <w:i/>
          <w:iCs/>
        </w:rPr>
        <w:t xml:space="preserve"> </w:t>
      </w:r>
      <w:r>
        <w:t>and their plurals; 3 contained both</w:t>
      </w:r>
      <w:r>
        <w:rPr>
          <w:i/>
          <w:iCs/>
        </w:rPr>
        <w:t xml:space="preserve">; </w:t>
      </w:r>
      <w:r w:rsidRPr="0075537B">
        <w:t>629 contained neither term</w:t>
      </w:r>
      <w:r>
        <w:t xml:space="preserve">. It should be noted here that the plural of the masculine </w:t>
      </w:r>
      <w:r w:rsidRPr="0002106B">
        <w:rPr>
          <w:i/>
          <w:iCs/>
        </w:rPr>
        <w:t>venecos</w:t>
      </w:r>
      <w:r>
        <w:t xml:space="preserve"> can refer to a mixed male and female group, but the feminine plural is only female. </w:t>
      </w:r>
    </w:p>
    <w:p w:rsidR="00617162" w:rsidP="001047B6" w:rsidRDefault="00617162" w14:paraId="4EEB74C6" w14:textId="508C0978">
      <w:r w:rsidRPr="0002106B">
        <w:t>Since</w:t>
      </w:r>
      <w:r>
        <w:t xml:space="preserve"> t</w:t>
      </w:r>
      <w:r w:rsidRPr="00C44253">
        <w:t xml:space="preserve">he focus of this paper is specifically on the use of the </w:t>
      </w:r>
      <w:r>
        <w:t xml:space="preserve">two </w:t>
      </w:r>
      <w:r w:rsidRPr="00C44253">
        <w:t xml:space="preserve">terms, </w:t>
      </w:r>
      <w:r>
        <w:t>we</w:t>
      </w:r>
      <w:r w:rsidRPr="00C44253">
        <w:t xml:space="preserve"> exclu</w:t>
      </w:r>
      <w:r>
        <w:t>ded</w:t>
      </w:r>
      <w:r w:rsidRPr="00C44253">
        <w:t xml:space="preserve"> the 629 tweets that did not </w:t>
      </w:r>
      <w:r>
        <w:t>contain</w:t>
      </w:r>
      <w:r w:rsidRPr="00C44253">
        <w:t xml:space="preserve"> </w:t>
      </w:r>
      <w:r>
        <w:t>them</w:t>
      </w:r>
      <w:r w:rsidRPr="00C44253">
        <w:t xml:space="preserve"> from further analysis</w:t>
      </w:r>
      <w:r w:rsidRPr="006B6AF2">
        <w:t>.</w:t>
      </w:r>
      <w:r>
        <w:t xml:space="preserve"> We selected a 20% stratified sample of these 663 tweets along the tone (see </w:t>
      </w:r>
      <w:r>
        <w:rPr>
          <w:color w:val="2B579A"/>
          <w:shd w:val="clear" w:color="auto" w:fill="E6E6E6"/>
        </w:rPr>
        <w:fldChar w:fldCharType="begin"/>
      </w:r>
      <w:r>
        <w:instrText xml:space="preserve"> REF _Ref135827715 \h </w:instrText>
      </w:r>
      <w:r>
        <w:rPr>
          <w:color w:val="2B579A"/>
          <w:shd w:val="clear" w:color="auto" w:fill="E6E6E6"/>
        </w:rPr>
      </w:r>
      <w:r>
        <w:rPr>
          <w:color w:val="2B579A"/>
          <w:shd w:val="clear" w:color="auto" w:fill="E6E6E6"/>
        </w:rPr>
        <w:fldChar w:fldCharType="separate"/>
      </w:r>
      <w:r w:rsidR="00722C00">
        <w:t xml:space="preserve">Table </w:t>
      </w:r>
      <w:r w:rsidR="00722C00">
        <w:rPr>
          <w:noProof/>
        </w:rPr>
        <w:t>2</w:t>
      </w:r>
      <w:r>
        <w:rPr>
          <w:color w:val="2B579A"/>
          <w:shd w:val="clear" w:color="auto" w:fill="E6E6E6"/>
        </w:rPr>
        <w:fldChar w:fldCharType="end"/>
      </w:r>
      <w:r>
        <w:t>). These 181 tweets were manually coded in qualitative software to analyze the tweets’ contents.</w:t>
      </w:r>
    </w:p>
    <w:p w:rsidR="00617162" w:rsidP="004A23DF" w:rsidRDefault="00617162" w14:paraId="035A0413" w14:textId="77777777">
      <w:pPr>
        <w:ind w:firstLine="0"/>
      </w:pPr>
    </w:p>
    <w:p w:rsidR="00053CD7" w:rsidP="00053CD7" w:rsidRDefault="00053CD7" w14:paraId="50B992FB" w14:textId="725DC980">
      <w:pPr>
        <w:pStyle w:val="Caption"/>
        <w:keepNext/>
        <w:jc w:val="center"/>
      </w:pPr>
      <w:bookmarkStart w:name="_Ref135827715" w:id="10"/>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sidR="00722C00">
        <w:rPr>
          <w:noProof/>
        </w:rPr>
        <w:t>2</w:t>
      </w:r>
      <w:r>
        <w:rPr>
          <w:color w:val="2B579A"/>
          <w:shd w:val="clear" w:color="auto" w:fill="E6E6E6"/>
        </w:rPr>
        <w:fldChar w:fldCharType="end"/>
      </w:r>
      <w:bookmarkEnd w:id="10"/>
      <w:r>
        <w:t>. Stratified sampling distribution.</w:t>
      </w:r>
    </w:p>
    <w:tbl>
      <w:tblPr>
        <w:tblW w:w="5691" w:type="dxa"/>
        <w:jc w:val="center"/>
        <w:tblLayout w:type="fixed"/>
        <w:tblCellMar>
          <w:left w:w="70" w:type="dxa"/>
          <w:right w:w="70" w:type="dxa"/>
        </w:tblCellMar>
        <w:tblLook w:val="0000" w:firstRow="0" w:lastRow="0" w:firstColumn="0" w:lastColumn="0" w:noHBand="0" w:noVBand="0"/>
      </w:tblPr>
      <w:tblGrid>
        <w:gridCol w:w="1077"/>
        <w:gridCol w:w="1265"/>
        <w:gridCol w:w="1116"/>
        <w:gridCol w:w="1117"/>
        <w:gridCol w:w="1116"/>
      </w:tblGrid>
      <w:tr w:rsidRPr="00F71D50" w:rsidR="00FD2AFD" w:rsidTr="00533194" w14:paraId="10060025" w14:textId="59570017">
        <w:trPr>
          <w:trHeight w:val="205"/>
          <w:jc w:val="center"/>
        </w:trPr>
        <w:tc>
          <w:tcPr>
            <w:tcW w:w="1077" w:type="dxa"/>
            <w:vMerge w:val="restart"/>
            <w:tcBorders>
              <w:top w:val="single" w:color="000000" w:sz="12" w:space="0"/>
            </w:tcBorders>
            <w:vAlign w:val="center"/>
          </w:tcPr>
          <w:p w:rsidRPr="00892280" w:rsidR="00FD2AFD" w:rsidP="00753FD6" w:rsidRDefault="00FD2AFD" w14:paraId="1280E85D" w14:textId="150FA461">
            <w:pPr>
              <w:ind w:firstLine="0"/>
              <w:jc w:val="center"/>
              <w:rPr>
                <w:sz w:val="18"/>
                <w:szCs w:val="18"/>
              </w:rPr>
            </w:pPr>
            <w:r w:rsidRPr="00892280">
              <w:rPr>
                <w:sz w:val="18"/>
                <w:szCs w:val="18"/>
              </w:rPr>
              <w:t>Contains the term</w:t>
            </w:r>
          </w:p>
        </w:tc>
        <w:tc>
          <w:tcPr>
            <w:tcW w:w="3498" w:type="dxa"/>
            <w:gridSpan w:val="3"/>
            <w:tcBorders>
              <w:top w:val="single" w:color="000000" w:sz="12" w:space="0"/>
              <w:bottom w:val="single" w:color="000000" w:sz="6" w:space="0"/>
            </w:tcBorders>
            <w:vAlign w:val="center"/>
          </w:tcPr>
          <w:p w:rsidRPr="00892280" w:rsidR="00FD2AFD" w:rsidP="00753FD6" w:rsidRDefault="00FD2AFD" w14:paraId="0719C069" w14:textId="5A1C0A8D">
            <w:pPr>
              <w:ind w:firstLine="0"/>
              <w:jc w:val="center"/>
              <w:rPr>
                <w:sz w:val="18"/>
                <w:szCs w:val="18"/>
              </w:rPr>
            </w:pPr>
            <w:r w:rsidRPr="00892280">
              <w:rPr>
                <w:sz w:val="18"/>
                <w:szCs w:val="18"/>
              </w:rPr>
              <w:t>Tone</w:t>
            </w:r>
          </w:p>
        </w:tc>
        <w:tc>
          <w:tcPr>
            <w:tcW w:w="1116" w:type="dxa"/>
            <w:tcBorders>
              <w:top w:val="single" w:color="auto" w:sz="12" w:space="0"/>
              <w:bottom w:val="single" w:color="auto" w:sz="8" w:space="0"/>
            </w:tcBorders>
          </w:tcPr>
          <w:p w:rsidRPr="00892280" w:rsidR="00FD2AFD" w:rsidP="00753FD6" w:rsidRDefault="00FD2AFD" w14:paraId="79AB642B" w14:textId="77777777">
            <w:pPr>
              <w:ind w:firstLine="0"/>
              <w:jc w:val="center"/>
              <w:rPr>
                <w:sz w:val="18"/>
                <w:szCs w:val="18"/>
              </w:rPr>
            </w:pPr>
          </w:p>
        </w:tc>
      </w:tr>
      <w:tr w:rsidRPr="00B25B55" w:rsidR="00FD2AFD" w:rsidTr="00053CD7" w14:paraId="537C32B5" w14:textId="4EACC934">
        <w:trPr>
          <w:trHeight w:val="242"/>
          <w:jc w:val="center"/>
        </w:trPr>
        <w:tc>
          <w:tcPr>
            <w:tcW w:w="1077" w:type="dxa"/>
            <w:vMerge/>
            <w:tcBorders>
              <w:bottom w:val="single" w:color="auto" w:sz="8" w:space="0"/>
            </w:tcBorders>
            <w:vAlign w:val="center"/>
          </w:tcPr>
          <w:p w:rsidRPr="00892280" w:rsidR="00FD2AFD" w:rsidP="00753FD6" w:rsidRDefault="00FD2AFD" w14:paraId="51405253" w14:textId="60C9268C">
            <w:pPr>
              <w:ind w:firstLine="0"/>
              <w:jc w:val="center"/>
              <w:rPr>
                <w:sz w:val="18"/>
                <w:szCs w:val="18"/>
              </w:rPr>
            </w:pPr>
          </w:p>
        </w:tc>
        <w:tc>
          <w:tcPr>
            <w:tcW w:w="1265" w:type="dxa"/>
            <w:tcBorders>
              <w:top w:val="single" w:color="000000" w:sz="6" w:space="0"/>
              <w:bottom w:val="single" w:color="auto" w:sz="8" w:space="0"/>
            </w:tcBorders>
            <w:vAlign w:val="center"/>
          </w:tcPr>
          <w:p w:rsidRPr="00892280" w:rsidR="00FD2AFD" w:rsidP="00753FD6" w:rsidRDefault="00FD2AFD" w14:paraId="2BA30D8D" w14:textId="634541C6">
            <w:pPr>
              <w:jc w:val="center"/>
              <w:rPr>
                <w:sz w:val="18"/>
                <w:szCs w:val="18"/>
              </w:rPr>
            </w:pPr>
            <w:r w:rsidRPr="00892280">
              <w:rPr>
                <w:color w:val="000000"/>
                <w:sz w:val="18"/>
                <w:szCs w:val="18"/>
              </w:rPr>
              <w:t>Positive</w:t>
            </w:r>
          </w:p>
        </w:tc>
        <w:tc>
          <w:tcPr>
            <w:tcW w:w="1116" w:type="dxa"/>
            <w:tcBorders>
              <w:top w:val="single" w:color="000000" w:sz="6" w:space="0"/>
              <w:bottom w:val="single" w:color="auto" w:sz="8" w:space="0"/>
            </w:tcBorders>
            <w:vAlign w:val="center"/>
          </w:tcPr>
          <w:p w:rsidRPr="00892280" w:rsidR="00FD2AFD" w:rsidP="00753FD6" w:rsidRDefault="00FD2AFD" w14:paraId="294B9412" w14:textId="266ABFE2">
            <w:pPr>
              <w:jc w:val="center"/>
              <w:rPr>
                <w:sz w:val="18"/>
                <w:szCs w:val="18"/>
              </w:rPr>
            </w:pPr>
            <w:r>
              <w:rPr>
                <w:sz w:val="18"/>
                <w:szCs w:val="18"/>
              </w:rPr>
              <w:t>Neutral</w:t>
            </w:r>
          </w:p>
        </w:tc>
        <w:tc>
          <w:tcPr>
            <w:tcW w:w="1117" w:type="dxa"/>
            <w:tcBorders>
              <w:top w:val="single" w:color="000000" w:sz="6" w:space="0"/>
              <w:bottom w:val="single" w:color="auto" w:sz="8" w:space="0"/>
            </w:tcBorders>
            <w:vAlign w:val="center"/>
          </w:tcPr>
          <w:p w:rsidRPr="00892280" w:rsidR="00FD2AFD" w:rsidP="00753FD6" w:rsidRDefault="00FD2AFD" w14:paraId="389954ED" w14:textId="2795E3BD">
            <w:pPr>
              <w:jc w:val="center"/>
              <w:rPr>
                <w:sz w:val="18"/>
                <w:szCs w:val="18"/>
              </w:rPr>
            </w:pPr>
            <w:r>
              <w:rPr>
                <w:sz w:val="18"/>
                <w:szCs w:val="18"/>
              </w:rPr>
              <w:t>Negative</w:t>
            </w:r>
          </w:p>
        </w:tc>
        <w:tc>
          <w:tcPr>
            <w:tcW w:w="1116" w:type="dxa"/>
            <w:tcBorders>
              <w:top w:val="single" w:color="auto" w:sz="8" w:space="0"/>
              <w:bottom w:val="single" w:color="auto" w:sz="8" w:space="0"/>
            </w:tcBorders>
          </w:tcPr>
          <w:p w:rsidR="00FD2AFD" w:rsidP="00753FD6" w:rsidRDefault="00FD2AFD" w14:paraId="55AFAB87" w14:textId="6E8158CB">
            <w:pPr>
              <w:jc w:val="center"/>
              <w:rPr>
                <w:sz w:val="18"/>
                <w:szCs w:val="18"/>
              </w:rPr>
            </w:pPr>
            <w:r>
              <w:rPr>
                <w:sz w:val="18"/>
                <w:szCs w:val="18"/>
              </w:rPr>
              <w:t>Total</w:t>
            </w:r>
          </w:p>
        </w:tc>
      </w:tr>
      <w:tr w:rsidRPr="00F71D50" w:rsidR="00FD2AFD" w:rsidTr="00053CD7" w14:paraId="60FBCEC4" w14:textId="377E291F">
        <w:trPr>
          <w:trHeight w:val="242"/>
          <w:jc w:val="center"/>
        </w:trPr>
        <w:tc>
          <w:tcPr>
            <w:tcW w:w="1077" w:type="dxa"/>
            <w:tcBorders>
              <w:top w:val="single" w:color="auto" w:sz="8" w:space="0"/>
            </w:tcBorders>
            <w:vAlign w:val="center"/>
          </w:tcPr>
          <w:p w:rsidRPr="00892280" w:rsidR="00FD2AFD" w:rsidP="00753FD6" w:rsidRDefault="00FD2AFD" w14:paraId="5EB21E1F" w14:textId="7013F194">
            <w:pPr>
              <w:ind w:firstLine="0"/>
              <w:jc w:val="center"/>
              <w:rPr>
                <w:i/>
                <w:iCs/>
                <w:sz w:val="18"/>
                <w:szCs w:val="18"/>
              </w:rPr>
            </w:pPr>
            <w:r>
              <w:rPr>
                <w:i/>
                <w:iCs/>
                <w:color w:val="000000"/>
                <w:sz w:val="18"/>
                <w:szCs w:val="18"/>
              </w:rPr>
              <w:t>veneco</w:t>
            </w:r>
            <w:r w:rsidR="00617162">
              <w:rPr>
                <w:i/>
                <w:iCs/>
                <w:color w:val="000000"/>
                <w:sz w:val="18"/>
                <w:szCs w:val="18"/>
              </w:rPr>
              <w:t>/s</w:t>
            </w:r>
          </w:p>
        </w:tc>
        <w:tc>
          <w:tcPr>
            <w:tcW w:w="1265" w:type="dxa"/>
            <w:tcBorders>
              <w:top w:val="single" w:color="auto" w:sz="8" w:space="0"/>
            </w:tcBorders>
            <w:vAlign w:val="center"/>
          </w:tcPr>
          <w:p w:rsidRPr="00892280" w:rsidR="00FD2AFD" w:rsidP="00753FD6" w:rsidRDefault="00FD2AFD" w14:paraId="723A7954" w14:textId="088B38E0">
            <w:pPr>
              <w:jc w:val="center"/>
              <w:rPr>
                <w:sz w:val="18"/>
                <w:szCs w:val="18"/>
              </w:rPr>
            </w:pPr>
            <w:r>
              <w:rPr>
                <w:sz w:val="18"/>
                <w:szCs w:val="18"/>
              </w:rPr>
              <w:t>25</w:t>
            </w:r>
          </w:p>
        </w:tc>
        <w:tc>
          <w:tcPr>
            <w:tcW w:w="1116" w:type="dxa"/>
            <w:tcBorders>
              <w:top w:val="single" w:color="auto" w:sz="8" w:space="0"/>
            </w:tcBorders>
            <w:vAlign w:val="center"/>
          </w:tcPr>
          <w:p w:rsidRPr="00892280" w:rsidR="00FD2AFD" w:rsidP="00753FD6" w:rsidRDefault="00FD2AFD" w14:paraId="484D8533" w14:textId="0B3D9322">
            <w:pPr>
              <w:jc w:val="center"/>
              <w:rPr>
                <w:sz w:val="18"/>
                <w:szCs w:val="18"/>
              </w:rPr>
            </w:pPr>
            <w:r>
              <w:rPr>
                <w:sz w:val="18"/>
                <w:szCs w:val="18"/>
              </w:rPr>
              <w:t>24</w:t>
            </w:r>
          </w:p>
        </w:tc>
        <w:tc>
          <w:tcPr>
            <w:tcW w:w="1117" w:type="dxa"/>
            <w:tcBorders>
              <w:top w:val="single" w:color="auto" w:sz="8" w:space="0"/>
            </w:tcBorders>
            <w:vAlign w:val="center"/>
          </w:tcPr>
          <w:p w:rsidRPr="00892280" w:rsidR="00FD2AFD" w:rsidP="00753FD6" w:rsidRDefault="00FD2AFD" w14:paraId="25E4EC1C" w14:textId="2D9031F2">
            <w:pPr>
              <w:jc w:val="center"/>
              <w:rPr>
                <w:color w:val="000000"/>
                <w:sz w:val="18"/>
                <w:szCs w:val="18"/>
              </w:rPr>
            </w:pPr>
            <w:r>
              <w:rPr>
                <w:color w:val="000000"/>
                <w:sz w:val="18"/>
                <w:szCs w:val="18"/>
              </w:rPr>
              <w:t>84</w:t>
            </w:r>
          </w:p>
        </w:tc>
        <w:tc>
          <w:tcPr>
            <w:tcW w:w="1116" w:type="dxa"/>
            <w:tcBorders>
              <w:top w:val="single" w:color="auto" w:sz="8" w:space="0"/>
            </w:tcBorders>
          </w:tcPr>
          <w:p w:rsidR="00FD2AFD" w:rsidP="00753FD6" w:rsidRDefault="00DA7A8A" w14:paraId="7DFC4E38" w14:textId="4BEF674B">
            <w:pPr>
              <w:jc w:val="center"/>
              <w:rPr>
                <w:color w:val="000000"/>
                <w:sz w:val="18"/>
                <w:szCs w:val="18"/>
              </w:rPr>
            </w:pPr>
            <w:r>
              <w:rPr>
                <w:color w:val="000000"/>
                <w:sz w:val="18"/>
                <w:szCs w:val="18"/>
              </w:rPr>
              <w:t>133</w:t>
            </w:r>
          </w:p>
        </w:tc>
      </w:tr>
      <w:tr w:rsidRPr="00F71D50" w:rsidR="00FD2AFD" w:rsidTr="00053CD7" w14:paraId="5410B17D" w14:textId="70B7C4A4">
        <w:trPr>
          <w:trHeight w:val="242"/>
          <w:jc w:val="center"/>
        </w:trPr>
        <w:tc>
          <w:tcPr>
            <w:tcW w:w="1077" w:type="dxa"/>
            <w:tcBorders>
              <w:bottom w:val="single" w:color="auto" w:sz="8" w:space="0"/>
            </w:tcBorders>
            <w:vAlign w:val="center"/>
          </w:tcPr>
          <w:p w:rsidRPr="00892280" w:rsidR="00FD2AFD" w:rsidP="00753FD6" w:rsidRDefault="00FD2AFD" w14:paraId="37381BDB" w14:textId="2908C587">
            <w:pPr>
              <w:ind w:firstLine="0"/>
              <w:jc w:val="center"/>
              <w:rPr>
                <w:i/>
                <w:iCs/>
                <w:sz w:val="18"/>
                <w:szCs w:val="18"/>
              </w:rPr>
            </w:pPr>
            <w:r>
              <w:rPr>
                <w:i/>
                <w:iCs/>
                <w:color w:val="000000"/>
                <w:sz w:val="18"/>
                <w:szCs w:val="18"/>
              </w:rPr>
              <w:t>veneca</w:t>
            </w:r>
            <w:r w:rsidR="00617162">
              <w:rPr>
                <w:i/>
                <w:iCs/>
                <w:color w:val="000000"/>
                <w:sz w:val="18"/>
                <w:szCs w:val="18"/>
              </w:rPr>
              <w:t>/s</w:t>
            </w:r>
          </w:p>
        </w:tc>
        <w:tc>
          <w:tcPr>
            <w:tcW w:w="1265" w:type="dxa"/>
            <w:tcBorders>
              <w:bottom w:val="single" w:color="auto" w:sz="8" w:space="0"/>
            </w:tcBorders>
            <w:vAlign w:val="center"/>
          </w:tcPr>
          <w:p w:rsidRPr="00892280" w:rsidR="00FD2AFD" w:rsidP="00753FD6" w:rsidRDefault="00FD2AFD" w14:paraId="7E91748D" w14:textId="60119FC5">
            <w:pPr>
              <w:jc w:val="center"/>
              <w:rPr>
                <w:sz w:val="18"/>
                <w:szCs w:val="18"/>
              </w:rPr>
            </w:pPr>
            <w:r>
              <w:rPr>
                <w:sz w:val="18"/>
                <w:szCs w:val="18"/>
              </w:rPr>
              <w:t>5</w:t>
            </w:r>
          </w:p>
        </w:tc>
        <w:tc>
          <w:tcPr>
            <w:tcW w:w="1116" w:type="dxa"/>
            <w:tcBorders>
              <w:bottom w:val="single" w:color="auto" w:sz="8" w:space="0"/>
            </w:tcBorders>
            <w:vAlign w:val="center"/>
          </w:tcPr>
          <w:p w:rsidRPr="00892280" w:rsidR="00FD2AFD" w:rsidP="00753FD6" w:rsidRDefault="00FD2AFD" w14:paraId="2D3136D1" w14:textId="1F2B43D3">
            <w:pPr>
              <w:jc w:val="center"/>
              <w:rPr>
                <w:sz w:val="18"/>
                <w:szCs w:val="18"/>
              </w:rPr>
            </w:pPr>
            <w:r>
              <w:rPr>
                <w:sz w:val="18"/>
                <w:szCs w:val="18"/>
              </w:rPr>
              <w:t>5</w:t>
            </w:r>
          </w:p>
        </w:tc>
        <w:tc>
          <w:tcPr>
            <w:tcW w:w="1117" w:type="dxa"/>
            <w:tcBorders>
              <w:bottom w:val="single" w:color="auto" w:sz="8" w:space="0"/>
            </w:tcBorders>
            <w:vAlign w:val="center"/>
          </w:tcPr>
          <w:p w:rsidRPr="00892280" w:rsidR="00FD2AFD" w:rsidP="00753FD6" w:rsidRDefault="00FD2AFD" w14:paraId="32787AD5" w14:textId="795DD3C3">
            <w:pPr>
              <w:jc w:val="center"/>
              <w:rPr>
                <w:color w:val="000000"/>
                <w:sz w:val="18"/>
                <w:szCs w:val="18"/>
              </w:rPr>
            </w:pPr>
            <w:r>
              <w:rPr>
                <w:color w:val="000000"/>
                <w:sz w:val="18"/>
                <w:szCs w:val="18"/>
              </w:rPr>
              <w:t>38</w:t>
            </w:r>
          </w:p>
        </w:tc>
        <w:tc>
          <w:tcPr>
            <w:tcW w:w="1116" w:type="dxa"/>
            <w:tcBorders>
              <w:bottom w:val="single" w:color="auto" w:sz="8" w:space="0"/>
            </w:tcBorders>
          </w:tcPr>
          <w:p w:rsidR="00FD2AFD" w:rsidP="00753FD6" w:rsidRDefault="00DA7A8A" w14:paraId="54FFAA1C" w14:textId="7D1FEEAA">
            <w:pPr>
              <w:jc w:val="center"/>
              <w:rPr>
                <w:color w:val="000000"/>
                <w:sz w:val="18"/>
                <w:szCs w:val="18"/>
              </w:rPr>
            </w:pPr>
            <w:r>
              <w:rPr>
                <w:color w:val="000000"/>
                <w:sz w:val="18"/>
                <w:szCs w:val="18"/>
              </w:rPr>
              <w:t>48</w:t>
            </w:r>
          </w:p>
        </w:tc>
      </w:tr>
      <w:tr w:rsidRPr="00F71D50" w:rsidR="00FD2AFD" w:rsidTr="00053CD7" w14:paraId="77D87012" w14:textId="3152BC41">
        <w:trPr>
          <w:trHeight w:val="242"/>
          <w:jc w:val="center"/>
        </w:trPr>
        <w:tc>
          <w:tcPr>
            <w:tcW w:w="1077" w:type="dxa"/>
            <w:tcBorders>
              <w:top w:val="single" w:color="auto" w:sz="8" w:space="0"/>
              <w:bottom w:val="single" w:color="000000" w:sz="12" w:space="0"/>
            </w:tcBorders>
            <w:vAlign w:val="center"/>
          </w:tcPr>
          <w:p w:rsidRPr="00FD2AFD" w:rsidR="00FD2AFD" w:rsidP="00753FD6" w:rsidRDefault="00FD2AFD" w14:paraId="56358716" w14:textId="383DC4F9">
            <w:pPr>
              <w:ind w:firstLine="0"/>
              <w:jc w:val="center"/>
              <w:rPr>
                <w:color w:val="000000"/>
                <w:sz w:val="18"/>
                <w:szCs w:val="18"/>
              </w:rPr>
            </w:pPr>
            <w:r w:rsidRPr="00FD2AFD">
              <w:rPr>
                <w:color w:val="000000"/>
                <w:sz w:val="18"/>
                <w:szCs w:val="18"/>
              </w:rPr>
              <w:t>Total</w:t>
            </w:r>
          </w:p>
        </w:tc>
        <w:tc>
          <w:tcPr>
            <w:tcW w:w="1265" w:type="dxa"/>
            <w:tcBorders>
              <w:top w:val="single" w:color="auto" w:sz="8" w:space="0"/>
              <w:bottom w:val="single" w:color="000000" w:sz="12" w:space="0"/>
            </w:tcBorders>
            <w:vAlign w:val="center"/>
          </w:tcPr>
          <w:p w:rsidR="00FD2AFD" w:rsidP="00753FD6" w:rsidRDefault="00FD2AFD" w14:paraId="5E8C33E7" w14:textId="71829ACA">
            <w:pPr>
              <w:jc w:val="center"/>
              <w:rPr>
                <w:sz w:val="18"/>
                <w:szCs w:val="18"/>
              </w:rPr>
            </w:pPr>
            <w:r>
              <w:rPr>
                <w:sz w:val="18"/>
                <w:szCs w:val="18"/>
              </w:rPr>
              <w:t>30</w:t>
            </w:r>
          </w:p>
        </w:tc>
        <w:tc>
          <w:tcPr>
            <w:tcW w:w="1116" w:type="dxa"/>
            <w:tcBorders>
              <w:top w:val="single" w:color="auto" w:sz="8" w:space="0"/>
              <w:bottom w:val="single" w:color="000000" w:sz="12" w:space="0"/>
            </w:tcBorders>
            <w:vAlign w:val="center"/>
          </w:tcPr>
          <w:p w:rsidR="00FD2AFD" w:rsidP="00753FD6" w:rsidRDefault="00DA7A8A" w14:paraId="43B007C0" w14:textId="383390E0">
            <w:pPr>
              <w:jc w:val="center"/>
              <w:rPr>
                <w:sz w:val="18"/>
                <w:szCs w:val="18"/>
              </w:rPr>
            </w:pPr>
            <w:r>
              <w:rPr>
                <w:sz w:val="18"/>
                <w:szCs w:val="18"/>
              </w:rPr>
              <w:t>29</w:t>
            </w:r>
          </w:p>
        </w:tc>
        <w:tc>
          <w:tcPr>
            <w:tcW w:w="1117" w:type="dxa"/>
            <w:tcBorders>
              <w:top w:val="single" w:color="auto" w:sz="8" w:space="0"/>
              <w:bottom w:val="single" w:color="000000" w:sz="12" w:space="0"/>
            </w:tcBorders>
            <w:vAlign w:val="center"/>
          </w:tcPr>
          <w:p w:rsidR="00FD2AFD" w:rsidP="00753FD6" w:rsidRDefault="00DA7A8A" w14:paraId="53261AA1" w14:textId="46582042">
            <w:pPr>
              <w:jc w:val="center"/>
              <w:rPr>
                <w:color w:val="000000"/>
                <w:sz w:val="18"/>
                <w:szCs w:val="18"/>
              </w:rPr>
            </w:pPr>
            <w:r>
              <w:rPr>
                <w:color w:val="000000"/>
                <w:sz w:val="18"/>
                <w:szCs w:val="18"/>
              </w:rPr>
              <w:t>122</w:t>
            </w:r>
          </w:p>
        </w:tc>
        <w:tc>
          <w:tcPr>
            <w:tcW w:w="1116" w:type="dxa"/>
            <w:tcBorders>
              <w:top w:val="single" w:color="auto" w:sz="8" w:space="0"/>
              <w:bottom w:val="single" w:color="000000" w:sz="12" w:space="0"/>
            </w:tcBorders>
          </w:tcPr>
          <w:p w:rsidRPr="00533194" w:rsidR="00FD2AFD" w:rsidP="00753FD6" w:rsidRDefault="00DA7A8A" w14:paraId="4E0CCACD" w14:textId="5B67C1B0">
            <w:pPr>
              <w:jc w:val="center"/>
              <w:rPr>
                <w:b/>
                <w:bCs/>
                <w:color w:val="000000"/>
                <w:sz w:val="18"/>
                <w:szCs w:val="18"/>
              </w:rPr>
            </w:pPr>
            <w:r w:rsidRPr="00533194">
              <w:rPr>
                <w:b/>
                <w:bCs/>
                <w:color w:val="000000"/>
                <w:sz w:val="18"/>
                <w:szCs w:val="18"/>
              </w:rPr>
              <w:t>1</w:t>
            </w:r>
            <w:r w:rsidRPr="00533194" w:rsidR="00533194">
              <w:rPr>
                <w:b/>
                <w:bCs/>
                <w:color w:val="000000"/>
                <w:sz w:val="18"/>
                <w:szCs w:val="18"/>
              </w:rPr>
              <w:t>8</w:t>
            </w:r>
            <w:r w:rsidRPr="00533194">
              <w:rPr>
                <w:b/>
                <w:bCs/>
                <w:color w:val="000000"/>
                <w:sz w:val="18"/>
                <w:szCs w:val="18"/>
              </w:rPr>
              <w:t>1</w:t>
            </w:r>
          </w:p>
        </w:tc>
      </w:tr>
    </w:tbl>
    <w:p w:rsidRPr="00557897" w:rsidR="007A5ACD" w:rsidP="004A3636" w:rsidRDefault="007A5ACD" w14:paraId="19E037BE" w14:textId="77777777">
      <w:pPr>
        <w:ind w:firstLine="0"/>
      </w:pPr>
    </w:p>
    <w:p w:rsidR="00617162" w:rsidP="00142129" w:rsidRDefault="00652861" w14:paraId="7E38BCB6" w14:textId="1C59B3A5">
      <w:pPr>
        <w:ind w:firstLine="0"/>
      </w:pPr>
      <w:r>
        <w:t xml:space="preserve">Each tweet was associated with a numerical </w:t>
      </w:r>
      <w:r w:rsidR="00B342B1">
        <w:t xml:space="preserve">tone </w:t>
      </w:r>
      <w:r>
        <w:t xml:space="preserve">value ranging from -3 to 3. We grouped them as negative, neutral, and positive tweets. By doing this, we were able to identify what types of comments </w:t>
      </w:r>
      <w:r w:rsidR="362FC7AD">
        <w:t>fall into each tone category</w:t>
      </w:r>
      <w:r>
        <w:t>. First, we organized the tweets by gender. Next, we filtered the tweets by the tone’s numerical value. Then, we identified major themes within each tone category. Finally, we identified theme patterns that crossed gender lines and ones that were exclusive to a particular gender.</w:t>
      </w:r>
    </w:p>
    <w:p w:rsidR="00456E0B" w:rsidP="00456E0B" w:rsidRDefault="00456E0B" w14:paraId="164783A2" w14:textId="3237C1F2">
      <w:pPr>
        <w:pStyle w:val="heading1"/>
      </w:pPr>
      <w:bookmarkStart w:name="_Ref136774629" w:id="11"/>
      <w:r>
        <w:t>Results</w:t>
      </w:r>
      <w:bookmarkEnd w:id="11"/>
    </w:p>
    <w:p w:rsidRPr="00722738" w:rsidR="00722738" w:rsidP="00722738" w:rsidRDefault="00722738" w14:paraId="1E61F4DE" w14:textId="13A394C3">
      <w:pPr>
        <w:pStyle w:val="heading2"/>
      </w:pPr>
      <w:r>
        <w:t>Terms usage estimation with NLP</w:t>
      </w:r>
    </w:p>
    <w:p w:rsidR="00387482" w:rsidP="00142129" w:rsidRDefault="00A44715" w14:paraId="7E7E8F04" w14:textId="1C37D713">
      <w:pPr>
        <w:ind w:firstLine="0"/>
      </w:pPr>
      <w:commentRangeStart w:id="12"/>
      <w:commentRangeStart w:id="13"/>
      <w:r w:rsidRPr="00A44715">
        <w:t xml:space="preserve">The monthly and yearly distribution of tweets of the terms </w:t>
      </w:r>
      <w:r w:rsidRPr="002B3B62">
        <w:rPr>
          <w:i/>
          <w:iCs/>
        </w:rPr>
        <w:t>veneco</w:t>
      </w:r>
      <w:r w:rsidRPr="00A44715">
        <w:t xml:space="preserve"> and </w:t>
      </w:r>
      <w:r w:rsidRPr="002B3B62">
        <w:rPr>
          <w:i/>
          <w:iCs/>
        </w:rPr>
        <w:t>veneca</w:t>
      </w:r>
      <w:r w:rsidRPr="00A44715">
        <w:t xml:space="preserve"> are presented </w:t>
      </w:r>
      <w:r w:rsidR="004D579E">
        <w:t>in</w:t>
      </w:r>
      <w:r w:rsidR="00613B99">
        <w:t xml:space="preserve"> </w:t>
      </w:r>
      <w:r w:rsidR="00613B99">
        <w:rPr>
          <w:color w:val="2B579A"/>
          <w:shd w:val="clear" w:color="auto" w:fill="E6E6E6"/>
        </w:rPr>
        <w:fldChar w:fldCharType="begin"/>
      </w:r>
      <w:r w:rsidR="00613B99">
        <w:instrText xml:space="preserve"> REF _Ref136263147 \h </w:instrText>
      </w:r>
      <w:r w:rsidR="00613B99">
        <w:rPr>
          <w:color w:val="2B579A"/>
          <w:shd w:val="clear" w:color="auto" w:fill="E6E6E6"/>
        </w:rPr>
      </w:r>
      <w:r w:rsidR="00613B99">
        <w:rPr>
          <w:color w:val="2B579A"/>
          <w:shd w:val="clear" w:color="auto" w:fill="E6E6E6"/>
        </w:rPr>
        <w:fldChar w:fldCharType="separate"/>
      </w:r>
      <w:r w:rsidR="00722C00">
        <w:t xml:space="preserve">Fig </w:t>
      </w:r>
      <w:r w:rsidR="00722C00">
        <w:rPr>
          <w:noProof/>
        </w:rPr>
        <w:t>3</w:t>
      </w:r>
      <w:r w:rsidR="00613B99">
        <w:rPr>
          <w:color w:val="2B579A"/>
          <w:shd w:val="clear" w:color="auto" w:fill="E6E6E6"/>
        </w:rPr>
        <w:fldChar w:fldCharType="end"/>
      </w:r>
      <w:r w:rsidRPr="00A44715">
        <w:t>.</w:t>
      </w:r>
      <w:commentRangeEnd w:id="12"/>
      <w:r w:rsidR="00B2459D">
        <w:rPr>
          <w:rStyle w:val="CommentReference"/>
        </w:rPr>
        <w:commentReference w:id="12"/>
      </w:r>
      <w:commentRangeEnd w:id="13"/>
      <w:r w:rsidR="00FA635C">
        <w:rPr>
          <w:rStyle w:val="CommentReference"/>
        </w:rPr>
        <w:commentReference w:id="13"/>
      </w:r>
    </w:p>
    <w:p w:rsidR="00613B99" w:rsidP="00A967E3" w:rsidRDefault="007431EB" w14:paraId="74BD0EB3" w14:textId="77777777">
      <w:pPr>
        <w:keepNext/>
        <w:ind w:firstLine="0"/>
      </w:pPr>
      <w:r>
        <w:rPr>
          <w:noProof/>
          <w:color w:val="2B579A"/>
          <w:shd w:val="clear" w:color="auto" w:fill="E6E6E6"/>
        </w:rPr>
        <w:drawing>
          <wp:inline distT="0" distB="0" distL="0" distR="0" wp14:anchorId="52E1A04F" wp14:editId="40DBD894">
            <wp:extent cx="4135363" cy="1318260"/>
            <wp:effectExtent l="0" t="0" r="0" b="0"/>
            <wp:docPr id="1095972119" name="Picture 109597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72119" name="Picture 1095972119"/>
                    <pic:cNvPicPr>
                      <a:picLocks noChangeAspect="1" noChangeArrowheads="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4135363" cy="1318260"/>
                    </a:xfrm>
                    <a:prstGeom prst="rect">
                      <a:avLst/>
                    </a:prstGeom>
                  </pic:spPr>
                </pic:pic>
              </a:graphicData>
            </a:graphic>
          </wp:inline>
        </w:drawing>
      </w:r>
    </w:p>
    <w:p w:rsidRPr="00613B99" w:rsidR="00A44715" w:rsidP="00613B99" w:rsidRDefault="00613B99" w14:paraId="7796921E" w14:textId="1C15B45F">
      <w:pPr>
        <w:pStyle w:val="Caption"/>
        <w:rPr>
          <w:b w:val="0"/>
          <w:bCs w:val="0"/>
        </w:rPr>
      </w:pPr>
      <w:bookmarkStart w:name="_Ref136263147" w:id="14"/>
      <w:r>
        <w:t xml:space="preserve">Fig </w:t>
      </w:r>
      <w:r>
        <w:rPr>
          <w:color w:val="2B579A"/>
          <w:shd w:val="clear" w:color="auto" w:fill="E6E6E6"/>
        </w:rPr>
        <w:fldChar w:fldCharType="begin"/>
      </w:r>
      <w:r>
        <w:instrText>SEQ Fig \* ARABIC</w:instrText>
      </w:r>
      <w:r>
        <w:rPr>
          <w:color w:val="2B579A"/>
          <w:shd w:val="clear" w:color="auto" w:fill="E6E6E6"/>
        </w:rPr>
        <w:fldChar w:fldCharType="separate"/>
      </w:r>
      <w:r w:rsidR="00722C00">
        <w:rPr>
          <w:noProof/>
        </w:rPr>
        <w:t>3</w:t>
      </w:r>
      <w:r>
        <w:rPr>
          <w:color w:val="2B579A"/>
          <w:shd w:val="clear" w:color="auto" w:fill="E6E6E6"/>
        </w:rPr>
        <w:fldChar w:fldCharType="end"/>
      </w:r>
      <w:bookmarkEnd w:id="14"/>
      <w:r>
        <w:t xml:space="preserve">. </w:t>
      </w:r>
      <w:r w:rsidRPr="006E6140">
        <w:rPr>
          <w:b w:val="0"/>
          <w:bCs w:val="0"/>
        </w:rPr>
        <w:t xml:space="preserve">Monthly </w:t>
      </w:r>
      <w:commentRangeStart w:id="15"/>
      <w:r>
        <w:rPr>
          <w:b w:val="0"/>
          <w:bCs w:val="0"/>
        </w:rPr>
        <w:t>proportion</w:t>
      </w:r>
      <w:r w:rsidRPr="006E6140">
        <w:rPr>
          <w:b w:val="0"/>
          <w:bCs w:val="0"/>
        </w:rPr>
        <w:t xml:space="preserve"> of tweets containing </w:t>
      </w:r>
      <w:r>
        <w:rPr>
          <w:b w:val="0"/>
          <w:bCs w:val="0"/>
        </w:rPr>
        <w:t xml:space="preserve">the terms </w:t>
      </w:r>
      <w:r>
        <w:rPr>
          <w:b w:val="0"/>
          <w:bCs w:val="0"/>
          <w:i/>
          <w:iCs/>
        </w:rPr>
        <w:t xml:space="preserve">veneco </w:t>
      </w:r>
      <w:r>
        <w:rPr>
          <w:b w:val="0"/>
          <w:bCs w:val="0"/>
        </w:rPr>
        <w:t xml:space="preserve">and </w:t>
      </w:r>
      <w:r>
        <w:rPr>
          <w:b w:val="0"/>
          <w:bCs w:val="0"/>
          <w:i/>
          <w:iCs/>
        </w:rPr>
        <w:t>veneca</w:t>
      </w:r>
      <w:r w:rsidRPr="006E6140">
        <w:rPr>
          <w:b w:val="0"/>
          <w:bCs w:val="0"/>
        </w:rPr>
        <w:t>.</w:t>
      </w:r>
      <w:commentRangeEnd w:id="15"/>
      <w:r w:rsidR="00753AB2">
        <w:rPr>
          <w:rStyle w:val="CommentReference"/>
          <w:b w:val="0"/>
          <w:bCs w:val="0"/>
          <w:snapToGrid/>
        </w:rPr>
        <w:commentReference w:id="15"/>
      </w:r>
    </w:p>
    <w:p w:rsidR="00617162" w:rsidP="00CD4AE7" w:rsidRDefault="00617162" w14:paraId="5E4083FB" w14:textId="2E5F5B22">
      <w:pPr>
        <w:ind w:firstLine="0"/>
      </w:pPr>
      <w:r>
        <w:t xml:space="preserve">For the majority of periods, </w:t>
      </w:r>
      <w:r w:rsidRPr="000300E1">
        <w:t xml:space="preserve">the frequency of tweets containing </w:t>
      </w:r>
      <w:r w:rsidRPr="000300E1">
        <w:rPr>
          <w:i/>
          <w:iCs/>
        </w:rPr>
        <w:t>veneco</w:t>
      </w:r>
      <w:r w:rsidRPr="000300E1">
        <w:t xml:space="preserve"> is higher than those containing </w:t>
      </w:r>
      <w:r w:rsidRPr="000300E1">
        <w:rPr>
          <w:i/>
          <w:iCs/>
        </w:rPr>
        <w:t>veneca</w:t>
      </w:r>
      <w:r w:rsidRPr="000300E1">
        <w:t>.</w:t>
      </w:r>
      <w:r>
        <w:t xml:space="preserve"> This could be a result of masculine plurals including mixed male/female </w:t>
      </w:r>
      <w:r w:rsidR="00125BD9">
        <w:t>groups and</w:t>
      </w:r>
      <w:r>
        <w:t xml:space="preserve"> is thus more encompassing of a term. Additionally, the proportion of tweets that contain either term is relatively higher in some years </w:t>
      </w:r>
      <w:r w:rsidR="00125BD9">
        <w:t>than</w:t>
      </w:r>
      <w:r>
        <w:t xml:space="preserve"> others. Specifically, in 2015, the proportion was at its maximum for </w:t>
      </w:r>
      <w:r w:rsidRPr="00B52F94">
        <w:rPr>
          <w:i/>
          <w:iCs/>
        </w:rPr>
        <w:t>veneco</w:t>
      </w:r>
      <w:r>
        <w:t xml:space="preserve"> (25%) and </w:t>
      </w:r>
      <w:r w:rsidRPr="00B52F94">
        <w:rPr>
          <w:i/>
          <w:iCs/>
        </w:rPr>
        <w:t>veneca</w:t>
      </w:r>
      <w:r>
        <w:rPr>
          <w:i/>
          <w:iCs/>
        </w:rPr>
        <w:t xml:space="preserve"> </w:t>
      </w:r>
      <w:r>
        <w:t xml:space="preserve">(8%), followed by a decrease until 2018 to 5% and 2.5%, respectively. This also corresponds to a time where we observe an increase in the number of Venezuelans arriving in </w:t>
      </w:r>
      <w:r w:rsidRPr="00C30351">
        <w:t xml:space="preserve">Colombia (see </w:t>
      </w:r>
      <w:r w:rsidRPr="00C30351">
        <w:rPr>
          <w:color w:val="2B579A"/>
          <w:shd w:val="clear" w:color="auto" w:fill="E6E6E6"/>
        </w:rPr>
        <w:fldChar w:fldCharType="begin"/>
      </w:r>
      <w:r w:rsidRPr="00C30351">
        <w:instrText xml:space="preserve"> REF _Ref136452336 \h </w:instrText>
      </w:r>
      <w:r>
        <w:instrText xml:space="preserve"> \* MERGEFORMAT </w:instrText>
      </w:r>
      <w:r w:rsidRPr="00C30351">
        <w:rPr>
          <w:color w:val="2B579A"/>
          <w:shd w:val="clear" w:color="auto" w:fill="E6E6E6"/>
        </w:rPr>
      </w:r>
      <w:r w:rsidRPr="00C30351">
        <w:rPr>
          <w:color w:val="2B579A"/>
          <w:shd w:val="clear" w:color="auto" w:fill="E6E6E6"/>
        </w:rPr>
        <w:fldChar w:fldCharType="separate"/>
      </w:r>
      <w:r w:rsidR="00722C00">
        <w:t xml:space="preserve">Fig </w:t>
      </w:r>
      <w:r w:rsidR="00722C00">
        <w:rPr>
          <w:noProof/>
        </w:rPr>
        <w:t>1</w:t>
      </w:r>
      <w:r w:rsidRPr="00C30351">
        <w:rPr>
          <w:color w:val="2B579A"/>
          <w:shd w:val="clear" w:color="auto" w:fill="E6E6E6"/>
        </w:rPr>
        <w:fldChar w:fldCharType="end"/>
      </w:r>
      <w:r w:rsidRPr="00C30351">
        <w:t>)</w:t>
      </w:r>
      <w:r>
        <w:t>, but the rate of arrival tapered off in later years</w:t>
      </w:r>
      <w:r w:rsidRPr="00C30351">
        <w:t>.</w:t>
      </w:r>
      <w:r>
        <w:t xml:space="preserve">  In 2021, the proportions </w:t>
      </w:r>
      <w:r w:rsidR="00EA4DFF">
        <w:t>rose</w:t>
      </w:r>
      <w:r>
        <w:t xml:space="preserve"> again, possibly related to strained resources globally arising from Covid-19 and pandemic shutdowns. These strained resources and social tensions during Covid-19 could result in scapegoating of migrants, thereby leading to increased hate speech towards Venezuelan migrants at that time. </w:t>
      </w:r>
    </w:p>
    <w:p w:rsidR="00617162" w:rsidP="00617162" w:rsidRDefault="00845D1D" w14:paraId="6C1427B8" w14:textId="6B8599A4">
      <w:r>
        <w:t xml:space="preserve">If we relate the </w:t>
      </w:r>
      <w:r w:rsidRPr="00C13140">
        <w:t xml:space="preserve">proportion of </w:t>
      </w:r>
      <w:r>
        <w:t xml:space="preserve">the term’s </w:t>
      </w:r>
      <w:r w:rsidRPr="00C13140">
        <w:t xml:space="preserve">usage </w:t>
      </w:r>
      <w:r>
        <w:t>to the number of Venezuelan migrants in Colombia, i</w:t>
      </w:r>
      <w:r w:rsidRPr="00C13140" w:rsidR="00617162">
        <w:t xml:space="preserve">t is rather unusual that the proportion during the period from 2015 to 2018 </w:t>
      </w:r>
      <w:r>
        <w:t>is</w:t>
      </w:r>
      <w:r w:rsidRPr="00C13140" w:rsidR="00617162">
        <w:t xml:space="preserve"> significantly high</w:t>
      </w:r>
      <w:r>
        <w:t>. G</w:t>
      </w:r>
      <w:r w:rsidRPr="00C13140" w:rsidR="00617162">
        <w:t xml:space="preserve">iven </w:t>
      </w:r>
      <w:r>
        <w:t xml:space="preserve">that </w:t>
      </w:r>
      <w:r w:rsidR="006D1566">
        <w:t>a</w:t>
      </w:r>
      <w:r w:rsidRPr="00C13140" w:rsidR="00617162">
        <w:t xml:space="preserve"> substantial increase in the number of Venezuelan migrants </w:t>
      </w:r>
      <w:r>
        <w:t>does not occur until</w:t>
      </w:r>
      <w:r w:rsidRPr="00C13140" w:rsidR="00617162">
        <w:t xml:space="preserve"> 2018. </w:t>
      </w:r>
    </w:p>
    <w:p w:rsidR="00722738" w:rsidP="00722738" w:rsidRDefault="00722738" w14:paraId="28F74A7C" w14:textId="3D6851DA">
      <w:pPr>
        <w:pStyle w:val="heading2"/>
      </w:pPr>
      <w:r>
        <w:t>Terms’ tone analysis with manual coding</w:t>
      </w:r>
    </w:p>
    <w:p w:rsidR="00617162" w:rsidP="00EA1B0C" w:rsidRDefault="00617162" w14:paraId="36044E67" w14:textId="2542C01B">
      <w:r>
        <w:t xml:space="preserve">The monthly </w:t>
      </w:r>
      <w:r w:rsidRPr="003E1811" w:rsidR="003E1811">
        <w:t xml:space="preserve">proportion of negative tone </w:t>
      </w:r>
      <w:r>
        <w:t xml:space="preserve">for both terms is presented in </w:t>
      </w:r>
      <w:r>
        <w:rPr>
          <w:color w:val="2B579A"/>
          <w:shd w:val="clear" w:color="auto" w:fill="E6E6E6"/>
        </w:rPr>
        <w:fldChar w:fldCharType="begin"/>
      </w:r>
      <w:r>
        <w:instrText xml:space="preserve"> REF _Ref136264258 \h </w:instrText>
      </w:r>
      <w:r>
        <w:rPr>
          <w:color w:val="2B579A"/>
          <w:shd w:val="clear" w:color="auto" w:fill="E6E6E6"/>
        </w:rPr>
      </w:r>
      <w:r>
        <w:rPr>
          <w:color w:val="2B579A"/>
          <w:shd w:val="clear" w:color="auto" w:fill="E6E6E6"/>
        </w:rPr>
        <w:fldChar w:fldCharType="separate"/>
      </w:r>
      <w:r w:rsidR="00722C00">
        <w:t xml:space="preserve">Fig </w:t>
      </w:r>
      <w:r w:rsidR="00722C00">
        <w:rPr>
          <w:noProof/>
        </w:rPr>
        <w:t>4</w:t>
      </w:r>
      <w:r>
        <w:rPr>
          <w:color w:val="2B579A"/>
          <w:shd w:val="clear" w:color="auto" w:fill="E6E6E6"/>
        </w:rPr>
        <w:fldChar w:fldCharType="end"/>
      </w:r>
      <w:r>
        <w:t xml:space="preserve"> and </w:t>
      </w:r>
      <w:r>
        <w:rPr>
          <w:color w:val="2B579A"/>
          <w:shd w:val="clear" w:color="auto" w:fill="E6E6E6"/>
        </w:rPr>
        <w:fldChar w:fldCharType="begin"/>
      </w:r>
      <w:r>
        <w:instrText xml:space="preserve"> REF _Ref130845027 \h </w:instrText>
      </w:r>
      <w:r>
        <w:rPr>
          <w:color w:val="2B579A"/>
          <w:shd w:val="clear" w:color="auto" w:fill="E6E6E6"/>
        </w:rPr>
      </w:r>
      <w:r>
        <w:rPr>
          <w:color w:val="2B579A"/>
          <w:shd w:val="clear" w:color="auto" w:fill="E6E6E6"/>
        </w:rPr>
        <w:fldChar w:fldCharType="separate"/>
      </w:r>
      <w:r w:rsidR="00722C00">
        <w:rPr>
          <w:b/>
          <w:bCs/>
        </w:rPr>
        <w:t>Error! Reference source not found.</w:t>
      </w:r>
      <w:r>
        <w:rPr>
          <w:color w:val="2B579A"/>
          <w:shd w:val="clear" w:color="auto" w:fill="E6E6E6"/>
        </w:rPr>
        <w:fldChar w:fldCharType="end"/>
      </w:r>
      <w:r>
        <w:t xml:space="preserve">. </w:t>
      </w:r>
      <w:r w:rsidRPr="00F84D0C">
        <w:t xml:space="preserve">In the given context, the tones refer to the emotional tone or sentiment expressed in the tweets containing the terms. The tones can be informative as they provide insight into how the public perceives the terms and the events related to them. </w:t>
      </w:r>
      <w:r w:rsidRPr="00F84D0C" w:rsidR="00652861">
        <w:t xml:space="preserve">For instance, a high proportion of negative tones in tweets containing these terms could suggest negative attitudes towards Venezuelans or the </w:t>
      </w:r>
      <w:r w:rsidR="00652861">
        <w:t xml:space="preserve">humanitarian </w:t>
      </w:r>
      <w:r w:rsidR="00A221ED">
        <w:t>crisis</w:t>
      </w:r>
      <w:r w:rsidR="00652861">
        <w:t>.</w:t>
      </w:r>
    </w:p>
    <w:p w:rsidR="00A738F7" w:rsidP="00044025" w:rsidRDefault="00492A5D" w14:paraId="600F04D4" w14:textId="77777777">
      <w:pPr>
        <w:keepNext/>
        <w:ind w:firstLine="0"/>
      </w:pPr>
      <w:r>
        <w:rPr>
          <w:noProof/>
          <w:color w:val="2B579A"/>
          <w:shd w:val="clear" w:color="auto" w:fill="E6E6E6"/>
        </w:rPr>
        <w:drawing>
          <wp:inline distT="0" distB="0" distL="0" distR="0" wp14:anchorId="1D5BA861" wp14:editId="4C8CD438">
            <wp:extent cx="4340883" cy="1522327"/>
            <wp:effectExtent l="0" t="0" r="2540" b="1905"/>
            <wp:docPr id="940695486" name="Picture 940695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95486" name="Picture 940695486"/>
                    <pic:cNvPicPr>
                      <a:picLocks noChangeAspect="1" noChangeArrowheads="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rcRect t="1410" b="1410"/>
                    <a:stretch>
                      <a:fillRect/>
                    </a:stretch>
                  </pic:blipFill>
                  <pic:spPr bwMode="auto">
                    <a:xfrm>
                      <a:off x="0" y="0"/>
                      <a:ext cx="4340883" cy="1522327"/>
                    </a:xfrm>
                    <a:prstGeom prst="rect">
                      <a:avLst/>
                    </a:prstGeom>
                    <a:extLst>
                      <a:ext uri="{53640926-AAD7-44D8-BBD7-CCE9431645EC}">
                        <a14:shadowObscured xmlns:a14="http://schemas.microsoft.com/office/drawing/2010/main"/>
                      </a:ext>
                    </a:extLst>
                  </pic:spPr>
                </pic:pic>
              </a:graphicData>
            </a:graphic>
          </wp:inline>
        </w:drawing>
      </w:r>
    </w:p>
    <w:p w:rsidR="00C86693" w:rsidP="00C86693" w:rsidRDefault="00A738F7" w14:paraId="6ACE075E" w14:textId="079BE69C">
      <w:pPr>
        <w:pStyle w:val="Caption"/>
      </w:pPr>
      <w:bookmarkStart w:name="_Ref136264258" w:id="16"/>
      <w:r>
        <w:t xml:space="preserve">Fig </w:t>
      </w:r>
      <w:r>
        <w:rPr>
          <w:color w:val="2B579A"/>
          <w:shd w:val="clear" w:color="auto" w:fill="E6E6E6"/>
        </w:rPr>
        <w:fldChar w:fldCharType="begin"/>
      </w:r>
      <w:r>
        <w:instrText>SEQ Fig \* ARABIC</w:instrText>
      </w:r>
      <w:r>
        <w:rPr>
          <w:color w:val="2B579A"/>
          <w:shd w:val="clear" w:color="auto" w:fill="E6E6E6"/>
        </w:rPr>
        <w:fldChar w:fldCharType="separate"/>
      </w:r>
      <w:r w:rsidR="00722C00">
        <w:rPr>
          <w:noProof/>
        </w:rPr>
        <w:t>4</w:t>
      </w:r>
      <w:r>
        <w:rPr>
          <w:color w:val="2B579A"/>
          <w:shd w:val="clear" w:color="auto" w:fill="E6E6E6"/>
        </w:rPr>
        <w:fldChar w:fldCharType="end"/>
      </w:r>
      <w:bookmarkEnd w:id="16"/>
      <w:r>
        <w:t xml:space="preserve">. </w:t>
      </w:r>
      <w:r w:rsidRPr="00A738F7">
        <w:rPr>
          <w:b w:val="0"/>
          <w:bCs w:val="0"/>
        </w:rPr>
        <w:t xml:space="preserve">Monthly </w:t>
      </w:r>
      <w:r w:rsidR="00190EEC">
        <w:rPr>
          <w:b w:val="0"/>
          <w:bCs w:val="0"/>
        </w:rPr>
        <w:t>proportion of negative tone</w:t>
      </w:r>
      <w:r w:rsidRPr="00A738F7">
        <w:rPr>
          <w:b w:val="0"/>
          <w:bCs w:val="0"/>
        </w:rPr>
        <w:t xml:space="preserve"> of the term </w:t>
      </w:r>
      <w:r w:rsidRPr="00A738F7">
        <w:rPr>
          <w:b w:val="0"/>
          <w:bCs w:val="0"/>
          <w:i/>
          <w:iCs/>
        </w:rPr>
        <w:t>veneco</w:t>
      </w:r>
      <w:r w:rsidRPr="00A738F7">
        <w:rPr>
          <w:b w:val="0"/>
          <w:bCs w:val="0"/>
        </w:rPr>
        <w:t>.</w:t>
      </w:r>
    </w:p>
    <w:p w:rsidR="00C86693" w:rsidP="00B44660" w:rsidRDefault="00044025" w14:paraId="543864BE" w14:textId="4FBEEE6F">
      <w:pPr>
        <w:keepNext/>
        <w:ind w:firstLine="0"/>
      </w:pPr>
      <w:r>
        <w:rPr>
          <w:noProof/>
          <w:color w:val="2B579A"/>
          <w:shd w:val="clear" w:color="auto" w:fill="E6E6E6"/>
        </w:rPr>
        <w:drawing>
          <wp:inline distT="0" distB="0" distL="0" distR="0" wp14:anchorId="657DF8AA" wp14:editId="254480FA">
            <wp:extent cx="4223982" cy="1577340"/>
            <wp:effectExtent l="0" t="0" r="5715" b="3810"/>
            <wp:docPr id="1910637225" name="Picture 1910637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37225" name="Picture 1910637225"/>
                    <pic:cNvPicPr>
                      <a:picLocks noChangeAspect="1" noChangeArrowheads="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rcRect l="1972" r="1972"/>
                    <a:stretch>
                      <a:fillRect/>
                    </a:stretch>
                  </pic:blipFill>
                  <pic:spPr bwMode="auto">
                    <a:xfrm>
                      <a:off x="0" y="0"/>
                      <a:ext cx="4223982" cy="1577340"/>
                    </a:xfrm>
                    <a:prstGeom prst="rect">
                      <a:avLst/>
                    </a:prstGeom>
                    <a:extLst>
                      <a:ext uri="{53640926-AAD7-44D8-BBD7-CCE9431645EC}">
                        <a14:shadowObscured xmlns:a14="http://schemas.microsoft.com/office/drawing/2010/main"/>
                      </a:ext>
                    </a:extLst>
                  </pic:spPr>
                </pic:pic>
              </a:graphicData>
            </a:graphic>
          </wp:inline>
        </w:drawing>
      </w:r>
    </w:p>
    <w:p w:rsidRPr="001126DD" w:rsidR="007A2531" w:rsidP="001126DD" w:rsidRDefault="00C86693" w14:paraId="5E972237" w14:textId="1D69354C">
      <w:pPr>
        <w:pStyle w:val="Caption"/>
        <w:rPr>
          <w:b w:val="0"/>
          <w:bCs w:val="0"/>
        </w:rPr>
      </w:pPr>
      <w:bookmarkStart w:name="_Ref136264266" w:id="17"/>
      <w:r>
        <w:t xml:space="preserve">Fig </w:t>
      </w:r>
      <w:r>
        <w:rPr>
          <w:color w:val="2B579A"/>
          <w:shd w:val="clear" w:color="auto" w:fill="E6E6E6"/>
        </w:rPr>
        <w:fldChar w:fldCharType="begin"/>
      </w:r>
      <w:r>
        <w:instrText>SEQ Fig \* ARABIC</w:instrText>
      </w:r>
      <w:r>
        <w:rPr>
          <w:color w:val="2B579A"/>
          <w:shd w:val="clear" w:color="auto" w:fill="E6E6E6"/>
        </w:rPr>
        <w:fldChar w:fldCharType="separate"/>
      </w:r>
      <w:r w:rsidR="00722C00">
        <w:rPr>
          <w:noProof/>
        </w:rPr>
        <w:t>5</w:t>
      </w:r>
      <w:r>
        <w:rPr>
          <w:color w:val="2B579A"/>
          <w:shd w:val="clear" w:color="auto" w:fill="E6E6E6"/>
        </w:rPr>
        <w:fldChar w:fldCharType="end"/>
      </w:r>
      <w:bookmarkEnd w:id="17"/>
      <w:r>
        <w:t xml:space="preserve">. </w:t>
      </w:r>
      <w:commentRangeStart w:id="18"/>
      <w:r w:rsidRPr="00C86693">
        <w:rPr>
          <w:b w:val="0"/>
          <w:bCs w:val="0"/>
        </w:rPr>
        <w:t xml:space="preserve">Monthly </w:t>
      </w:r>
      <w:r w:rsidR="001D54FF">
        <w:rPr>
          <w:b w:val="0"/>
          <w:bCs w:val="0"/>
        </w:rPr>
        <w:t>proportion of negative tone</w:t>
      </w:r>
      <w:r w:rsidRPr="00C86693" w:rsidR="001D54FF">
        <w:rPr>
          <w:b w:val="0"/>
          <w:bCs w:val="0"/>
        </w:rPr>
        <w:t xml:space="preserve"> </w:t>
      </w:r>
      <w:r w:rsidRPr="00C86693">
        <w:rPr>
          <w:b w:val="0"/>
          <w:bCs w:val="0"/>
        </w:rPr>
        <w:t xml:space="preserve">of the term </w:t>
      </w:r>
      <w:r w:rsidRPr="00C86693">
        <w:rPr>
          <w:b w:val="0"/>
          <w:bCs w:val="0"/>
          <w:i/>
          <w:iCs/>
        </w:rPr>
        <w:t>veneca</w:t>
      </w:r>
      <w:r w:rsidRPr="00C86693">
        <w:rPr>
          <w:b w:val="0"/>
          <w:bCs w:val="0"/>
        </w:rPr>
        <w:t>.</w:t>
      </w:r>
      <w:commentRangeEnd w:id="18"/>
      <w:r w:rsidR="00DB5A5B">
        <w:rPr>
          <w:rStyle w:val="CommentReference"/>
          <w:b w:val="0"/>
          <w:bCs w:val="0"/>
          <w:snapToGrid/>
        </w:rPr>
        <w:commentReference w:id="18"/>
      </w:r>
    </w:p>
    <w:p w:rsidRPr="00ED1F99" w:rsidR="007C6B71" w:rsidP="00CD4AE7" w:rsidRDefault="007C6B71" w14:paraId="5CD51864" w14:textId="77777777">
      <w:pPr>
        <w:ind w:firstLine="0"/>
      </w:pPr>
      <w:r>
        <w:t xml:space="preserve">The two terms exhibit a predominantly negative tone, and it is noteworthy that the average negative tone associated with </w:t>
      </w:r>
      <w:r w:rsidRPr="001126DD">
        <w:rPr>
          <w:i/>
          <w:iCs/>
        </w:rPr>
        <w:t>veneca</w:t>
      </w:r>
      <w:r>
        <w:t xml:space="preserve"> is higher compared to that of </w:t>
      </w:r>
      <w:r w:rsidRPr="001126DD">
        <w:rPr>
          <w:i/>
          <w:iCs/>
        </w:rPr>
        <w:t>veneco</w:t>
      </w:r>
      <w:r>
        <w:t xml:space="preserve">. Specifically, </w:t>
      </w:r>
      <w:r w:rsidRPr="001126DD">
        <w:rPr>
          <w:i/>
          <w:iCs/>
        </w:rPr>
        <w:t>veneca</w:t>
      </w:r>
      <w:r>
        <w:t xml:space="preserve"> has a 79% negative tone, whereas </w:t>
      </w:r>
      <w:r w:rsidRPr="001126DD">
        <w:rPr>
          <w:i/>
          <w:iCs/>
        </w:rPr>
        <w:t>veneco</w:t>
      </w:r>
      <w:r>
        <w:t xml:space="preserve"> reflects a 66% negative tone. In interviews we conducted with subject matter experts (linguists, sociologists, and communications scholars) who study derogatory language in Colombia in 2023, one possible explanation for this is that the term </w:t>
      </w:r>
      <w:r>
        <w:rPr>
          <w:i/>
          <w:iCs/>
        </w:rPr>
        <w:t>veneca</w:t>
      </w:r>
      <w:r>
        <w:t xml:space="preserve"> has always had a negative connotation, well beyond the recent humanitarian migration of Venezuelans. We describe this phenomenon in more detail below, as the related themes are reflected in our dataset. </w:t>
      </w:r>
    </w:p>
    <w:p w:rsidR="007C6B71" w:rsidP="007C6B71" w:rsidRDefault="007C6B71" w14:paraId="7615943C" w14:textId="0644FC87">
      <w:r>
        <w:t xml:space="preserve">The series of instances involving </w:t>
      </w:r>
      <w:r w:rsidRPr="001126DD">
        <w:rPr>
          <w:i/>
          <w:iCs/>
        </w:rPr>
        <w:t>veneco</w:t>
      </w:r>
      <w:r>
        <w:t xml:space="preserve"> initially displayed a balanced distribution between negative and non-negative sentiments until 2018, coinciding with the significant increase in the number of Venezuelan migrants </w:t>
      </w:r>
      <w:r w:rsidRPr="00C30351">
        <w:t xml:space="preserve">(see </w:t>
      </w:r>
      <w:r w:rsidRPr="00C30351">
        <w:rPr>
          <w:color w:val="2B579A"/>
          <w:shd w:val="clear" w:color="auto" w:fill="E6E6E6"/>
        </w:rPr>
        <w:fldChar w:fldCharType="begin"/>
      </w:r>
      <w:r w:rsidRPr="00C30351">
        <w:instrText xml:space="preserve"> REF _Ref136452336 \h </w:instrText>
      </w:r>
      <w:r>
        <w:instrText xml:space="preserve"> \* MERGEFORMAT </w:instrText>
      </w:r>
      <w:r w:rsidRPr="00C30351">
        <w:rPr>
          <w:color w:val="2B579A"/>
          <w:shd w:val="clear" w:color="auto" w:fill="E6E6E6"/>
        </w:rPr>
      </w:r>
      <w:r w:rsidRPr="00C30351">
        <w:rPr>
          <w:color w:val="2B579A"/>
          <w:shd w:val="clear" w:color="auto" w:fill="E6E6E6"/>
        </w:rPr>
        <w:fldChar w:fldCharType="separate"/>
      </w:r>
      <w:r w:rsidR="00722C00">
        <w:t xml:space="preserve">Fig </w:t>
      </w:r>
      <w:r w:rsidR="00722C00">
        <w:rPr>
          <w:noProof/>
        </w:rPr>
        <w:t>1</w:t>
      </w:r>
      <w:r w:rsidRPr="00C30351">
        <w:rPr>
          <w:color w:val="2B579A"/>
          <w:shd w:val="clear" w:color="auto" w:fill="E6E6E6"/>
        </w:rPr>
        <w:fldChar w:fldCharType="end"/>
      </w:r>
      <w:r w:rsidRPr="00C30351">
        <w:t>).</w:t>
      </w:r>
      <w:r>
        <w:t xml:space="preserve"> This observation shows that despite the highest usage of </w:t>
      </w:r>
      <w:r w:rsidRPr="001126DD">
        <w:rPr>
          <w:i/>
          <w:iCs/>
        </w:rPr>
        <w:t>veneco</w:t>
      </w:r>
      <w:r>
        <w:t xml:space="preserve"> and </w:t>
      </w:r>
      <w:r w:rsidRPr="001126DD">
        <w:rPr>
          <w:i/>
          <w:iCs/>
        </w:rPr>
        <w:t>veneca</w:t>
      </w:r>
      <w:r>
        <w:t xml:space="preserve"> occurring between 2015 and 2018, the associated predominant tone was not necessarily negative. This finding also aligns with statements in the literature, which suggest that the term </w:t>
      </w:r>
      <w:r w:rsidRPr="001126DD">
        <w:rPr>
          <w:i/>
          <w:iCs/>
        </w:rPr>
        <w:t>veneco</w:t>
      </w:r>
      <w:r>
        <w:t xml:space="preserve"> was originally used as a descriptor but has evolved over time to become a pejorative term.</w:t>
      </w:r>
    </w:p>
    <w:p w:rsidR="007C6B71" w:rsidP="007C6B71" w:rsidRDefault="007C6B71" w14:paraId="1CB16750" w14:textId="7CD0A644">
      <w:r>
        <w:t xml:space="preserve">On the other hand, the series of instances involving </w:t>
      </w:r>
      <w:r w:rsidRPr="001126DD">
        <w:rPr>
          <w:i/>
          <w:iCs/>
        </w:rPr>
        <w:t>veneca</w:t>
      </w:r>
      <w:r>
        <w:t xml:space="preserve"> exhibits high variability due to the limited number of observations. This variability may affect the reliability of the negativity measurement. </w:t>
      </w:r>
    </w:p>
    <w:p w:rsidR="00722738" w:rsidP="00722738" w:rsidRDefault="00722738" w14:paraId="69B65036" w14:textId="3F2AE51F">
      <w:pPr>
        <w:pStyle w:val="heading2"/>
      </w:pPr>
      <w:r>
        <w:t>Qualitative analysis of the terms</w:t>
      </w:r>
    </w:p>
    <w:p w:rsidR="00652861" w:rsidP="00CD4AE7" w:rsidRDefault="00652861" w14:paraId="5FC77C23" w14:textId="55B26108">
      <w:pPr>
        <w:ind w:firstLine="0"/>
      </w:pPr>
      <w:r>
        <w:t>The qualitative analysis revealed major themes. Negative tones had four general themes: derogatory name calling, political outrage, deprivation mocking, and perceived criminal behavior/sexual deviants. Perceived criminal behavior was exclusive to men, while sexual deviancy was attributed to women. Negative tones shared the other three categories across gender lines. Neutral tones remained the same for both terms with a central theme of “descriptor” of Venezuelans by Colombians.</w:t>
      </w:r>
      <w:r>
        <w:rPr>
          <w:rStyle w:val="CommentReference"/>
        </w:rPr>
        <w:t xml:space="preserve"> </w:t>
      </w:r>
      <w:r w:rsidRPr="00D17027">
        <w:t>Descriptor refers to an ethnic identifier</w:t>
      </w:r>
      <w:r>
        <w:rPr>
          <w:rStyle w:val="CommentReference"/>
        </w:rPr>
        <w:t xml:space="preserve">. </w:t>
      </w:r>
      <w:r w:rsidR="00D17027">
        <w:rPr>
          <w:rStyle w:val="CommentReference"/>
        </w:rPr>
        <w:t>w</w:t>
      </w:r>
      <w:r>
        <w:t xml:space="preserve">hile positive tone tweets shared a theme of self-descriptor, or a way that Venezuelan men and women refer to themselves; for </w:t>
      </w:r>
      <w:r w:rsidRPr="002B3B62">
        <w:rPr>
          <w:i/>
          <w:iCs/>
        </w:rPr>
        <w:t>veneco</w:t>
      </w:r>
      <w:r>
        <w:t xml:space="preserve"> there were sentiments of unity between citizens of both country and words of welcome; and for </w:t>
      </w:r>
      <w:r w:rsidRPr="002B3B62">
        <w:rPr>
          <w:i/>
          <w:iCs/>
        </w:rPr>
        <w:t>venec</w:t>
      </w:r>
      <w:r>
        <w:rPr>
          <w:i/>
          <w:iCs/>
        </w:rPr>
        <w:t>a</w:t>
      </w:r>
      <w:r>
        <w:t xml:space="preserve">, positive tone tweets referred to favorable physical attributes, such as beauty and body features. </w:t>
      </w:r>
    </w:p>
    <w:p w:rsidRPr="00B44660" w:rsidR="00652861" w:rsidP="00652861" w:rsidRDefault="00652861" w14:paraId="235DA09B" w14:textId="0E599EA6">
      <w:r>
        <w:t xml:space="preserve">The term </w:t>
      </w:r>
      <w:r w:rsidRPr="5274D92D">
        <w:rPr>
          <w:i/>
          <w:iCs/>
        </w:rPr>
        <w:t>veneco</w:t>
      </w:r>
      <w:r>
        <w:t xml:space="preserve"> has been negatively influenced by various events, including soccer matches, political incidents, and politicians’ comments. Specifically, soccer matches between the Colombian and Venezuelan teams have been a source of negative remarks. In 2015, conversations heavily focused on the two governments due to the increase in deportations of Colombians by Venezuela, which led to comments of rejection and hatred</w:t>
      </w:r>
      <w:r w:rsidR="006E55B9">
        <w:t xml:space="preserve"> of Colombians towards</w:t>
      </w:r>
      <w:r w:rsidR="00163BA5">
        <w:t xml:space="preserve"> the</w:t>
      </w:r>
      <w:r w:rsidR="00EC7525">
        <w:t xml:space="preserve"> Venezuelan</w:t>
      </w:r>
      <w:r w:rsidR="00163BA5">
        <w:t xml:space="preserve"> government</w:t>
      </w:r>
      <w:r>
        <w:t xml:space="preserve">. Additionally, in 2017, the Vice-President of Colombia said he would not allocate houses for Venezuelans, which also increased the proportion of negative comments, </w:t>
      </w:r>
      <w:r w:rsidRPr="5274D92D">
        <w:rPr>
          <w:color w:val="000000" w:themeColor="text1"/>
        </w:rPr>
        <w:t>focusing on Venezuelans as sapping available housing from Colombian citizens</w:t>
      </w:r>
      <w:r>
        <w:t>.</w:t>
      </w:r>
    </w:p>
    <w:p w:rsidRPr="00B44660" w:rsidR="00652861" w:rsidP="00652861" w:rsidRDefault="00163BA5" w14:paraId="229E7D27" w14:textId="494016C1">
      <w:r>
        <w:t xml:space="preserve">The types of comments that generalized all Venezuelan migrants as prostitutes, or that they are only useful for sex, were frequent and drove the high proportion of negative tone. </w:t>
      </w:r>
      <w:r w:rsidR="00652861">
        <w:t xml:space="preserve">On the surface, it appears to be a blanket judgment about Venezuelan women, but it actually speaks to the perceived desperation that women may be facing by leaving their country of origin with little to no resources and their willingness to perform sexual acts as a survival mechanism. </w:t>
      </w:r>
      <w:r>
        <w:t>Regardless of context, it</w:t>
      </w:r>
      <w:r w:rsidR="00652861">
        <w:t xml:space="preserve"> is a form of gender-based violence that not only perpetuates harmful stereotypes but also contributes to the marginalization and stigmatization of Venezuelan women. Another study showed that the stigma towards the Venezuelan migrants results in real and perceived threats to their safety, well-being, and integration </w:t>
      </w:r>
      <w:r w:rsidR="00652861">
        <w:rPr>
          <w:color w:val="2B579A"/>
          <w:shd w:val="clear" w:color="auto" w:fill="E6E6E6"/>
        </w:rPr>
        <w:fldChar w:fldCharType="begin"/>
      </w:r>
      <w:r w:rsidR="00652861">
        <w:instrText xml:space="preserve"> ADDIN EN.CITE &lt;EndNote&gt;&lt;Cite&gt;&lt;Author&gt;Vick&lt;/Author&gt;&lt;Year&gt;2021&lt;/Year&gt;&lt;RecNum&gt;26&lt;/RecNum&gt;&lt;DisplayText&gt;[14]&lt;/DisplayText&gt;&lt;record&gt;&lt;rec-number&gt;26&lt;/rec-number&gt;&lt;foreign-keys&gt;&lt;key app="EN" db-id="pfvrwzf9o9fd5bepwfvpardwp2tz9dswadw2" timestamp="1679588477" guid="75558fc2-1d87-44b7-9155-2ba6a66bc5e1"&gt;26&lt;/key&gt;&lt;/foreign-keys&gt;&lt;ref-type name="Newspaper Article"&gt;23&lt;/ref-type&gt;&lt;contributors&gt;&lt;authors&gt;&lt;author&gt;Vick, K&lt;/author&gt;&lt;/authors&gt;&lt;/contributors&gt;&lt;titles&gt;&lt;title&gt;&amp;apos;You Don’t Have to Be Rich to Do the Right Thing.&amp;apos; Colombia&amp;apos;s President Iván Duque on Welcoming Venezuelan Refugees&lt;/title&gt;&lt;secondary-title&gt;TIME&lt;/secondary-title&gt;&lt;/titles&gt;&lt;dates&gt;&lt;year&gt;2021&lt;/year&gt;&lt;pub-dates&gt;&lt;date&gt;March 20&lt;/date&gt;&lt;/pub-dates&gt;&lt;/dates&gt;&lt;urls&gt;&lt;related-urls&gt;&lt;url&gt;https://time.com/5947726/venezuelan-refugees-colombia/&lt;/url&gt;&lt;/related-urls&gt;&lt;/urls&gt;&lt;/record&gt;&lt;/Cite&gt;&lt;/EndNote&gt;</w:instrText>
      </w:r>
      <w:r w:rsidR="00652861">
        <w:rPr>
          <w:color w:val="2B579A"/>
          <w:shd w:val="clear" w:color="auto" w:fill="E6E6E6"/>
        </w:rPr>
        <w:fldChar w:fldCharType="separate"/>
      </w:r>
      <w:r w:rsidRPr="5274D92D" w:rsidR="002A05AC">
        <w:rPr>
          <w:noProof/>
        </w:rPr>
        <w:t>[14]</w:t>
      </w:r>
      <w:r w:rsidR="00652861">
        <w:rPr>
          <w:color w:val="2B579A"/>
          <w:shd w:val="clear" w:color="auto" w:fill="E6E6E6"/>
        </w:rPr>
        <w:fldChar w:fldCharType="end"/>
      </w:r>
      <w:r w:rsidR="00652861">
        <w:t>.</w:t>
      </w:r>
    </w:p>
    <w:p w:rsidR="006B1B93" w:rsidP="00687999" w:rsidRDefault="00456E0B" w14:paraId="25278DCA" w14:textId="034D685E">
      <w:pPr>
        <w:pStyle w:val="heading1"/>
      </w:pPr>
      <w:r>
        <w:t>Conclusions</w:t>
      </w:r>
    </w:p>
    <w:p w:rsidR="007823B2" w:rsidP="00CD4AE7" w:rsidRDefault="00044F42" w14:paraId="4766F20D" w14:textId="6BBF6375">
      <w:pPr>
        <w:ind w:firstLine="0"/>
      </w:pPr>
      <w:r w:rsidRPr="00044F42">
        <w:t xml:space="preserve">This study was structured </w:t>
      </w:r>
      <w:r w:rsidR="00FD4DE7">
        <w:t>into</w:t>
      </w:r>
      <w:r w:rsidR="00067EFC">
        <w:t xml:space="preserve"> </w:t>
      </w:r>
      <w:r w:rsidRPr="007823B2" w:rsidR="007823B2">
        <w:t xml:space="preserve">three main parts. Firstly, we employed NLP models to estimate the usage of the terms </w:t>
      </w:r>
      <w:r w:rsidR="007823B2">
        <w:rPr>
          <w:i/>
          <w:iCs/>
        </w:rPr>
        <w:t xml:space="preserve">veneco </w:t>
      </w:r>
      <w:r w:rsidR="007823B2">
        <w:t xml:space="preserve">and </w:t>
      </w:r>
      <w:r w:rsidR="007823B2">
        <w:rPr>
          <w:i/>
          <w:iCs/>
        </w:rPr>
        <w:t>veneca.</w:t>
      </w:r>
      <w:r w:rsidRPr="007823B2" w:rsidR="007823B2">
        <w:t xml:space="preserve"> Secondly, we conducted a manual coding process to analyze the tone associated with these terms. Lastly, we performed a qualitative analysis of the terms.</w:t>
      </w:r>
    </w:p>
    <w:p w:rsidR="00040B07" w:rsidP="00040B07" w:rsidRDefault="008E7E28" w14:paraId="71FAA342" w14:textId="50795CF8">
      <w:r>
        <w:t>The usage estimation of the terms</w:t>
      </w:r>
      <w:r w:rsidR="00040B07">
        <w:t xml:space="preserve"> </w:t>
      </w:r>
      <w:r>
        <w:t>shows</w:t>
      </w:r>
      <w:r w:rsidR="00040B07">
        <w:t xml:space="preserve"> that the frequency of tweets containing </w:t>
      </w:r>
      <w:r w:rsidRPr="008E0C99" w:rsidR="00040B07">
        <w:rPr>
          <w:i/>
          <w:iCs/>
        </w:rPr>
        <w:t>veneco</w:t>
      </w:r>
      <w:r w:rsidR="00040B07">
        <w:t xml:space="preserve"> is generally higher than those containing </w:t>
      </w:r>
      <w:r w:rsidRPr="008E0C99" w:rsidR="00040B07">
        <w:rPr>
          <w:i/>
          <w:iCs/>
        </w:rPr>
        <w:t>veneca</w:t>
      </w:r>
      <w:r w:rsidR="00040B07">
        <w:t xml:space="preserve"> for the majority of periods.</w:t>
      </w:r>
      <w:r w:rsidRPr="00286126" w:rsidR="00286126">
        <w:t xml:space="preserve"> </w:t>
      </w:r>
      <w:r w:rsidR="00286126">
        <w:t xml:space="preserve">This </w:t>
      </w:r>
      <w:r w:rsidRPr="00286126" w:rsidR="00286126">
        <w:t xml:space="preserve">might be </w:t>
      </w:r>
      <w:r w:rsidRPr="00905F5F" w:rsidR="00905F5F">
        <w:t xml:space="preserve">due to the broader usage of </w:t>
      </w:r>
      <w:r w:rsidR="00905F5F">
        <w:rPr>
          <w:i/>
          <w:iCs/>
        </w:rPr>
        <w:t>veneco</w:t>
      </w:r>
      <w:r w:rsidRPr="00905F5F" w:rsidR="00905F5F">
        <w:t xml:space="preserve"> for all Venezuelan migrants, while </w:t>
      </w:r>
      <w:r w:rsidR="00905F5F">
        <w:rPr>
          <w:i/>
          <w:iCs/>
        </w:rPr>
        <w:t xml:space="preserve">veneca </w:t>
      </w:r>
      <w:r w:rsidRPr="00905F5F" w:rsidR="00905F5F">
        <w:t>specifically targets women.</w:t>
      </w:r>
      <w:r w:rsidR="00905F5F">
        <w:t xml:space="preserve"> </w:t>
      </w:r>
      <w:r w:rsidR="00040B07">
        <w:t>The proportion of tweets containing either term is higher in certain years, corresponding to an increase in the number of Venezuelan migrants arriving in Colombia. A resurgence of tweets in 2021 is possibly related to strained resources globally due to the COVID-19 pandemic, leading to tension from competition for scarce resources between Venezuelan migrants and Colombians.</w:t>
      </w:r>
    </w:p>
    <w:p w:rsidR="00F57ECB" w:rsidP="00F57ECB" w:rsidRDefault="00F57ECB" w14:paraId="7C356596" w14:textId="15C3994C">
      <w:r>
        <w:t xml:space="preserve">The NLP models were utilized to filter and refine the dataset in this first part. For geolocation, a classification model was fine-tuned to identify whether a tweet was from Colombia or not based on the tweet's text. Another classification model was trained to determine the relevance of tweets. The spaCy es_core_news_sm model </w:t>
      </w:r>
      <w:r>
        <w:rPr>
          <w:color w:val="2B579A"/>
          <w:shd w:val="clear" w:color="auto" w:fill="E6E6E6"/>
        </w:rPr>
        <w:fldChar w:fldCharType="begin"/>
      </w:r>
      <w:r>
        <w:instrText xml:space="preserve"> ADDIN EN.CITE &lt;EndNote&gt;&lt;Cite&gt;&lt;Author&gt;SpaCy&lt;/Author&gt;&lt;Year&gt;2023&lt;/Year&gt;&lt;RecNum&gt;45&lt;/RecNum&gt;&lt;DisplayText&gt;[11]&lt;/DisplayText&gt;&lt;record&gt;&lt;rec-number&gt;45&lt;/rec-number&gt;&lt;foreign-keys&gt;&lt;key app="EN" db-id="zap5tp2waspr50etp28v0wsp9rvzde9z2tde" timestamp="1679962452"&gt;45&lt;/key&gt;&lt;/foreign-keys&gt;&lt;ref-type name="Computer Program"&gt;9&lt;/ref-type&gt;&lt;contributors&gt;&lt;authors&gt;&lt;author&gt;SpaCy&lt;/author&gt;&lt;/authors&gt;&lt;/contributors&gt;&lt;titles&gt;&lt;title&gt;es_core_news_sw&lt;/title&gt;&lt;/titles&gt;&lt;dates&gt;&lt;year&gt;2023&lt;/year&gt;&lt;/dates&gt;&lt;urls&gt;&lt;related-urls&gt;&lt;url&gt;https://spacy.io/models/es#es_core_news_sm&lt;/url&gt;&lt;/related-urls&gt;&lt;/urls&gt;&lt;/record&gt;&lt;/Cite&gt;&lt;/EndNote&gt;</w:instrText>
      </w:r>
      <w:r>
        <w:rPr>
          <w:color w:val="2B579A"/>
          <w:shd w:val="clear" w:color="auto" w:fill="E6E6E6"/>
        </w:rPr>
        <w:fldChar w:fldCharType="separate"/>
      </w:r>
      <w:r>
        <w:rPr>
          <w:noProof/>
        </w:rPr>
        <w:t>[11]</w:t>
      </w:r>
      <w:r>
        <w:rPr>
          <w:color w:val="2B579A"/>
          <w:shd w:val="clear" w:color="auto" w:fill="E6E6E6"/>
        </w:rPr>
        <w:fldChar w:fldCharType="end"/>
      </w:r>
      <w:r>
        <w:t xml:space="preserve"> was selected to auto-code relevant tweets due to its highest accuracy score.</w:t>
      </w:r>
    </w:p>
    <w:p w:rsidR="00040B07" w:rsidP="00040B07" w:rsidRDefault="00040B07" w14:paraId="7966E16B" w14:textId="10361728">
      <w:r>
        <w:t xml:space="preserve">The analysis of the tweets’ tone reveals that both terms are predominantly used in negative ways, </w:t>
      </w:r>
      <w:r w:rsidR="007F32BC">
        <w:t>but</w:t>
      </w:r>
      <w:r>
        <w:t xml:space="preserve"> the average negative tone associated with </w:t>
      </w:r>
      <w:r w:rsidRPr="008E0C99">
        <w:rPr>
          <w:i/>
          <w:iCs/>
        </w:rPr>
        <w:t>veneca</w:t>
      </w:r>
      <w:r>
        <w:t xml:space="preserve"> is higher. The series of instances involving </w:t>
      </w:r>
      <w:r w:rsidRPr="008E0C99">
        <w:rPr>
          <w:i/>
          <w:iCs/>
        </w:rPr>
        <w:t>veneco</w:t>
      </w:r>
      <w:r>
        <w:t xml:space="preserve"> initially displayed a balanced distribution between negative and non-negative sentiments until 2018. This finding suggests that the term </w:t>
      </w:r>
      <w:r w:rsidRPr="008E0C99">
        <w:rPr>
          <w:i/>
          <w:iCs/>
        </w:rPr>
        <w:t>veneco</w:t>
      </w:r>
      <w:r>
        <w:t xml:space="preserve"> </w:t>
      </w:r>
      <w:r w:rsidR="00CB5AA2">
        <w:t>might</w:t>
      </w:r>
      <w:r>
        <w:t xml:space="preserve"> </w:t>
      </w:r>
      <w:r w:rsidR="00CC0740">
        <w:t>have evolved</w:t>
      </w:r>
      <w:r>
        <w:t xml:space="preserve"> over time from a neutral descriptor to a pejorative term.</w:t>
      </w:r>
      <w:r w:rsidR="00CC0740">
        <w:t xml:space="preserve"> </w:t>
      </w:r>
      <w:r>
        <w:t xml:space="preserve">On the other hand, the analysis of the tone for </w:t>
      </w:r>
      <w:r w:rsidRPr="008E0C99">
        <w:rPr>
          <w:i/>
          <w:iCs/>
        </w:rPr>
        <w:t>veneca</w:t>
      </w:r>
      <w:r>
        <w:t xml:space="preserve"> exhibits high variability due to the limited number of observations, which may affect the reliability of the negativity measurement.</w:t>
      </w:r>
    </w:p>
    <w:p w:rsidR="001047B6" w:rsidP="001047B6" w:rsidRDefault="001047B6" w14:paraId="4C3EFB58" w14:textId="5566EF98">
      <w:r>
        <w:t>Qualitative analysis of the tweets provided greater context for the various categories of tone. For example, a negative tone was not exclusively representative of xenophobic sentiments, criminality, or disparaging comments about Venezuelans. Rather it was representative critical or disapproving language, typically immediate responses to current events discussed on social media. In instances where derogatory name calling or mocking deprivation was tweeted, it was done in a dehumanizing way to (i.e., referring to poor physical/hygiene state, lack of food, etc.) to estab</w:t>
      </w:r>
      <w:r w:rsidR="00E858E2">
        <w:t xml:space="preserve">lish and reinforce social hierarchies </w:t>
      </w:r>
      <w:r w:rsidR="00660191">
        <w:t xml:space="preserve">and </w:t>
      </w:r>
      <w:r w:rsidR="00E858E2">
        <w:t>in group othering</w:t>
      </w:r>
      <w:r>
        <w:t>.</w:t>
      </w:r>
      <w:r w:rsidR="00660191">
        <w:t xml:space="preserve"> </w:t>
      </w:r>
    </w:p>
    <w:p w:rsidR="00CC0740" w:rsidP="001047B6" w:rsidRDefault="00CC0740" w14:paraId="1CCC11A5" w14:textId="77777777"/>
    <w:p w:rsidR="001047B6" w:rsidP="001047B6" w:rsidRDefault="001047B6" w14:paraId="273D37FC" w14:textId="258282E5"/>
    <w:p w:rsidR="001711AB" w:rsidP="00CC3659" w:rsidRDefault="009B2539" w14:paraId="218B9581" w14:textId="595FA95E">
      <w:pPr>
        <w:pStyle w:val="heading1"/>
        <w:numPr>
          <w:ilvl w:val="0"/>
          <w:numId w:val="0"/>
        </w:numPr>
        <w:ind w:left="567" w:hanging="567"/>
      </w:pPr>
      <w:r>
        <w:t>References</w:t>
      </w:r>
    </w:p>
    <w:p w:rsidRPr="002C39CB" w:rsidR="002A05AC" w:rsidP="002A05AC" w:rsidRDefault="00CD04C2" w14:paraId="7820874D" w14:textId="77777777">
      <w:pPr>
        <w:pStyle w:val="EndNoteBibliography"/>
        <w:ind w:left="720" w:hanging="720"/>
        <w:rPr>
          <w:sz w:val="18"/>
          <w:szCs w:val="18"/>
        </w:rPr>
      </w:pPr>
      <w:r w:rsidRPr="00F11496">
        <w:rPr>
          <w:color w:val="2B579A"/>
          <w:sz w:val="18"/>
          <w:szCs w:val="18"/>
          <w:shd w:val="clear" w:color="auto" w:fill="E6E6E6"/>
        </w:rPr>
        <w:fldChar w:fldCharType="begin"/>
      </w:r>
      <w:r w:rsidRPr="00F11496">
        <w:rPr>
          <w:sz w:val="18"/>
          <w:szCs w:val="18"/>
        </w:rPr>
        <w:instrText xml:space="preserve"> ADDIN EN.REFLIST </w:instrText>
      </w:r>
      <w:r w:rsidRPr="00F11496">
        <w:rPr>
          <w:color w:val="2B579A"/>
          <w:sz w:val="18"/>
          <w:szCs w:val="18"/>
          <w:shd w:val="clear" w:color="auto" w:fill="E6E6E6"/>
        </w:rPr>
        <w:fldChar w:fldCharType="separate"/>
      </w:r>
      <w:r w:rsidRPr="002A05AC" w:rsidR="002A05AC">
        <w:t>1.</w:t>
      </w:r>
      <w:r w:rsidRPr="002A05AC" w:rsidR="002A05AC">
        <w:tab/>
      </w:r>
      <w:r w:rsidRPr="002C39CB" w:rsidR="002A05AC">
        <w:rPr>
          <w:sz w:val="18"/>
          <w:szCs w:val="18"/>
        </w:rPr>
        <w:t xml:space="preserve">Wanitzek, U., </w:t>
      </w:r>
      <w:r w:rsidRPr="002C39CB" w:rsidR="002A05AC">
        <w:rPr>
          <w:i/>
          <w:sz w:val="18"/>
          <w:szCs w:val="18"/>
        </w:rPr>
        <w:t>The Power of Language in the Discourse on Women's Rights: Some Examples from Tanzania.</w:t>
      </w:r>
      <w:r w:rsidRPr="002C39CB" w:rsidR="002A05AC">
        <w:rPr>
          <w:sz w:val="18"/>
          <w:szCs w:val="18"/>
        </w:rPr>
        <w:t xml:space="preserve"> Africa Today, 2002. </w:t>
      </w:r>
      <w:r w:rsidRPr="002C39CB" w:rsidR="002A05AC">
        <w:rPr>
          <w:b/>
          <w:sz w:val="18"/>
          <w:szCs w:val="18"/>
        </w:rPr>
        <w:t>49</w:t>
      </w:r>
      <w:r w:rsidRPr="002C39CB" w:rsidR="002A05AC">
        <w:rPr>
          <w:sz w:val="18"/>
          <w:szCs w:val="18"/>
        </w:rPr>
        <w:t>: p. 19 - 3.</w:t>
      </w:r>
    </w:p>
    <w:p w:rsidRPr="002C39CB" w:rsidR="002A05AC" w:rsidP="002A05AC" w:rsidRDefault="002A05AC" w14:paraId="1A0B24C1" w14:textId="77777777">
      <w:pPr>
        <w:pStyle w:val="EndNoteBibliography"/>
        <w:ind w:left="720" w:hanging="720"/>
        <w:rPr>
          <w:sz w:val="18"/>
          <w:szCs w:val="18"/>
        </w:rPr>
      </w:pPr>
      <w:r w:rsidRPr="002C39CB">
        <w:rPr>
          <w:sz w:val="18"/>
          <w:szCs w:val="18"/>
        </w:rPr>
        <w:t>2.</w:t>
      </w:r>
      <w:r w:rsidRPr="002C39CB">
        <w:rPr>
          <w:sz w:val="18"/>
          <w:szCs w:val="18"/>
        </w:rPr>
        <w:tab/>
      </w:r>
      <w:r w:rsidRPr="002C39CB">
        <w:rPr>
          <w:sz w:val="18"/>
          <w:szCs w:val="18"/>
        </w:rPr>
        <w:t xml:space="preserve">Bank, T.W., </w:t>
      </w:r>
      <w:r w:rsidRPr="002C39CB">
        <w:rPr>
          <w:i/>
          <w:sz w:val="18"/>
          <w:szCs w:val="18"/>
        </w:rPr>
        <w:t>Supporting Colombian Host Communities and Venezuelan Migrants During the COVID-19 Pandemic</w:t>
      </w:r>
      <w:r w:rsidRPr="002C39CB">
        <w:rPr>
          <w:sz w:val="18"/>
          <w:szCs w:val="18"/>
        </w:rPr>
        <w:t xml:space="preserve">, in </w:t>
      </w:r>
      <w:r w:rsidRPr="002C39CB">
        <w:rPr>
          <w:i/>
          <w:sz w:val="18"/>
          <w:szCs w:val="18"/>
        </w:rPr>
        <w:t>The World Band-Results Brief</w:t>
      </w:r>
      <w:r w:rsidRPr="002C39CB">
        <w:rPr>
          <w:sz w:val="18"/>
          <w:szCs w:val="18"/>
        </w:rPr>
        <w:t>. 2021.</w:t>
      </w:r>
    </w:p>
    <w:p w:rsidRPr="002C39CB" w:rsidR="002A05AC" w:rsidP="002A05AC" w:rsidRDefault="002A05AC" w14:paraId="2E43C422" w14:textId="77777777">
      <w:pPr>
        <w:pStyle w:val="EndNoteBibliography"/>
        <w:ind w:left="720" w:hanging="720"/>
        <w:rPr>
          <w:sz w:val="18"/>
          <w:szCs w:val="18"/>
        </w:rPr>
      </w:pPr>
      <w:r w:rsidRPr="002C39CB">
        <w:rPr>
          <w:sz w:val="18"/>
          <w:szCs w:val="18"/>
        </w:rPr>
        <w:t>3.</w:t>
      </w:r>
      <w:r w:rsidRPr="002C39CB">
        <w:rPr>
          <w:sz w:val="18"/>
          <w:szCs w:val="18"/>
        </w:rPr>
        <w:tab/>
      </w:r>
      <w:r w:rsidRPr="002C39CB">
        <w:rPr>
          <w:sz w:val="18"/>
          <w:szCs w:val="18"/>
        </w:rPr>
        <w:t xml:space="preserve">Project, V.M., </w:t>
      </w:r>
      <w:r w:rsidRPr="002C39CB">
        <w:rPr>
          <w:i/>
          <w:sz w:val="18"/>
          <w:szCs w:val="18"/>
        </w:rPr>
        <w:t>Is 'Veneco' an insult or is it an inclusive word?</w:t>
      </w:r>
      <w:r w:rsidRPr="002C39CB">
        <w:rPr>
          <w:sz w:val="18"/>
          <w:szCs w:val="18"/>
        </w:rPr>
        <w:t xml:space="preserve">, in </w:t>
      </w:r>
      <w:r w:rsidRPr="002C39CB">
        <w:rPr>
          <w:i/>
          <w:sz w:val="18"/>
          <w:szCs w:val="18"/>
        </w:rPr>
        <w:t>Veneuzuela Migration Project-Education</w:t>
      </w:r>
      <w:r w:rsidRPr="002C39CB">
        <w:rPr>
          <w:sz w:val="18"/>
          <w:szCs w:val="18"/>
        </w:rPr>
        <w:t>. 2021.</w:t>
      </w:r>
    </w:p>
    <w:p w:rsidRPr="002C39CB" w:rsidR="002A05AC" w:rsidP="002A05AC" w:rsidRDefault="002A05AC" w14:paraId="304304EC" w14:textId="77777777">
      <w:pPr>
        <w:pStyle w:val="EndNoteBibliography"/>
        <w:ind w:left="720" w:hanging="720"/>
        <w:rPr>
          <w:sz w:val="18"/>
          <w:szCs w:val="18"/>
        </w:rPr>
      </w:pPr>
      <w:r w:rsidRPr="002C39CB">
        <w:rPr>
          <w:sz w:val="18"/>
          <w:szCs w:val="18"/>
        </w:rPr>
        <w:t>4.</w:t>
      </w:r>
      <w:r w:rsidRPr="002C39CB">
        <w:rPr>
          <w:sz w:val="18"/>
          <w:szCs w:val="18"/>
        </w:rPr>
        <w:tab/>
      </w:r>
      <w:r w:rsidRPr="002C39CB">
        <w:rPr>
          <w:sz w:val="18"/>
          <w:szCs w:val="18"/>
        </w:rPr>
        <w:t xml:space="preserve">Press, A., </w:t>
      </w:r>
      <w:r w:rsidRPr="002C39CB">
        <w:rPr>
          <w:i/>
          <w:sz w:val="18"/>
          <w:szCs w:val="18"/>
        </w:rPr>
        <w:t>Mounting Venezuela Exodus Sparks Fears of Rising Xenophobia</w:t>
      </w:r>
      <w:r w:rsidRPr="002C39CB">
        <w:rPr>
          <w:sz w:val="18"/>
          <w:szCs w:val="18"/>
        </w:rPr>
        <w:t>, VOA, Editor. 2019.</w:t>
      </w:r>
    </w:p>
    <w:p w:rsidRPr="002C39CB" w:rsidR="002A05AC" w:rsidP="002A05AC" w:rsidRDefault="002A05AC" w14:paraId="64EE891B" w14:textId="77777777">
      <w:pPr>
        <w:pStyle w:val="EndNoteBibliography"/>
        <w:ind w:left="720" w:hanging="720"/>
        <w:rPr>
          <w:sz w:val="18"/>
          <w:szCs w:val="18"/>
        </w:rPr>
      </w:pPr>
      <w:r w:rsidRPr="002C39CB">
        <w:rPr>
          <w:sz w:val="18"/>
          <w:szCs w:val="18"/>
        </w:rPr>
        <w:t>5.</w:t>
      </w:r>
      <w:r w:rsidRPr="002C39CB">
        <w:rPr>
          <w:sz w:val="18"/>
          <w:szCs w:val="18"/>
        </w:rPr>
        <w:tab/>
      </w:r>
      <w:r w:rsidRPr="002C39CB">
        <w:rPr>
          <w:sz w:val="18"/>
          <w:szCs w:val="18"/>
        </w:rPr>
        <w:t xml:space="preserve">Cervone, C., M. Augoustinos, and A. Maass, </w:t>
      </w:r>
      <w:r w:rsidRPr="002C39CB">
        <w:rPr>
          <w:i/>
          <w:sz w:val="18"/>
          <w:szCs w:val="18"/>
        </w:rPr>
        <w:t>The Language of Derogation and Hate: Functions, Consequences, and Reappropriation.</w:t>
      </w:r>
      <w:r w:rsidRPr="002C39CB">
        <w:rPr>
          <w:sz w:val="18"/>
          <w:szCs w:val="18"/>
        </w:rPr>
        <w:t xml:space="preserve"> Journal of Language and Social Psychology, 2021. </w:t>
      </w:r>
      <w:r w:rsidRPr="002C39CB">
        <w:rPr>
          <w:b/>
          <w:sz w:val="18"/>
          <w:szCs w:val="18"/>
        </w:rPr>
        <w:t>40</w:t>
      </w:r>
      <w:r w:rsidRPr="002C39CB">
        <w:rPr>
          <w:sz w:val="18"/>
          <w:szCs w:val="18"/>
        </w:rPr>
        <w:t>(1): p. 80-101.</w:t>
      </w:r>
    </w:p>
    <w:p w:rsidRPr="002C39CB" w:rsidR="002A05AC" w:rsidP="002A05AC" w:rsidRDefault="002A05AC" w14:paraId="78591E20" w14:textId="77777777">
      <w:pPr>
        <w:pStyle w:val="EndNoteBibliography"/>
        <w:ind w:left="720" w:hanging="720"/>
        <w:rPr>
          <w:sz w:val="18"/>
          <w:szCs w:val="18"/>
        </w:rPr>
      </w:pPr>
      <w:r w:rsidRPr="002C39CB">
        <w:rPr>
          <w:sz w:val="18"/>
          <w:szCs w:val="18"/>
        </w:rPr>
        <w:t>6.</w:t>
      </w:r>
      <w:r w:rsidRPr="002C39CB">
        <w:rPr>
          <w:sz w:val="18"/>
          <w:szCs w:val="18"/>
        </w:rPr>
        <w:tab/>
      </w:r>
      <w:r w:rsidRPr="002C39CB">
        <w:rPr>
          <w:sz w:val="18"/>
          <w:szCs w:val="18"/>
        </w:rPr>
        <w:t xml:space="preserve">Bilewicz, M. and W. Soral, </w:t>
      </w:r>
      <w:r w:rsidRPr="002C39CB">
        <w:rPr>
          <w:i/>
          <w:sz w:val="18"/>
          <w:szCs w:val="18"/>
        </w:rPr>
        <w:t>Hate Speech Epidemic. The Dynamic Effects of Derogatory Language on Intergroup Relations and Political Radicalization.</w:t>
      </w:r>
      <w:r w:rsidRPr="002C39CB">
        <w:rPr>
          <w:sz w:val="18"/>
          <w:szCs w:val="18"/>
        </w:rPr>
        <w:t xml:space="preserve"> Political Psychology, 2020. </w:t>
      </w:r>
      <w:r w:rsidRPr="002C39CB">
        <w:rPr>
          <w:b/>
          <w:sz w:val="18"/>
          <w:szCs w:val="18"/>
        </w:rPr>
        <w:t>41</w:t>
      </w:r>
      <w:r w:rsidRPr="002C39CB">
        <w:rPr>
          <w:sz w:val="18"/>
          <w:szCs w:val="18"/>
        </w:rPr>
        <w:t>.</w:t>
      </w:r>
    </w:p>
    <w:p w:rsidRPr="002C39CB" w:rsidR="002A05AC" w:rsidP="002A05AC" w:rsidRDefault="002A05AC" w14:paraId="3BD63286" w14:textId="77777777">
      <w:pPr>
        <w:pStyle w:val="EndNoteBibliography"/>
        <w:ind w:left="720" w:hanging="720"/>
        <w:rPr>
          <w:sz w:val="18"/>
          <w:szCs w:val="18"/>
        </w:rPr>
      </w:pPr>
      <w:r w:rsidRPr="002C39CB">
        <w:rPr>
          <w:sz w:val="18"/>
          <w:szCs w:val="18"/>
        </w:rPr>
        <w:t>7.</w:t>
      </w:r>
      <w:r w:rsidRPr="002C39CB">
        <w:rPr>
          <w:sz w:val="18"/>
          <w:szCs w:val="18"/>
        </w:rPr>
        <w:tab/>
      </w:r>
      <w:r w:rsidRPr="002C39CB">
        <w:rPr>
          <w:sz w:val="18"/>
          <w:szCs w:val="18"/>
        </w:rPr>
        <w:t xml:space="preserve">Shrivastava, J., </w:t>
      </w:r>
      <w:r w:rsidRPr="002C39CB">
        <w:rPr>
          <w:i/>
          <w:sz w:val="18"/>
          <w:szCs w:val="18"/>
        </w:rPr>
        <w:t>The Violence Of Language: A Feminist Take On The ‘Culture’ Of Abuses</w:t>
      </w:r>
      <w:r w:rsidRPr="002C39CB">
        <w:rPr>
          <w:sz w:val="18"/>
          <w:szCs w:val="18"/>
        </w:rPr>
        <w:t xml:space="preserve">, in </w:t>
      </w:r>
      <w:r w:rsidRPr="002C39CB">
        <w:rPr>
          <w:i/>
          <w:sz w:val="18"/>
          <w:szCs w:val="18"/>
        </w:rPr>
        <w:t>Feminism In India</w:t>
      </w:r>
      <w:r w:rsidRPr="002C39CB">
        <w:rPr>
          <w:sz w:val="18"/>
          <w:szCs w:val="18"/>
        </w:rPr>
        <w:t>. 2020.</w:t>
      </w:r>
    </w:p>
    <w:p w:rsidRPr="002C39CB" w:rsidR="002A05AC" w:rsidP="002A05AC" w:rsidRDefault="002A05AC" w14:paraId="15AFB4FA" w14:textId="77777777">
      <w:pPr>
        <w:pStyle w:val="EndNoteBibliography"/>
        <w:ind w:left="720" w:hanging="720"/>
        <w:rPr>
          <w:sz w:val="18"/>
          <w:szCs w:val="18"/>
        </w:rPr>
      </w:pPr>
      <w:r w:rsidRPr="002C39CB">
        <w:rPr>
          <w:sz w:val="18"/>
          <w:szCs w:val="18"/>
        </w:rPr>
        <w:t>8.</w:t>
      </w:r>
      <w:r w:rsidRPr="002C39CB">
        <w:rPr>
          <w:sz w:val="18"/>
          <w:szCs w:val="18"/>
        </w:rPr>
        <w:tab/>
      </w:r>
      <w:r w:rsidRPr="002C39CB">
        <w:rPr>
          <w:sz w:val="18"/>
          <w:szCs w:val="18"/>
        </w:rPr>
        <w:t xml:space="preserve">Houlsby, N., et al., </w:t>
      </w:r>
      <w:r w:rsidRPr="002C39CB">
        <w:rPr>
          <w:i/>
          <w:sz w:val="18"/>
          <w:szCs w:val="18"/>
        </w:rPr>
        <w:t>Parameter-Efficient Transfer Learning for NLP</w:t>
      </w:r>
      <w:r w:rsidRPr="002C39CB">
        <w:rPr>
          <w:sz w:val="18"/>
          <w:szCs w:val="18"/>
        </w:rPr>
        <w:t xml:space="preserve">, in </w:t>
      </w:r>
      <w:r w:rsidRPr="002C39CB">
        <w:rPr>
          <w:i/>
          <w:sz w:val="18"/>
          <w:szCs w:val="18"/>
        </w:rPr>
        <w:t>Proceedings of the 36th International Conference on Machine Learning</w:t>
      </w:r>
      <w:r w:rsidRPr="002C39CB">
        <w:rPr>
          <w:sz w:val="18"/>
          <w:szCs w:val="18"/>
        </w:rPr>
        <w:t>, C. Kamalika and S. Ruslan, Editors. 2019, PMLR: Proceedings of Machine Learning Research. p. 2790--2799.</w:t>
      </w:r>
    </w:p>
    <w:p w:rsidRPr="002C39CB" w:rsidR="002A05AC" w:rsidP="002A05AC" w:rsidRDefault="002A05AC" w14:paraId="5AB6D6DD" w14:textId="77777777">
      <w:pPr>
        <w:pStyle w:val="EndNoteBibliography"/>
        <w:ind w:left="720" w:hanging="720"/>
        <w:rPr>
          <w:sz w:val="18"/>
          <w:szCs w:val="18"/>
        </w:rPr>
      </w:pPr>
      <w:r w:rsidRPr="002C39CB">
        <w:rPr>
          <w:sz w:val="18"/>
          <w:szCs w:val="18"/>
        </w:rPr>
        <w:t>9.</w:t>
      </w:r>
      <w:r w:rsidRPr="002C39CB">
        <w:rPr>
          <w:sz w:val="18"/>
          <w:szCs w:val="18"/>
        </w:rPr>
        <w:tab/>
      </w:r>
      <w:r w:rsidRPr="002C39CB">
        <w:rPr>
          <w:sz w:val="18"/>
          <w:szCs w:val="18"/>
        </w:rPr>
        <w:t xml:space="preserve">osm-search, </w:t>
      </w:r>
      <w:r w:rsidRPr="002C39CB">
        <w:rPr>
          <w:i/>
          <w:sz w:val="18"/>
          <w:szCs w:val="18"/>
        </w:rPr>
        <w:t>Nominatim.</w:t>
      </w:r>
      <w:r w:rsidRPr="002C39CB">
        <w:rPr>
          <w:sz w:val="18"/>
          <w:szCs w:val="18"/>
        </w:rPr>
        <w:t xml:space="preserve"> GitHub, 2023.</w:t>
      </w:r>
    </w:p>
    <w:p w:rsidRPr="002C39CB" w:rsidR="002A05AC" w:rsidP="002A05AC" w:rsidRDefault="002A05AC" w14:paraId="2FC15D09" w14:textId="77777777">
      <w:pPr>
        <w:pStyle w:val="EndNoteBibliography"/>
        <w:ind w:left="720" w:hanging="720"/>
        <w:rPr>
          <w:sz w:val="18"/>
          <w:szCs w:val="18"/>
        </w:rPr>
      </w:pPr>
      <w:r w:rsidRPr="002C39CB">
        <w:rPr>
          <w:sz w:val="18"/>
          <w:szCs w:val="18"/>
        </w:rPr>
        <w:t>10.</w:t>
      </w:r>
      <w:r w:rsidRPr="002C39CB">
        <w:rPr>
          <w:sz w:val="18"/>
          <w:szCs w:val="18"/>
        </w:rPr>
        <w:tab/>
      </w:r>
      <w:r w:rsidRPr="002C39CB">
        <w:rPr>
          <w:sz w:val="18"/>
          <w:szCs w:val="18"/>
        </w:rPr>
        <w:t xml:space="preserve">Nguyen, Q.H., et al., </w:t>
      </w:r>
      <w:r w:rsidRPr="002C39CB">
        <w:rPr>
          <w:i/>
          <w:sz w:val="18"/>
          <w:szCs w:val="18"/>
        </w:rPr>
        <w:t>Influence of Data Splitting on Performance of Machine Learning Models in Prediction of Shear Strength of Soil.</w:t>
      </w:r>
      <w:r w:rsidRPr="002C39CB">
        <w:rPr>
          <w:sz w:val="18"/>
          <w:szCs w:val="18"/>
        </w:rPr>
        <w:t xml:space="preserve"> Mathematical Problems in Engineering, 2021. </w:t>
      </w:r>
      <w:r w:rsidRPr="002C39CB">
        <w:rPr>
          <w:b/>
          <w:sz w:val="18"/>
          <w:szCs w:val="18"/>
        </w:rPr>
        <w:t>2021</w:t>
      </w:r>
      <w:r w:rsidRPr="002C39CB">
        <w:rPr>
          <w:sz w:val="18"/>
          <w:szCs w:val="18"/>
        </w:rPr>
        <w:t>: p. 4832864.</w:t>
      </w:r>
    </w:p>
    <w:p w:rsidRPr="002C39CB" w:rsidR="002A05AC" w:rsidP="002A05AC" w:rsidRDefault="002A05AC" w14:paraId="2D6C19AD" w14:textId="77777777">
      <w:pPr>
        <w:pStyle w:val="EndNoteBibliography"/>
        <w:ind w:left="720" w:hanging="720"/>
        <w:rPr>
          <w:sz w:val="18"/>
          <w:szCs w:val="18"/>
        </w:rPr>
      </w:pPr>
      <w:r w:rsidRPr="002C39CB">
        <w:rPr>
          <w:sz w:val="18"/>
          <w:szCs w:val="18"/>
        </w:rPr>
        <w:t>11.</w:t>
      </w:r>
      <w:r w:rsidRPr="002C39CB">
        <w:rPr>
          <w:sz w:val="18"/>
          <w:szCs w:val="18"/>
        </w:rPr>
        <w:tab/>
      </w:r>
      <w:r w:rsidRPr="002C39CB">
        <w:rPr>
          <w:sz w:val="18"/>
          <w:szCs w:val="18"/>
        </w:rPr>
        <w:t xml:space="preserve">SpaCy, </w:t>
      </w:r>
      <w:r w:rsidRPr="002C39CB">
        <w:rPr>
          <w:i/>
          <w:sz w:val="18"/>
          <w:szCs w:val="18"/>
        </w:rPr>
        <w:t>es_core_news_sw</w:t>
      </w:r>
      <w:r w:rsidRPr="002C39CB">
        <w:rPr>
          <w:sz w:val="18"/>
          <w:szCs w:val="18"/>
        </w:rPr>
        <w:t>. 2023.</w:t>
      </w:r>
    </w:p>
    <w:p w:rsidRPr="002C39CB" w:rsidR="002A05AC" w:rsidP="002A05AC" w:rsidRDefault="002A05AC" w14:paraId="738B7583" w14:textId="77777777">
      <w:pPr>
        <w:pStyle w:val="EndNoteBibliography"/>
        <w:ind w:left="720" w:hanging="720"/>
        <w:rPr>
          <w:sz w:val="18"/>
          <w:szCs w:val="18"/>
        </w:rPr>
      </w:pPr>
      <w:r w:rsidRPr="002C39CB">
        <w:rPr>
          <w:sz w:val="18"/>
          <w:szCs w:val="18"/>
        </w:rPr>
        <w:t>12.</w:t>
      </w:r>
      <w:r w:rsidRPr="002C39CB">
        <w:rPr>
          <w:sz w:val="18"/>
          <w:szCs w:val="18"/>
        </w:rPr>
        <w:tab/>
      </w:r>
      <w:r w:rsidRPr="002C39CB">
        <w:rPr>
          <w:sz w:val="18"/>
          <w:szCs w:val="18"/>
        </w:rPr>
        <w:t xml:space="preserve">Cañete, J., et al., </w:t>
      </w:r>
      <w:r w:rsidRPr="002C39CB">
        <w:rPr>
          <w:i/>
          <w:sz w:val="18"/>
          <w:szCs w:val="18"/>
        </w:rPr>
        <w:t>Spanish Pre-Trained BERT Model and Evaluation Data</w:t>
      </w:r>
      <w:r w:rsidRPr="002C39CB">
        <w:rPr>
          <w:sz w:val="18"/>
          <w:szCs w:val="18"/>
        </w:rPr>
        <w:t>. 2020.</w:t>
      </w:r>
    </w:p>
    <w:p w:rsidRPr="002C39CB" w:rsidR="002A05AC" w:rsidP="002A05AC" w:rsidRDefault="002A05AC" w14:paraId="43AF5B64" w14:textId="77777777">
      <w:pPr>
        <w:pStyle w:val="EndNoteBibliography"/>
        <w:ind w:left="720" w:hanging="720"/>
        <w:rPr>
          <w:sz w:val="18"/>
          <w:szCs w:val="18"/>
        </w:rPr>
      </w:pPr>
      <w:r w:rsidRPr="002C39CB">
        <w:rPr>
          <w:sz w:val="18"/>
          <w:szCs w:val="18"/>
        </w:rPr>
        <w:t>13.</w:t>
      </w:r>
      <w:r w:rsidRPr="002C39CB">
        <w:rPr>
          <w:sz w:val="18"/>
          <w:szCs w:val="18"/>
        </w:rPr>
        <w:tab/>
      </w:r>
      <w:r w:rsidRPr="002C39CB">
        <w:rPr>
          <w:sz w:val="18"/>
          <w:szCs w:val="18"/>
        </w:rPr>
        <w:t xml:space="preserve">nlptown, </w:t>
      </w:r>
      <w:r w:rsidRPr="002C39CB">
        <w:rPr>
          <w:i/>
          <w:sz w:val="18"/>
          <w:szCs w:val="18"/>
        </w:rPr>
        <w:t>bert-base-multilingual-uncased-sentiment</w:t>
      </w:r>
      <w:r w:rsidRPr="002C39CB">
        <w:rPr>
          <w:sz w:val="18"/>
          <w:szCs w:val="18"/>
        </w:rPr>
        <w:t>. 2022.</w:t>
      </w:r>
    </w:p>
    <w:p w:rsidRPr="002C39CB" w:rsidR="002A05AC" w:rsidP="002A05AC" w:rsidRDefault="002A05AC" w14:paraId="5087FA9F" w14:textId="77777777">
      <w:pPr>
        <w:pStyle w:val="EndNoteBibliography"/>
        <w:ind w:left="720" w:hanging="720"/>
        <w:rPr>
          <w:sz w:val="18"/>
          <w:szCs w:val="18"/>
        </w:rPr>
      </w:pPr>
      <w:r w:rsidRPr="002C39CB">
        <w:rPr>
          <w:sz w:val="18"/>
          <w:szCs w:val="18"/>
        </w:rPr>
        <w:t>14.</w:t>
      </w:r>
      <w:r w:rsidRPr="002C39CB">
        <w:rPr>
          <w:sz w:val="18"/>
          <w:szCs w:val="18"/>
        </w:rPr>
        <w:tab/>
      </w:r>
      <w:r w:rsidRPr="002C39CB">
        <w:rPr>
          <w:sz w:val="18"/>
          <w:szCs w:val="18"/>
        </w:rPr>
        <w:t xml:space="preserve">Vick, K., </w:t>
      </w:r>
      <w:r w:rsidRPr="002C39CB">
        <w:rPr>
          <w:i/>
          <w:sz w:val="18"/>
          <w:szCs w:val="18"/>
        </w:rPr>
        <w:t>'You Don’t Have to Be Rich to Do the Right Thing.' Colombia's President Iván Duque on Welcoming Venezuelan Refugees</w:t>
      </w:r>
      <w:r w:rsidRPr="002C39CB">
        <w:rPr>
          <w:sz w:val="18"/>
          <w:szCs w:val="18"/>
        </w:rPr>
        <w:t xml:space="preserve">, in </w:t>
      </w:r>
      <w:r w:rsidRPr="002C39CB">
        <w:rPr>
          <w:i/>
          <w:sz w:val="18"/>
          <w:szCs w:val="18"/>
        </w:rPr>
        <w:t>TIME</w:t>
      </w:r>
      <w:r w:rsidRPr="002C39CB">
        <w:rPr>
          <w:sz w:val="18"/>
          <w:szCs w:val="18"/>
        </w:rPr>
        <w:t>. 2021.</w:t>
      </w:r>
    </w:p>
    <w:p w:rsidR="00CD04C2" w:rsidP="005E3873" w:rsidRDefault="00CD04C2" w14:paraId="6C0497D5" w14:textId="166F8D2F">
      <w:pPr>
        <w:pStyle w:val="EndNoteBibliography"/>
        <w:ind w:left="720" w:hanging="720"/>
        <w:rPr>
          <w:szCs w:val="18"/>
        </w:rPr>
      </w:pPr>
      <w:r w:rsidRPr="00F11496">
        <w:rPr>
          <w:color w:val="2B579A"/>
          <w:sz w:val="18"/>
          <w:szCs w:val="18"/>
          <w:shd w:val="clear" w:color="auto" w:fill="E6E6E6"/>
        </w:rPr>
        <w:fldChar w:fldCharType="end"/>
      </w:r>
    </w:p>
    <w:p w:rsidR="002254D3" w:rsidP="002254D3" w:rsidRDefault="002254D3" w14:paraId="3B7DB916" w14:textId="2C140049">
      <w:pPr>
        <w:pStyle w:val="heading1"/>
        <w:numPr>
          <w:ilvl w:val="0"/>
          <w:numId w:val="0"/>
        </w:numPr>
        <w:ind w:left="567" w:hanging="567"/>
      </w:pPr>
      <w:r>
        <w:t xml:space="preserve">Acknowledgments </w:t>
      </w:r>
    </w:p>
    <w:p w:rsidR="002254D3" w:rsidP="00114034" w:rsidRDefault="002254D3" w14:paraId="2A4D615E" w14:textId="23651DB4">
      <w:pPr>
        <w:ind w:left="227" w:firstLine="0"/>
      </w:pPr>
      <w:r w:rsidRPr="00475985">
        <w:t>This research is funded by grant number N000141912624 by the Office of Naval Research through the Minerva Research Initiative.</w:t>
      </w:r>
      <w:r>
        <w:t xml:space="preserve"> </w:t>
      </w:r>
      <w:r w:rsidRPr="00475985">
        <w:t xml:space="preserve">This research is </w:t>
      </w:r>
      <w:r w:rsidR="00C8528B">
        <w:t xml:space="preserve">also </w:t>
      </w:r>
      <w:r w:rsidRPr="00475985">
        <w:t xml:space="preserve">funded by grant number 22RT0286 by the </w:t>
      </w:r>
      <w:r>
        <w:t>Air Force Office of Scientific Research</w:t>
      </w:r>
      <w:r w:rsidRPr="00475985">
        <w:t xml:space="preserve"> through the Minerva Research Initiative</w:t>
      </w:r>
      <w:r w:rsidR="00C8528B">
        <w:t>. N</w:t>
      </w:r>
      <w:r w:rsidRPr="00475985">
        <w:t>one of the views reported in the study are those of the funding organization.</w:t>
      </w:r>
    </w:p>
    <w:sectPr w:rsidR="002254D3" w:rsidSect="009F7FCE">
      <w:headerReference w:type="even" r:id="rId21"/>
      <w:headerReference w:type="default" r:id="rId22"/>
      <w:pgSz w:w="11906" w:h="16838" w:code="9"/>
      <w:pgMar w:top="2948" w:right="2494" w:bottom="2948" w:left="2494" w:header="2381" w:footer="2324" w:gutter="0"/>
      <w:cols w:space="227"/>
      <w:titlePg/>
      <w:docGrid w:linePitch="2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MSJ" w:author="MARTINEZ SALCEDO, JOSEPH" w:date="2023-07-05T10:19:00Z" w:id="0">
    <w:p w:rsidR="00795BCD" w:rsidP="00E60713" w:rsidRDefault="00795BCD" w14:paraId="6837C561" w14:textId="77777777">
      <w:pPr>
        <w:pStyle w:val="CommentText"/>
        <w:ind w:firstLine="0"/>
        <w:jc w:val="left"/>
      </w:pPr>
      <w:r>
        <w:rPr>
          <w:rStyle w:val="CommentReference"/>
        </w:rPr>
        <w:annotationRef/>
      </w:r>
      <w:r>
        <w:t xml:space="preserve">why this work is explored through a "Critical Feminist lens". This could be better justified in the paper. </w:t>
      </w:r>
    </w:p>
  </w:comment>
  <w:comment w:initials="MM" w:author="MILLER-FELTON, MEL" w:date="2023-07-17T16:40:00Z" w:id="1">
    <w:p w:rsidR="5401DBCF" w:rsidRDefault="5401DBCF" w14:paraId="11FB21B1" w14:textId="3F1DAE84">
      <w:pPr>
        <w:pStyle w:val="CommentText"/>
      </w:pPr>
      <w:r>
        <w:rPr>
          <w:color w:val="2B579A"/>
          <w:shd w:val="clear" w:color="auto" w:fill="E6E6E6"/>
        </w:rPr>
        <w:fldChar w:fldCharType="begin"/>
      </w:r>
      <w:r>
        <w:instrText xml:space="preserve"> HYPERLINK "mailto:jmart130@odu.edu"</w:instrText>
      </w:r>
      <w:bookmarkStart w:name="_@_FD5D7B9D097C4A21B7EC908E00D2544EZ" w:id="2"/>
      <w:r>
        <w:rPr>
          <w:color w:val="2B579A"/>
          <w:shd w:val="clear" w:color="auto" w:fill="E6E6E6"/>
        </w:rPr>
      </w:r>
      <w:r>
        <w:rPr>
          <w:color w:val="2B579A"/>
          <w:shd w:val="clear" w:color="auto" w:fill="E6E6E6"/>
        </w:rPr>
        <w:fldChar w:fldCharType="separate"/>
      </w:r>
      <w:bookmarkEnd w:id="2"/>
      <w:r w:rsidRPr="5401DBCF">
        <w:rPr>
          <w:rStyle w:val="Mention"/>
          <w:noProof/>
        </w:rPr>
        <w:t>@MARTINEZ SALCEDO, JOSEPH</w:t>
      </w:r>
      <w:r>
        <w:rPr>
          <w:color w:val="2B579A"/>
          <w:shd w:val="clear" w:color="auto" w:fill="E6E6E6"/>
        </w:rPr>
        <w:fldChar w:fldCharType="end"/>
      </w:r>
      <w:r>
        <w:t xml:space="preserve"> I finished my edits</w:t>
      </w:r>
      <w:r>
        <w:rPr>
          <w:rStyle w:val="CommentReference"/>
        </w:rPr>
        <w:annotationRef/>
      </w:r>
    </w:p>
  </w:comment>
  <w:comment w:initials="MSJ" w:author="MARTINEZ SALCEDO, JOSEPH" w:date="2023-07-05T10:20:00Z" w:id="4">
    <w:p w:rsidR="000A7099" w:rsidP="00E60713" w:rsidRDefault="000A7099" w14:paraId="3CA48E58" w14:textId="77777777">
      <w:pPr>
        <w:pStyle w:val="CommentText"/>
        <w:ind w:firstLine="0"/>
        <w:jc w:val="left"/>
      </w:pPr>
      <w:r>
        <w:rPr>
          <w:rStyle w:val="CommentReference"/>
        </w:rPr>
        <w:annotationRef/>
      </w:r>
      <w:r>
        <w:t xml:space="preserve">needs a source to it as its from elsewhere. </w:t>
      </w:r>
    </w:p>
  </w:comment>
  <w:comment w:initials="MSJ" w:author="MARTINEZ SALCEDO, JOSEPH" w:date="2023-07-05T10:19:00Z" w:id="5">
    <w:p w:rsidR="00795BCD" w:rsidP="00E60713" w:rsidRDefault="00795BCD" w14:paraId="3A2733FC" w14:textId="0DFD88B5">
      <w:pPr>
        <w:pStyle w:val="CommentText"/>
        <w:ind w:firstLine="0"/>
        <w:jc w:val="left"/>
      </w:pPr>
      <w:r>
        <w:rPr>
          <w:rStyle w:val="CommentReference"/>
        </w:rPr>
        <w:annotationRef/>
      </w:r>
      <w:r>
        <w:t xml:space="preserve">figure outlining the workflow and numbers of tweets in each step would of been useful as its not that straight forward as written how all the data was analyzed. </w:t>
      </w:r>
    </w:p>
  </w:comment>
  <w:comment w:initials="MSJ" w:author="MARTINEZ SALCEDO, JOSEPH" w:date="2023-07-05T10:23:00Z" w:id="6">
    <w:p w:rsidR="005F13FA" w:rsidRDefault="005F13FA" w14:paraId="7AAEDFF8" w14:textId="77777777">
      <w:pPr>
        <w:pStyle w:val="CommentText"/>
        <w:ind w:firstLine="0"/>
        <w:jc w:val="left"/>
      </w:pPr>
      <w:r>
        <w:rPr>
          <w:rStyle w:val="CommentReference"/>
        </w:rPr>
        <w:annotationRef/>
      </w:r>
      <w:r>
        <w:t xml:space="preserve">The query used to collect the data is not clear. </w:t>
      </w:r>
    </w:p>
    <w:p w:rsidR="005F13FA" w:rsidP="00E60713" w:rsidRDefault="005F13FA" w14:paraId="4BAA6804" w14:textId="77777777">
      <w:pPr>
        <w:pStyle w:val="CommentText"/>
        <w:ind w:firstLine="0"/>
        <w:jc w:val="left"/>
      </w:pPr>
      <w:r>
        <w:t xml:space="preserve">The authors mention that they collected around 5.7 million tweets using one of the pejorative terms (veneco/a). Then the tweets are filtered by the geolocation to make sure the tweet origin is Colombia. Finally, the filtered tweets are filtered even further to make sure that the content of the text are related to the Venezuelan migration to Colombia narrative. What is the percentage of the tweets that were identified from Colombia? What is the total number of relevant tweets? Or is 5.7 the actual final number? A table showing a descriptive analysis of the dataset would be great. </w:t>
      </w:r>
    </w:p>
  </w:comment>
  <w:comment w:initials="MSJ" w:author="MARTINEZ SALCEDO, JOSEPH" w:date="2023-07-05T10:20:00Z" w:id="7">
    <w:p w:rsidR="000A7099" w:rsidP="00E60713" w:rsidRDefault="000A7099" w14:paraId="66CC51CE" w14:textId="3E8EA225">
      <w:pPr>
        <w:pStyle w:val="CommentText"/>
        <w:ind w:firstLine="0"/>
        <w:jc w:val="left"/>
      </w:pPr>
      <w:r>
        <w:rPr>
          <w:rStyle w:val="CommentReference"/>
        </w:rPr>
        <w:annotationRef/>
      </w:r>
      <w:r>
        <w:t xml:space="preserve">why for you Geolocation do you use a model to identify if a tweet was "from Colombia or not based on the tweet’s text" Why not just use the descriptor from the user profile? For example,  based on your description it is unclear if the  text does not impact this </w:t>
      </w:r>
    </w:p>
  </w:comment>
  <w:comment w:initials="MSJ" w:author="MARTINEZ SALCEDO, JOSEPH" w:date="2023-07-05T10:26:00Z" w:id="9">
    <w:p w:rsidR="00132A4F" w:rsidP="00E60713" w:rsidRDefault="00132A4F" w14:paraId="6108511B" w14:textId="77777777">
      <w:pPr>
        <w:pStyle w:val="CommentText"/>
        <w:ind w:firstLine="0"/>
        <w:jc w:val="left"/>
      </w:pPr>
      <w:r>
        <w:rPr>
          <w:rStyle w:val="CommentReference"/>
        </w:rPr>
        <w:annotationRef/>
      </w:r>
      <w:r>
        <w:t>J&amp;E: An analysis based on the seven categories of the tweets subject would give more context to this work ??</w:t>
      </w:r>
    </w:p>
  </w:comment>
  <w:comment w:initials="MSJ" w:author="MARTINEZ SALCEDO, JOSEPH" w:date="2023-07-05T10:24:00Z" w:id="12">
    <w:p w:rsidR="00B2459D" w:rsidP="00E60713" w:rsidRDefault="00B2459D" w14:paraId="68D88739" w14:textId="242528A8">
      <w:pPr>
        <w:pStyle w:val="CommentText"/>
        <w:ind w:firstLine="0"/>
        <w:jc w:val="left"/>
      </w:pPr>
      <w:r>
        <w:rPr>
          <w:rStyle w:val="CommentReference"/>
        </w:rPr>
        <w:annotationRef/>
      </w:r>
      <w:r>
        <w:t xml:space="preserve">what is the total number of tweets that contain the pejorative terms? What is the content of the rest of the tweets? Tweets relevant to the Venezuelan immigration to Colombia? This part is not clear. </w:t>
      </w:r>
    </w:p>
  </w:comment>
  <w:comment w:initials="MSJ" w:author="MARTINEZ SALCEDO, JOSEPH" w:date="2023-07-10T11:58:00Z" w:id="13">
    <w:p w:rsidR="00FA635C" w:rsidP="00E60713" w:rsidRDefault="00FA635C" w14:paraId="4AB8B78D" w14:textId="77777777">
      <w:pPr>
        <w:pStyle w:val="CommentText"/>
        <w:ind w:firstLine="0"/>
        <w:jc w:val="left"/>
      </w:pPr>
      <w:r>
        <w:rPr>
          <w:rStyle w:val="CommentReference"/>
        </w:rPr>
        <w:annotationRef/>
      </w:r>
      <w:r>
        <w:t>This is mentioned in Section 3.3. Rearrange?</w:t>
      </w:r>
    </w:p>
  </w:comment>
  <w:comment w:initials="MSJ" w:author="MARTINEZ SALCEDO, JOSEPH" w:date="2023-07-05T10:25:00Z" w:id="15">
    <w:p w:rsidR="00753AB2" w:rsidP="00E60713" w:rsidRDefault="00753AB2" w14:paraId="0071B933" w14:textId="77777777">
      <w:pPr>
        <w:pStyle w:val="CommentText"/>
        <w:ind w:firstLine="0"/>
        <w:jc w:val="left"/>
      </w:pPr>
      <w:r>
        <w:rPr>
          <w:rStyle w:val="CommentReference"/>
        </w:rPr>
        <w:annotationRef/>
      </w:r>
      <w:r>
        <w:t xml:space="preserve">x-axis doesn’t indicate when a year start or ends. </w:t>
      </w:r>
    </w:p>
  </w:comment>
  <w:comment w:initials="MSJ" w:author="MARTINEZ SALCEDO, JOSEPH" w:date="2023-07-05T10:25:00Z" w:id="18">
    <w:p w:rsidR="00DB5A5B" w:rsidP="00E60713" w:rsidRDefault="00DB5A5B" w14:paraId="245D2CCD" w14:textId="77777777">
      <w:pPr>
        <w:pStyle w:val="CommentText"/>
        <w:ind w:firstLine="0"/>
        <w:jc w:val="left"/>
      </w:pPr>
      <w:r>
        <w:rPr>
          <w:rStyle w:val="CommentReference"/>
        </w:rPr>
        <w:annotationRef/>
      </w:r>
      <w:r>
        <w:t xml:space="preserve">what is the y-axis? Does it show the percentage of negative emotions in all the tweets that contain any of the pejorative terms? Why is the line char for the for veneca broken? Are there any missing data in there? This also needs clarification.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7C561" w15:done="0"/>
  <w15:commentEx w15:paraId="11FB21B1" w15:paraIdParent="6837C561" w15:done="0"/>
  <w15:commentEx w15:paraId="3CA48E58" w15:done="0"/>
  <w15:commentEx w15:paraId="3A2733FC" w15:done="0"/>
  <w15:commentEx w15:paraId="4BAA6804" w15:done="0"/>
  <w15:commentEx w15:paraId="66CC51CE" w15:done="0"/>
  <w15:commentEx w15:paraId="6108511B" w15:done="0"/>
  <w15:commentEx w15:paraId="68D88739" w15:done="0"/>
  <w15:commentEx w15:paraId="4AB8B78D" w15:paraIdParent="68D88739" w15:done="0"/>
  <w15:commentEx w15:paraId="0071B933" w15:done="0"/>
  <w15:commentEx w15:paraId="245D2C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4FC237" w16cex:dateUtc="2023-07-05T14:19:00Z"/>
  <w16cex:commentExtensible w16cex:durableId="6CE81375" w16cex:dateUtc="2023-07-17T20:40:00Z"/>
  <w16cex:commentExtensible w16cex:durableId="284FC284" w16cex:dateUtc="2023-07-05T14:20:00Z"/>
  <w16cex:commentExtensible w16cex:durableId="284FC24F" w16cex:dateUtc="2023-07-05T14:19:00Z"/>
  <w16cex:commentExtensible w16cex:durableId="284FC332" w16cex:dateUtc="2023-07-05T14:23:00Z"/>
  <w16cex:commentExtensible w16cex:durableId="284FC26E" w16cex:dateUtc="2023-07-05T14:20:00Z"/>
  <w16cex:commentExtensible w16cex:durableId="284FC3E2" w16cex:dateUtc="2023-07-05T14:26:00Z"/>
  <w16cex:commentExtensible w16cex:durableId="284FC35A" w16cex:dateUtc="2023-07-05T14:24:00Z"/>
  <w16cex:commentExtensible w16cex:durableId="28567103" w16cex:dateUtc="2023-07-10T15:58:00Z"/>
  <w16cex:commentExtensible w16cex:durableId="284FC388" w16cex:dateUtc="2023-07-05T14:25:00Z"/>
  <w16cex:commentExtensible w16cex:durableId="284FC3A1" w16cex:dateUtc="2023-07-05T1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7C561" w16cid:durableId="284FC237"/>
  <w16cid:commentId w16cid:paraId="11FB21B1" w16cid:durableId="6CE81375"/>
  <w16cid:commentId w16cid:paraId="3CA48E58" w16cid:durableId="284FC284"/>
  <w16cid:commentId w16cid:paraId="3A2733FC" w16cid:durableId="284FC24F"/>
  <w16cid:commentId w16cid:paraId="4BAA6804" w16cid:durableId="284FC332"/>
  <w16cid:commentId w16cid:paraId="66CC51CE" w16cid:durableId="284FC26E"/>
  <w16cid:commentId w16cid:paraId="6108511B" w16cid:durableId="284FC3E2"/>
  <w16cid:commentId w16cid:paraId="68D88739" w16cid:durableId="284FC35A"/>
  <w16cid:commentId w16cid:paraId="4AB8B78D" w16cid:durableId="28567103"/>
  <w16cid:commentId w16cid:paraId="0071B933" w16cid:durableId="284FC388"/>
  <w16cid:commentId w16cid:paraId="245D2CCD" w16cid:durableId="284FC3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D25E5" w:rsidRDefault="00FD25E5" w14:paraId="0036B85D" w14:textId="77777777">
      <w:r>
        <w:separator/>
      </w:r>
    </w:p>
  </w:endnote>
  <w:endnote w:type="continuationSeparator" w:id="0">
    <w:p w:rsidR="00FD25E5" w:rsidRDefault="00FD25E5" w14:paraId="416B4383" w14:textId="77777777">
      <w:r>
        <w:continuationSeparator/>
      </w:r>
    </w:p>
  </w:endnote>
  <w:endnote w:type="continuationNotice" w:id="1">
    <w:p w:rsidR="00FD25E5" w:rsidRDefault="00FD25E5" w14:paraId="539E0ED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D25E5" w:rsidP="009F7FCE" w:rsidRDefault="00FD25E5" w14:paraId="6B4A42BF" w14:textId="77777777">
      <w:pPr>
        <w:ind w:firstLine="0"/>
      </w:pPr>
      <w:r>
        <w:separator/>
      </w:r>
    </w:p>
  </w:footnote>
  <w:footnote w:type="continuationSeparator" w:id="0">
    <w:p w:rsidR="00FD25E5" w:rsidP="009F7FCE" w:rsidRDefault="00FD25E5" w14:paraId="753A43B8" w14:textId="77777777">
      <w:pPr>
        <w:ind w:firstLine="0"/>
      </w:pPr>
      <w:r>
        <w:continuationSeparator/>
      </w:r>
    </w:p>
  </w:footnote>
  <w:footnote w:type="continuationNotice" w:id="1">
    <w:p w:rsidR="00FD25E5" w:rsidRDefault="00FD25E5" w14:paraId="09860387"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2539" w:rsidP="00F321B4" w:rsidRDefault="009B2539" w14:paraId="6C19E521" w14:textId="77777777">
    <w:pPr>
      <w:pStyle w:val="Header"/>
    </w:pPr>
    <w:r>
      <w:rPr>
        <w:color w:val="2B579A"/>
        <w:shd w:val="clear" w:color="auto" w:fill="E6E6E6"/>
      </w:rPr>
      <w:fldChar w:fldCharType="begin"/>
    </w:r>
    <w:r>
      <w:instrText>PAGE   \* MERGEFORMAT</w:instrText>
    </w:r>
    <w:r>
      <w:rPr>
        <w:color w:val="2B579A"/>
        <w:shd w:val="clear" w:color="auto" w:fill="E6E6E6"/>
      </w:rPr>
      <w:fldChar w:fldCharType="separate"/>
    </w:r>
    <w:r w:rsidR="00DC2CA9">
      <w:rPr>
        <w:noProof/>
      </w:rPr>
      <w:t>2</w:t>
    </w:r>
    <w:r>
      <w:rPr>
        <w:color w:val="2B579A"/>
        <w:shd w:val="clear" w:color="auto" w:fill="E6E6E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48C5" w:rsidP="002D48C5" w:rsidRDefault="002D48C5" w14:paraId="6C19E522" w14:textId="77777777">
    <w:pPr>
      <w:pStyle w:val="Header"/>
      <w:jc w:val="right"/>
    </w:pPr>
    <w:r>
      <w:rPr>
        <w:color w:val="2B579A"/>
        <w:shd w:val="clear" w:color="auto" w:fill="E6E6E6"/>
      </w:rPr>
      <w:fldChar w:fldCharType="begin"/>
    </w:r>
    <w:r>
      <w:instrText>PAGE   \* MERGEFORMAT</w:instrText>
    </w:r>
    <w:r>
      <w:rPr>
        <w:color w:val="2B579A"/>
        <w:shd w:val="clear" w:color="auto" w:fill="E6E6E6"/>
      </w:rPr>
      <w:fldChar w:fldCharType="separate"/>
    </w:r>
    <w:r w:rsidR="001A02F0">
      <w:rPr>
        <w:noProof/>
      </w:rPr>
      <w:t>3</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hint="default" w:ascii="Symbol" w:hAnsi="Symbol"/>
      </w:rPr>
    </w:lvl>
    <w:lvl w:ilvl="1">
      <w:start w:val="1"/>
      <w:numFmt w:val="bullet"/>
      <w:lvlText w:val="─"/>
      <w:lvlJc w:val="left"/>
      <w:pPr>
        <w:tabs>
          <w:tab w:val="num" w:pos="454"/>
        </w:tabs>
        <w:ind w:left="454" w:hanging="227"/>
      </w:pPr>
      <w:rPr>
        <w:rFonts w:hint="default" w:ascii="Times New Roman" w:hAnsi="Times New Roman" w:cs="Times New Roman"/>
      </w:rPr>
    </w:lvl>
    <w:lvl w:ilvl="2">
      <w:start w:val="1"/>
      <w:numFmt w:val="bullet"/>
      <w:lvlText w:val="o"/>
      <w:lvlJc w:val="left"/>
      <w:pPr>
        <w:tabs>
          <w:tab w:val="num" w:pos="680"/>
        </w:tabs>
        <w:ind w:left="680" w:hanging="226"/>
      </w:pPr>
      <w:rPr>
        <w:rFonts w:hint="default" w:ascii="Courier New" w:hAnsi="Courier New"/>
      </w:rPr>
    </w:lvl>
    <w:lvl w:ilvl="3">
      <w:start w:val="1"/>
      <w:numFmt w:val="bullet"/>
      <w:lvlText w:val=""/>
      <w:lvlJc w:val="left"/>
      <w:pPr>
        <w:tabs>
          <w:tab w:val="num" w:pos="907"/>
        </w:tabs>
        <w:ind w:left="907" w:hanging="227"/>
      </w:pPr>
      <w:rPr>
        <w:rFonts w:hint="default" w:ascii="Wingdings" w:hAnsi="Wingdings"/>
      </w:rPr>
    </w:lvl>
    <w:lvl w:ilvl="4">
      <w:start w:val="1"/>
      <w:numFmt w:val="bullet"/>
      <w:lvlText w:val="o"/>
      <w:lvlJc w:val="left"/>
      <w:pPr>
        <w:tabs>
          <w:tab w:val="num" w:pos="1134"/>
        </w:tabs>
        <w:ind w:left="1134" w:hanging="227"/>
      </w:pPr>
      <w:rPr>
        <w:rFonts w:hint="default" w:ascii="Courier New" w:hAnsi="Courier New"/>
      </w:rPr>
    </w:lvl>
    <w:lvl w:ilvl="5">
      <w:start w:val="1"/>
      <w:numFmt w:val="bullet"/>
      <w:lvlText w:val=""/>
      <w:lvlJc w:val="left"/>
      <w:pPr>
        <w:tabs>
          <w:tab w:val="num" w:pos="1361"/>
        </w:tabs>
        <w:ind w:left="1361" w:hanging="227"/>
      </w:pPr>
      <w:rPr>
        <w:rFonts w:hint="default" w:ascii="Wingdings" w:hAnsi="Wingdings"/>
      </w:rPr>
    </w:lvl>
    <w:lvl w:ilvl="6">
      <w:start w:val="1"/>
      <w:numFmt w:val="bullet"/>
      <w:lvlText w:val=""/>
      <w:lvlJc w:val="left"/>
      <w:pPr>
        <w:tabs>
          <w:tab w:val="num" w:pos="1588"/>
        </w:tabs>
        <w:ind w:left="1588" w:hanging="227"/>
      </w:pPr>
      <w:rPr>
        <w:rFonts w:hint="default" w:ascii="Symbol" w:hAnsi="Symbol"/>
      </w:rPr>
    </w:lvl>
    <w:lvl w:ilvl="7">
      <w:start w:val="1"/>
      <w:numFmt w:val="bullet"/>
      <w:lvlText w:val="o"/>
      <w:lvlJc w:val="left"/>
      <w:pPr>
        <w:tabs>
          <w:tab w:val="num" w:pos="1814"/>
        </w:tabs>
        <w:ind w:left="1814" w:hanging="226"/>
      </w:pPr>
      <w:rPr>
        <w:rFonts w:hint="default" w:ascii="Courier New" w:hAnsi="Courier New"/>
      </w:rPr>
    </w:lvl>
    <w:lvl w:ilvl="8">
      <w:start w:val="1"/>
      <w:numFmt w:val="bullet"/>
      <w:lvlText w:val=""/>
      <w:lvlJc w:val="left"/>
      <w:pPr>
        <w:tabs>
          <w:tab w:val="num" w:pos="2041"/>
        </w:tabs>
        <w:ind w:left="2041" w:hanging="227"/>
      </w:pPr>
      <w:rPr>
        <w:rFonts w:hint="default" w:ascii="Wingdings" w:hAnsi="Wingdings"/>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hint="default" w:ascii="Times New Roman" w:hAnsi="Times New Roman" w:cs="Times New Roman"/>
      </w:rPr>
    </w:lvl>
    <w:lvl w:ilvl="1">
      <w:start w:val="1"/>
      <w:numFmt w:val="bullet"/>
      <w:lvlText w:val=""/>
      <w:lvlJc w:val="left"/>
      <w:pPr>
        <w:tabs>
          <w:tab w:val="num" w:pos="454"/>
        </w:tabs>
        <w:ind w:left="454" w:hanging="227"/>
      </w:pPr>
      <w:rPr>
        <w:rFonts w:hint="default" w:ascii="Symbol" w:hAnsi="Symbol"/>
      </w:rPr>
    </w:lvl>
    <w:lvl w:ilvl="2">
      <w:start w:val="1"/>
      <w:numFmt w:val="bullet"/>
      <w:lvlText w:val="○"/>
      <w:lvlJc w:val="left"/>
      <w:pPr>
        <w:tabs>
          <w:tab w:val="num" w:pos="680"/>
        </w:tabs>
        <w:ind w:left="680" w:hanging="226"/>
      </w:pPr>
      <w:rPr>
        <w:rFonts w:hint="default" w:ascii="Times New Roman" w:hAnsi="Times New Roman" w:cs="Times New Roman"/>
      </w:rPr>
    </w:lvl>
    <w:lvl w:ilvl="3">
      <w:start w:val="1"/>
      <w:numFmt w:val="bullet"/>
      <w:lvlText w:val="■"/>
      <w:lvlJc w:val="left"/>
      <w:pPr>
        <w:tabs>
          <w:tab w:val="num" w:pos="907"/>
        </w:tabs>
        <w:ind w:left="907" w:hanging="227"/>
      </w:pPr>
      <w:rPr>
        <w:rFonts w:hint="default" w:ascii="Times New Roman" w:hAnsi="Times New Roman" w:cs="Times New Roman"/>
      </w:rPr>
    </w:lvl>
    <w:lvl w:ilvl="4">
      <w:start w:val="1"/>
      <w:numFmt w:val="bullet"/>
      <w:lvlText w:val="○"/>
      <w:lvlJc w:val="left"/>
      <w:pPr>
        <w:tabs>
          <w:tab w:val="num" w:pos="1134"/>
        </w:tabs>
        <w:ind w:left="1134" w:hanging="227"/>
      </w:pPr>
      <w:rPr>
        <w:rFonts w:hint="default" w:ascii="Times New Roman" w:hAnsi="Times New Roman" w:cs="Times New Roman"/>
      </w:rPr>
    </w:lvl>
    <w:lvl w:ilvl="5">
      <w:start w:val="1"/>
      <w:numFmt w:val="bullet"/>
      <w:lvlText w:val="■"/>
      <w:lvlJc w:val="left"/>
      <w:pPr>
        <w:tabs>
          <w:tab w:val="num" w:pos="1361"/>
        </w:tabs>
        <w:ind w:left="1361" w:hanging="227"/>
      </w:pPr>
      <w:rPr>
        <w:rFonts w:hint="default" w:ascii="Times New Roman" w:hAnsi="Times New Roman" w:cs="Times New Roman"/>
      </w:rPr>
    </w:lvl>
    <w:lvl w:ilvl="6">
      <w:start w:val="1"/>
      <w:numFmt w:val="bullet"/>
      <w:lvlText w:val=""/>
      <w:lvlJc w:val="left"/>
      <w:pPr>
        <w:tabs>
          <w:tab w:val="num" w:pos="1588"/>
        </w:tabs>
        <w:ind w:left="1588" w:hanging="227"/>
      </w:pPr>
      <w:rPr>
        <w:rFonts w:hint="default" w:ascii="Symbol" w:hAnsi="Symbol"/>
      </w:rPr>
    </w:lvl>
    <w:lvl w:ilvl="7">
      <w:start w:val="1"/>
      <w:numFmt w:val="bullet"/>
      <w:lvlText w:val="○"/>
      <w:lvlJc w:val="left"/>
      <w:pPr>
        <w:tabs>
          <w:tab w:val="num" w:pos="1814"/>
        </w:tabs>
        <w:ind w:left="1814" w:hanging="226"/>
      </w:pPr>
      <w:rPr>
        <w:rFonts w:hint="default" w:ascii="Times New Roman" w:hAnsi="Times New Roman" w:cs="Times New Roman"/>
      </w:rPr>
    </w:lvl>
    <w:lvl w:ilvl="8">
      <w:start w:val="1"/>
      <w:numFmt w:val="bullet"/>
      <w:lvlText w:val="■"/>
      <w:lvlJc w:val="left"/>
      <w:pPr>
        <w:tabs>
          <w:tab w:val="num" w:pos="2041"/>
        </w:tabs>
        <w:ind w:left="2041" w:hanging="227"/>
      </w:pPr>
      <w:rPr>
        <w:rFonts w:hint="default" w:ascii="Times New Roman" w:hAnsi="Times New Roman" w:cs="Times New Roman"/>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hint="default" w:ascii="Times New Roman" w:hAnsi="Times New Roman"/>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226185000">
    <w:abstractNumId w:val="0"/>
  </w:num>
  <w:num w:numId="2" w16cid:durableId="2109353627">
    <w:abstractNumId w:val="0"/>
  </w:num>
  <w:num w:numId="3" w16cid:durableId="672874891">
    <w:abstractNumId w:val="1"/>
  </w:num>
  <w:num w:numId="4" w16cid:durableId="1710959931">
    <w:abstractNumId w:val="1"/>
  </w:num>
  <w:num w:numId="5" w16cid:durableId="747120645">
    <w:abstractNumId w:val="3"/>
  </w:num>
  <w:num w:numId="6" w16cid:durableId="1943489728">
    <w:abstractNumId w:val="3"/>
  </w:num>
  <w:num w:numId="7" w16cid:durableId="163205978">
    <w:abstractNumId w:val="2"/>
  </w:num>
  <w:num w:numId="8" w16cid:durableId="352343843">
    <w:abstractNumId w:val="4"/>
  </w:num>
  <w:num w:numId="9" w16cid:durableId="36395290">
    <w:abstractNumId w:val="4"/>
  </w:num>
  <w:num w:numId="10" w16cid:durableId="1995916550">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EZ SALCEDO, JOSEPH">
    <w15:presenceInfo w15:providerId="AD" w15:userId="S::jmart130@odu.edu::4d2c8988-b1c0-4e9d-83be-da9944182c7d"/>
  </w15:person>
  <w15:person w15:author="MILLER-FELTON, MEL">
    <w15:presenceInfo w15:providerId="AD" w15:userId="S::mmill078@odu.edu::5b858c5c-2d41-4324-8871-1c3d0e27b10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vrwzf9o9fd5bepwfvpardwp2tz9dswadw2&quot;&gt;VMASC&lt;record-ids&gt;&lt;item&gt;25&lt;/item&gt;&lt;item&gt;26&lt;/item&gt;&lt;item&gt;33&lt;/item&gt;&lt;item&gt;34&lt;/item&gt;&lt;item&gt;38&lt;/item&gt;&lt;item&gt;39&lt;/item&gt;&lt;item&gt;40&lt;/item&gt;&lt;item&gt;41&lt;/item&gt;&lt;item&gt;46&lt;/item&gt;&lt;item&gt;49&lt;/item&gt;&lt;item&gt;50&lt;/item&gt;&lt;item&gt;51&lt;/item&gt;&lt;item&gt;52&lt;/item&gt;&lt;/record-ids&gt;&lt;/item&gt;&lt;/Libraries&gt;"/>
  </w:docVars>
  <w:rsids>
    <w:rsidRoot w:val="009F7FCE"/>
    <w:rsid w:val="000056B3"/>
    <w:rsid w:val="00015DFC"/>
    <w:rsid w:val="0002239A"/>
    <w:rsid w:val="00025940"/>
    <w:rsid w:val="000300E1"/>
    <w:rsid w:val="0003364D"/>
    <w:rsid w:val="00040B07"/>
    <w:rsid w:val="00044025"/>
    <w:rsid w:val="00044F42"/>
    <w:rsid w:val="00052785"/>
    <w:rsid w:val="00053CD7"/>
    <w:rsid w:val="00067EFC"/>
    <w:rsid w:val="000767A8"/>
    <w:rsid w:val="00076B75"/>
    <w:rsid w:val="000776E7"/>
    <w:rsid w:val="000A066B"/>
    <w:rsid w:val="000A7099"/>
    <w:rsid w:val="000B2341"/>
    <w:rsid w:val="000B49DF"/>
    <w:rsid w:val="000B630C"/>
    <w:rsid w:val="000C5EAB"/>
    <w:rsid w:val="000D2177"/>
    <w:rsid w:val="000E46CE"/>
    <w:rsid w:val="000F0C5A"/>
    <w:rsid w:val="000F3CE7"/>
    <w:rsid w:val="001040D2"/>
    <w:rsid w:val="001047B6"/>
    <w:rsid w:val="00106CBA"/>
    <w:rsid w:val="00106CCD"/>
    <w:rsid w:val="001126DD"/>
    <w:rsid w:val="00114034"/>
    <w:rsid w:val="00116BC3"/>
    <w:rsid w:val="0012457B"/>
    <w:rsid w:val="00125BD9"/>
    <w:rsid w:val="0013225D"/>
    <w:rsid w:val="00132A4F"/>
    <w:rsid w:val="00133CE1"/>
    <w:rsid w:val="0013474D"/>
    <w:rsid w:val="00142129"/>
    <w:rsid w:val="00152150"/>
    <w:rsid w:val="00153310"/>
    <w:rsid w:val="00163BA5"/>
    <w:rsid w:val="001711AB"/>
    <w:rsid w:val="00171E14"/>
    <w:rsid w:val="0017490C"/>
    <w:rsid w:val="001809D2"/>
    <w:rsid w:val="00180D8F"/>
    <w:rsid w:val="0018231C"/>
    <w:rsid w:val="00183F34"/>
    <w:rsid w:val="00190EEC"/>
    <w:rsid w:val="00196F31"/>
    <w:rsid w:val="001A02F0"/>
    <w:rsid w:val="001A0E42"/>
    <w:rsid w:val="001C5805"/>
    <w:rsid w:val="001D24A0"/>
    <w:rsid w:val="001D3949"/>
    <w:rsid w:val="001D54FF"/>
    <w:rsid w:val="001D6669"/>
    <w:rsid w:val="00211D91"/>
    <w:rsid w:val="00212C97"/>
    <w:rsid w:val="002133FE"/>
    <w:rsid w:val="00221709"/>
    <w:rsid w:val="002245CD"/>
    <w:rsid w:val="002254D3"/>
    <w:rsid w:val="002357D0"/>
    <w:rsid w:val="00240B12"/>
    <w:rsid w:val="002431C7"/>
    <w:rsid w:val="0024647A"/>
    <w:rsid w:val="00250AB7"/>
    <w:rsid w:val="00285242"/>
    <w:rsid w:val="00286126"/>
    <w:rsid w:val="00287D08"/>
    <w:rsid w:val="00291B50"/>
    <w:rsid w:val="002A05AC"/>
    <w:rsid w:val="002A60F2"/>
    <w:rsid w:val="002B3B62"/>
    <w:rsid w:val="002B4BA3"/>
    <w:rsid w:val="002C292F"/>
    <w:rsid w:val="002C39CB"/>
    <w:rsid w:val="002C5942"/>
    <w:rsid w:val="002C6C0E"/>
    <w:rsid w:val="002D48C5"/>
    <w:rsid w:val="002D72C9"/>
    <w:rsid w:val="002F4AD9"/>
    <w:rsid w:val="0030139F"/>
    <w:rsid w:val="00302C4D"/>
    <w:rsid w:val="0030782C"/>
    <w:rsid w:val="00312983"/>
    <w:rsid w:val="003166D7"/>
    <w:rsid w:val="00316A28"/>
    <w:rsid w:val="003200EF"/>
    <w:rsid w:val="00323E3D"/>
    <w:rsid w:val="00335E40"/>
    <w:rsid w:val="00341C67"/>
    <w:rsid w:val="00347345"/>
    <w:rsid w:val="003565C8"/>
    <w:rsid w:val="0036303F"/>
    <w:rsid w:val="00365303"/>
    <w:rsid w:val="003662F3"/>
    <w:rsid w:val="00366508"/>
    <w:rsid w:val="00375AC1"/>
    <w:rsid w:val="00386DC5"/>
    <w:rsid w:val="00387482"/>
    <w:rsid w:val="00387597"/>
    <w:rsid w:val="00391486"/>
    <w:rsid w:val="003932D9"/>
    <w:rsid w:val="003A79F7"/>
    <w:rsid w:val="003B195E"/>
    <w:rsid w:val="003B1EB4"/>
    <w:rsid w:val="003B2AAB"/>
    <w:rsid w:val="003C20AD"/>
    <w:rsid w:val="003D77EE"/>
    <w:rsid w:val="003E1811"/>
    <w:rsid w:val="003E2D32"/>
    <w:rsid w:val="00403151"/>
    <w:rsid w:val="00412ACA"/>
    <w:rsid w:val="00431604"/>
    <w:rsid w:val="00435919"/>
    <w:rsid w:val="00447F2E"/>
    <w:rsid w:val="0045466D"/>
    <w:rsid w:val="00456E0B"/>
    <w:rsid w:val="0047175B"/>
    <w:rsid w:val="004763E7"/>
    <w:rsid w:val="00492A5D"/>
    <w:rsid w:val="00492DAA"/>
    <w:rsid w:val="00494038"/>
    <w:rsid w:val="004A0B01"/>
    <w:rsid w:val="004A204A"/>
    <w:rsid w:val="004A23DF"/>
    <w:rsid w:val="004A3636"/>
    <w:rsid w:val="004A47AF"/>
    <w:rsid w:val="004B02F8"/>
    <w:rsid w:val="004B3961"/>
    <w:rsid w:val="004C3B5A"/>
    <w:rsid w:val="004C7DD2"/>
    <w:rsid w:val="004D4985"/>
    <w:rsid w:val="004D579E"/>
    <w:rsid w:val="004F0B35"/>
    <w:rsid w:val="004F46C0"/>
    <w:rsid w:val="00500330"/>
    <w:rsid w:val="005030ED"/>
    <w:rsid w:val="005041C6"/>
    <w:rsid w:val="00505C74"/>
    <w:rsid w:val="0050645F"/>
    <w:rsid w:val="005131F5"/>
    <w:rsid w:val="005148C8"/>
    <w:rsid w:val="00520E30"/>
    <w:rsid w:val="0052131E"/>
    <w:rsid w:val="0052255B"/>
    <w:rsid w:val="00522B6B"/>
    <w:rsid w:val="0053051B"/>
    <w:rsid w:val="0053197B"/>
    <w:rsid w:val="00531F00"/>
    <w:rsid w:val="00532519"/>
    <w:rsid w:val="00533194"/>
    <w:rsid w:val="005558E4"/>
    <w:rsid w:val="00556FEC"/>
    <w:rsid w:val="00557897"/>
    <w:rsid w:val="00561FB6"/>
    <w:rsid w:val="00570856"/>
    <w:rsid w:val="005825C5"/>
    <w:rsid w:val="00582A6C"/>
    <w:rsid w:val="00584558"/>
    <w:rsid w:val="0058772D"/>
    <w:rsid w:val="005892C3"/>
    <w:rsid w:val="00591A0A"/>
    <w:rsid w:val="005B2182"/>
    <w:rsid w:val="005B325D"/>
    <w:rsid w:val="005E3873"/>
    <w:rsid w:val="005E3F80"/>
    <w:rsid w:val="005F13FA"/>
    <w:rsid w:val="005F4866"/>
    <w:rsid w:val="00607CA0"/>
    <w:rsid w:val="00607F43"/>
    <w:rsid w:val="006118AD"/>
    <w:rsid w:val="00612944"/>
    <w:rsid w:val="00613B99"/>
    <w:rsid w:val="00617162"/>
    <w:rsid w:val="0063599B"/>
    <w:rsid w:val="00635BCE"/>
    <w:rsid w:val="00635FF2"/>
    <w:rsid w:val="00652861"/>
    <w:rsid w:val="00660191"/>
    <w:rsid w:val="00673C80"/>
    <w:rsid w:val="00674188"/>
    <w:rsid w:val="00677DD3"/>
    <w:rsid w:val="00684AA1"/>
    <w:rsid w:val="00686123"/>
    <w:rsid w:val="006874D0"/>
    <w:rsid w:val="00687999"/>
    <w:rsid w:val="00687AA5"/>
    <w:rsid w:val="00690723"/>
    <w:rsid w:val="00694DF3"/>
    <w:rsid w:val="006A61FA"/>
    <w:rsid w:val="006B1B93"/>
    <w:rsid w:val="006B2F82"/>
    <w:rsid w:val="006B3600"/>
    <w:rsid w:val="006B7E3B"/>
    <w:rsid w:val="006C297C"/>
    <w:rsid w:val="006D1566"/>
    <w:rsid w:val="006D661A"/>
    <w:rsid w:val="006E55B9"/>
    <w:rsid w:val="0070711B"/>
    <w:rsid w:val="00721255"/>
    <w:rsid w:val="00722738"/>
    <w:rsid w:val="00722853"/>
    <w:rsid w:val="00722C00"/>
    <w:rsid w:val="00736A3F"/>
    <w:rsid w:val="0074192C"/>
    <w:rsid w:val="007431EB"/>
    <w:rsid w:val="00752473"/>
    <w:rsid w:val="00753AB2"/>
    <w:rsid w:val="00753FD6"/>
    <w:rsid w:val="0076653F"/>
    <w:rsid w:val="00771DA0"/>
    <w:rsid w:val="0077287D"/>
    <w:rsid w:val="007823B2"/>
    <w:rsid w:val="00792E6D"/>
    <w:rsid w:val="0079587F"/>
    <w:rsid w:val="00795BCD"/>
    <w:rsid w:val="00797172"/>
    <w:rsid w:val="007A2531"/>
    <w:rsid w:val="007A5ACD"/>
    <w:rsid w:val="007A6F86"/>
    <w:rsid w:val="007C489C"/>
    <w:rsid w:val="007C6B71"/>
    <w:rsid w:val="007D5112"/>
    <w:rsid w:val="007E1BCB"/>
    <w:rsid w:val="007F2674"/>
    <w:rsid w:val="007F32BC"/>
    <w:rsid w:val="0080063C"/>
    <w:rsid w:val="008063E2"/>
    <w:rsid w:val="0081474A"/>
    <w:rsid w:val="00826CDB"/>
    <w:rsid w:val="00833ACC"/>
    <w:rsid w:val="00836639"/>
    <w:rsid w:val="0084064C"/>
    <w:rsid w:val="00841364"/>
    <w:rsid w:val="0084422D"/>
    <w:rsid w:val="00845D1D"/>
    <w:rsid w:val="00846816"/>
    <w:rsid w:val="00850CA7"/>
    <w:rsid w:val="008525FD"/>
    <w:rsid w:val="00867485"/>
    <w:rsid w:val="00876527"/>
    <w:rsid w:val="0088089B"/>
    <w:rsid w:val="00881146"/>
    <w:rsid w:val="00892280"/>
    <w:rsid w:val="008A0BCB"/>
    <w:rsid w:val="008A5EAA"/>
    <w:rsid w:val="008B24A0"/>
    <w:rsid w:val="008B5F10"/>
    <w:rsid w:val="008B6C28"/>
    <w:rsid w:val="008C1EAD"/>
    <w:rsid w:val="008C45A0"/>
    <w:rsid w:val="008C4D7D"/>
    <w:rsid w:val="008D42BC"/>
    <w:rsid w:val="008D5D1A"/>
    <w:rsid w:val="008E0C62"/>
    <w:rsid w:val="008E0C99"/>
    <w:rsid w:val="008E5FF7"/>
    <w:rsid w:val="008E7E28"/>
    <w:rsid w:val="008F05F3"/>
    <w:rsid w:val="008F2D4C"/>
    <w:rsid w:val="00901783"/>
    <w:rsid w:val="0090231E"/>
    <w:rsid w:val="00905F5F"/>
    <w:rsid w:val="00910795"/>
    <w:rsid w:val="009230E7"/>
    <w:rsid w:val="00924FA4"/>
    <w:rsid w:val="0092563A"/>
    <w:rsid w:val="00927274"/>
    <w:rsid w:val="00934224"/>
    <w:rsid w:val="00940524"/>
    <w:rsid w:val="00955772"/>
    <w:rsid w:val="00955FA0"/>
    <w:rsid w:val="009576B9"/>
    <w:rsid w:val="00961552"/>
    <w:rsid w:val="00973AC6"/>
    <w:rsid w:val="009759C7"/>
    <w:rsid w:val="00975AEF"/>
    <w:rsid w:val="009763D3"/>
    <w:rsid w:val="009803F4"/>
    <w:rsid w:val="00980689"/>
    <w:rsid w:val="00981EF3"/>
    <w:rsid w:val="0098341A"/>
    <w:rsid w:val="009914F2"/>
    <w:rsid w:val="009930E4"/>
    <w:rsid w:val="009A0010"/>
    <w:rsid w:val="009A002A"/>
    <w:rsid w:val="009A4D5A"/>
    <w:rsid w:val="009B2539"/>
    <w:rsid w:val="009B3D06"/>
    <w:rsid w:val="009B6A18"/>
    <w:rsid w:val="009D4A96"/>
    <w:rsid w:val="009E2865"/>
    <w:rsid w:val="009F4C4E"/>
    <w:rsid w:val="009F5E2F"/>
    <w:rsid w:val="009F7FCE"/>
    <w:rsid w:val="00A0158F"/>
    <w:rsid w:val="00A13C1C"/>
    <w:rsid w:val="00A13DA1"/>
    <w:rsid w:val="00A221ED"/>
    <w:rsid w:val="00A44715"/>
    <w:rsid w:val="00A515BA"/>
    <w:rsid w:val="00A56E36"/>
    <w:rsid w:val="00A66F19"/>
    <w:rsid w:val="00A738F7"/>
    <w:rsid w:val="00A77E29"/>
    <w:rsid w:val="00A873E0"/>
    <w:rsid w:val="00A9152D"/>
    <w:rsid w:val="00A940E0"/>
    <w:rsid w:val="00A96323"/>
    <w:rsid w:val="00A967E3"/>
    <w:rsid w:val="00AA0CA5"/>
    <w:rsid w:val="00AA54D0"/>
    <w:rsid w:val="00AC6508"/>
    <w:rsid w:val="00AD39F4"/>
    <w:rsid w:val="00AF1725"/>
    <w:rsid w:val="00AF2497"/>
    <w:rsid w:val="00B04781"/>
    <w:rsid w:val="00B05375"/>
    <w:rsid w:val="00B122B8"/>
    <w:rsid w:val="00B122E8"/>
    <w:rsid w:val="00B15C91"/>
    <w:rsid w:val="00B164FF"/>
    <w:rsid w:val="00B23481"/>
    <w:rsid w:val="00B2459D"/>
    <w:rsid w:val="00B25B55"/>
    <w:rsid w:val="00B342B1"/>
    <w:rsid w:val="00B44660"/>
    <w:rsid w:val="00B46EA7"/>
    <w:rsid w:val="00B61EB0"/>
    <w:rsid w:val="00B647FC"/>
    <w:rsid w:val="00B97702"/>
    <w:rsid w:val="00BA5A2E"/>
    <w:rsid w:val="00BB25FF"/>
    <w:rsid w:val="00BB7949"/>
    <w:rsid w:val="00BC7F1C"/>
    <w:rsid w:val="00BD7935"/>
    <w:rsid w:val="00BF3C6C"/>
    <w:rsid w:val="00BF5963"/>
    <w:rsid w:val="00BF6993"/>
    <w:rsid w:val="00C028E2"/>
    <w:rsid w:val="00C13140"/>
    <w:rsid w:val="00C20EED"/>
    <w:rsid w:val="00C273AD"/>
    <w:rsid w:val="00C30351"/>
    <w:rsid w:val="00C3268C"/>
    <w:rsid w:val="00C41603"/>
    <w:rsid w:val="00C42500"/>
    <w:rsid w:val="00C42F08"/>
    <w:rsid w:val="00C44253"/>
    <w:rsid w:val="00C448C0"/>
    <w:rsid w:val="00C531AE"/>
    <w:rsid w:val="00C5594E"/>
    <w:rsid w:val="00C71C22"/>
    <w:rsid w:val="00C802C5"/>
    <w:rsid w:val="00C84946"/>
    <w:rsid w:val="00C8528B"/>
    <w:rsid w:val="00C86693"/>
    <w:rsid w:val="00C949DB"/>
    <w:rsid w:val="00C95042"/>
    <w:rsid w:val="00C97414"/>
    <w:rsid w:val="00CB1532"/>
    <w:rsid w:val="00CB4063"/>
    <w:rsid w:val="00CB5AA2"/>
    <w:rsid w:val="00CC0740"/>
    <w:rsid w:val="00CC3659"/>
    <w:rsid w:val="00CC60C4"/>
    <w:rsid w:val="00CD04C2"/>
    <w:rsid w:val="00CD4AE7"/>
    <w:rsid w:val="00CD7E56"/>
    <w:rsid w:val="00CF0AB6"/>
    <w:rsid w:val="00D035F3"/>
    <w:rsid w:val="00D0568B"/>
    <w:rsid w:val="00D07221"/>
    <w:rsid w:val="00D17027"/>
    <w:rsid w:val="00D22F43"/>
    <w:rsid w:val="00D25324"/>
    <w:rsid w:val="00D32C0C"/>
    <w:rsid w:val="00D340D3"/>
    <w:rsid w:val="00D365AE"/>
    <w:rsid w:val="00D373C7"/>
    <w:rsid w:val="00D42DF3"/>
    <w:rsid w:val="00D44136"/>
    <w:rsid w:val="00D45718"/>
    <w:rsid w:val="00D53405"/>
    <w:rsid w:val="00D64933"/>
    <w:rsid w:val="00D65191"/>
    <w:rsid w:val="00D76068"/>
    <w:rsid w:val="00D777FF"/>
    <w:rsid w:val="00D87C2F"/>
    <w:rsid w:val="00DA7A8A"/>
    <w:rsid w:val="00DB5A5B"/>
    <w:rsid w:val="00DB71E0"/>
    <w:rsid w:val="00DB7F47"/>
    <w:rsid w:val="00DC2CA9"/>
    <w:rsid w:val="00DC34D3"/>
    <w:rsid w:val="00DC666A"/>
    <w:rsid w:val="00DE22E0"/>
    <w:rsid w:val="00DE6012"/>
    <w:rsid w:val="00DE7E88"/>
    <w:rsid w:val="00DF0926"/>
    <w:rsid w:val="00DF5DF4"/>
    <w:rsid w:val="00E0036E"/>
    <w:rsid w:val="00E163E1"/>
    <w:rsid w:val="00E22D83"/>
    <w:rsid w:val="00E35A6B"/>
    <w:rsid w:val="00E47C44"/>
    <w:rsid w:val="00E5302E"/>
    <w:rsid w:val="00E603C7"/>
    <w:rsid w:val="00E60713"/>
    <w:rsid w:val="00E64039"/>
    <w:rsid w:val="00E74475"/>
    <w:rsid w:val="00E858E2"/>
    <w:rsid w:val="00E86CA4"/>
    <w:rsid w:val="00E874D2"/>
    <w:rsid w:val="00E91E3F"/>
    <w:rsid w:val="00E97797"/>
    <w:rsid w:val="00EA1B0C"/>
    <w:rsid w:val="00EA4DFF"/>
    <w:rsid w:val="00EB01E9"/>
    <w:rsid w:val="00EB07AC"/>
    <w:rsid w:val="00EB0A26"/>
    <w:rsid w:val="00EB5E37"/>
    <w:rsid w:val="00EB673E"/>
    <w:rsid w:val="00EB6B59"/>
    <w:rsid w:val="00EC7525"/>
    <w:rsid w:val="00EE6AE5"/>
    <w:rsid w:val="00EF0BF1"/>
    <w:rsid w:val="00EF4233"/>
    <w:rsid w:val="00F02C18"/>
    <w:rsid w:val="00F063F7"/>
    <w:rsid w:val="00F07EB1"/>
    <w:rsid w:val="00F10A06"/>
    <w:rsid w:val="00F11496"/>
    <w:rsid w:val="00F15DBB"/>
    <w:rsid w:val="00F16B5E"/>
    <w:rsid w:val="00F17E71"/>
    <w:rsid w:val="00F236CC"/>
    <w:rsid w:val="00F26EC7"/>
    <w:rsid w:val="00F278D0"/>
    <w:rsid w:val="00F30F3E"/>
    <w:rsid w:val="00F321B4"/>
    <w:rsid w:val="00F368AF"/>
    <w:rsid w:val="00F4170E"/>
    <w:rsid w:val="00F43B73"/>
    <w:rsid w:val="00F57ECB"/>
    <w:rsid w:val="00F71279"/>
    <w:rsid w:val="00F71D50"/>
    <w:rsid w:val="00F72C87"/>
    <w:rsid w:val="00F85DB3"/>
    <w:rsid w:val="00F914AC"/>
    <w:rsid w:val="00F93C9E"/>
    <w:rsid w:val="00FA1E6A"/>
    <w:rsid w:val="00FA635C"/>
    <w:rsid w:val="00FB3AA1"/>
    <w:rsid w:val="00FB67A8"/>
    <w:rsid w:val="00FB78A7"/>
    <w:rsid w:val="00FC2242"/>
    <w:rsid w:val="00FC2822"/>
    <w:rsid w:val="00FC4BBB"/>
    <w:rsid w:val="00FD25E5"/>
    <w:rsid w:val="00FD2AFD"/>
    <w:rsid w:val="00FD4DE7"/>
    <w:rsid w:val="00FE67AB"/>
    <w:rsid w:val="00FF0F6E"/>
    <w:rsid w:val="00FF749F"/>
    <w:rsid w:val="07588DF4"/>
    <w:rsid w:val="07CFEC80"/>
    <w:rsid w:val="094F380C"/>
    <w:rsid w:val="0BC4A7DF"/>
    <w:rsid w:val="0C730E41"/>
    <w:rsid w:val="0D41F30E"/>
    <w:rsid w:val="0E78B952"/>
    <w:rsid w:val="1562D351"/>
    <w:rsid w:val="16741E5C"/>
    <w:rsid w:val="190A6F4B"/>
    <w:rsid w:val="1993B081"/>
    <w:rsid w:val="1B444655"/>
    <w:rsid w:val="1D3862B6"/>
    <w:rsid w:val="1EB323CA"/>
    <w:rsid w:val="210E2185"/>
    <w:rsid w:val="2826DCD0"/>
    <w:rsid w:val="28970041"/>
    <w:rsid w:val="33236998"/>
    <w:rsid w:val="3377CD40"/>
    <w:rsid w:val="34307592"/>
    <w:rsid w:val="362FC7AD"/>
    <w:rsid w:val="3828886A"/>
    <w:rsid w:val="3963828B"/>
    <w:rsid w:val="400A09C8"/>
    <w:rsid w:val="40BB2A4D"/>
    <w:rsid w:val="4148BA2B"/>
    <w:rsid w:val="478D9D1B"/>
    <w:rsid w:val="4A2ECB4D"/>
    <w:rsid w:val="5095ED75"/>
    <w:rsid w:val="5274D92D"/>
    <w:rsid w:val="5401DBCF"/>
    <w:rsid w:val="5D836BE7"/>
    <w:rsid w:val="5F000226"/>
    <w:rsid w:val="5F827D39"/>
    <w:rsid w:val="64EC4BD3"/>
    <w:rsid w:val="6607DCA9"/>
    <w:rsid w:val="662F18AF"/>
    <w:rsid w:val="697DE9FB"/>
    <w:rsid w:val="6D18E14A"/>
    <w:rsid w:val="6D34F9F9"/>
    <w:rsid w:val="6DF2A88F"/>
    <w:rsid w:val="73103AA5"/>
    <w:rsid w:val="75642556"/>
    <w:rsid w:val="757CE371"/>
    <w:rsid w:val="7B7A7AAF"/>
    <w:rsid w:val="7E3E1C0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19E4EA"/>
  <w15:docId w15:val="{58049316-BFA9-41BF-A8D4-0908304CD6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F0926"/>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basedOn w:val="Normal"/>
    <w:pPr>
      <w:spacing w:before="600" w:after="360" w:line="220" w:lineRule="atLeast"/>
      <w:ind w:left="567" w:right="567"/>
      <w:contextualSpacing/>
    </w:pPr>
    <w:rPr>
      <w:sz w:val="18"/>
    </w:rPr>
  </w:style>
  <w:style w:type="paragraph" w:styleId="address" w:customStyle="1">
    <w:name w:val="address"/>
    <w:basedOn w:val="Normal"/>
    <w:pPr>
      <w:spacing w:after="200" w:line="220" w:lineRule="atLeast"/>
      <w:ind w:firstLine="0"/>
      <w:contextualSpacing/>
      <w:jc w:val="center"/>
    </w:pPr>
    <w:rPr>
      <w:sz w:val="18"/>
    </w:rPr>
  </w:style>
  <w:style w:type="numbering" w:styleId="arabnumitem" w:customStyle="1">
    <w:name w:val="arabnumitem"/>
    <w:basedOn w:val="NoList"/>
    <w:pPr>
      <w:numPr>
        <w:numId w:val="5"/>
      </w:numPr>
    </w:pPr>
  </w:style>
  <w:style w:type="paragraph" w:styleId="author" w:customStyle="1">
    <w:name w:val="author"/>
    <w:basedOn w:val="Normal"/>
    <w:next w:val="address"/>
    <w:pPr>
      <w:spacing w:after="200" w:line="220" w:lineRule="atLeast"/>
      <w:ind w:firstLine="0"/>
      <w:jc w:val="center"/>
    </w:pPr>
  </w:style>
  <w:style w:type="paragraph" w:styleId="bulletitem" w:customStyle="1">
    <w:name w:val="bulletitem"/>
    <w:basedOn w:val="Normal"/>
    <w:pPr>
      <w:numPr>
        <w:numId w:val="2"/>
      </w:numPr>
      <w:spacing w:before="160" w:after="160"/>
      <w:contextualSpacing/>
    </w:pPr>
  </w:style>
  <w:style w:type="paragraph" w:styleId="dashitem" w:customStyle="1">
    <w:name w:val="dashitem"/>
    <w:basedOn w:val="Normal"/>
    <w:pPr>
      <w:numPr>
        <w:numId w:val="4"/>
      </w:numPr>
      <w:spacing w:before="160" w:after="160"/>
      <w:contextualSpacing/>
    </w:pPr>
  </w:style>
  <w:style w:type="character" w:styleId="e-mail" w:customStyle="1">
    <w:name w:val="e-mail"/>
    <w:basedOn w:val="DefaultParagraphFont"/>
    <w:rPr>
      <w:rFonts w:ascii="Courier" w:hAnsi="Courier"/>
      <w:noProof/>
    </w:rPr>
  </w:style>
  <w:style w:type="paragraph" w:styleId="equation" w:customStyle="1">
    <w:name w:val="equation"/>
    <w:basedOn w:val="Normal"/>
    <w:next w:val="Normal"/>
    <w:pPr>
      <w:tabs>
        <w:tab w:val="center" w:pos="3289"/>
        <w:tab w:val="right" w:pos="6917"/>
      </w:tabs>
      <w:spacing w:before="160" w:after="160"/>
      <w:ind w:firstLine="0"/>
    </w:pPr>
  </w:style>
  <w:style w:type="paragraph" w:styleId="figurecaption" w:customStyle="1">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styleId="heading1" w:customStyle="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styleId="heading2" w:customStyle="1">
    <w:name w:val="heading2"/>
    <w:basedOn w:val="Normal"/>
    <w:next w:val="p1a"/>
    <w:qFormat/>
    <w:pPr>
      <w:keepNext/>
      <w:keepLines/>
      <w:numPr>
        <w:ilvl w:val="1"/>
        <w:numId w:val="7"/>
      </w:numPr>
      <w:suppressAutoHyphens/>
      <w:spacing w:before="360" w:after="160"/>
      <w:jc w:val="left"/>
      <w:outlineLvl w:val="1"/>
    </w:pPr>
    <w:rPr>
      <w:b/>
    </w:rPr>
  </w:style>
  <w:style w:type="character" w:styleId="heading30" w:customStyle="1">
    <w:name w:val="heading3"/>
    <w:basedOn w:val="DefaultParagraphFont"/>
    <w:rPr>
      <w:b/>
    </w:rPr>
  </w:style>
  <w:style w:type="character" w:styleId="heading40" w:customStyle="1">
    <w:name w:val="heading4"/>
    <w:basedOn w:val="DefaultParagraphFont"/>
    <w:rPr>
      <w:i/>
    </w:rPr>
  </w:style>
  <w:style w:type="numbering" w:styleId="headings" w:customStyle="1">
    <w:name w:val="headings"/>
    <w:basedOn w:val="arabnumitem"/>
    <w:pPr>
      <w:numPr>
        <w:numId w:val="7"/>
      </w:numPr>
    </w:pPr>
  </w:style>
  <w:style w:type="character" w:styleId="Hyperlink">
    <w:name w:val="Hyperlink"/>
    <w:basedOn w:val="DefaultParagraphFont"/>
    <w:semiHidden/>
    <w:unhideWhenUsed/>
    <w:rPr>
      <w:color w:val="auto"/>
      <w:u w:val="none"/>
    </w:rPr>
  </w:style>
  <w:style w:type="paragraph" w:styleId="image" w:customStyle="1">
    <w:name w:val="image"/>
    <w:basedOn w:val="Normal"/>
    <w:next w:val="Normal"/>
    <w:pPr>
      <w:spacing w:before="240" w:after="120"/>
      <w:ind w:firstLine="0"/>
      <w:jc w:val="center"/>
    </w:pPr>
  </w:style>
  <w:style w:type="numbering" w:styleId="itemization1" w:customStyle="1">
    <w:name w:val="itemization1"/>
    <w:basedOn w:val="NoList"/>
    <w:pPr>
      <w:numPr>
        <w:numId w:val="1"/>
      </w:numPr>
    </w:pPr>
  </w:style>
  <w:style w:type="numbering" w:styleId="itemization2" w:customStyle="1">
    <w:name w:val="itemization2"/>
    <w:basedOn w:val="NoList"/>
    <w:pPr>
      <w:numPr>
        <w:numId w:val="3"/>
      </w:numPr>
    </w:pPr>
  </w:style>
  <w:style w:type="paragraph" w:styleId="keywords" w:customStyle="1">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styleId="numitem" w:customStyle="1">
    <w:name w:val="numitem"/>
    <w:basedOn w:val="Normal"/>
    <w:pPr>
      <w:numPr>
        <w:numId w:val="6"/>
      </w:numPr>
      <w:spacing w:before="160" w:after="160"/>
      <w:contextualSpacing/>
    </w:pPr>
  </w:style>
  <w:style w:type="paragraph" w:styleId="p1a" w:customStyle="1">
    <w:name w:val="p1a"/>
    <w:basedOn w:val="Normal"/>
    <w:next w:val="Normal"/>
    <w:pPr>
      <w:ind w:firstLine="0"/>
    </w:pPr>
  </w:style>
  <w:style w:type="paragraph" w:styleId="programcode" w:customStyle="1">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styleId="referenceitem" w:customStyle="1">
    <w:name w:val="referenceitem"/>
    <w:basedOn w:val="Normal"/>
    <w:pPr>
      <w:numPr>
        <w:numId w:val="9"/>
      </w:numPr>
      <w:spacing w:line="220" w:lineRule="atLeast"/>
    </w:pPr>
    <w:rPr>
      <w:sz w:val="18"/>
    </w:rPr>
  </w:style>
  <w:style w:type="numbering" w:styleId="referencelist" w:customStyle="1">
    <w:name w:val="referencelist"/>
    <w:basedOn w:val="NoList"/>
    <w:semiHidden/>
    <w:pPr>
      <w:numPr>
        <w:numId w:val="8"/>
      </w:numPr>
    </w:pPr>
  </w:style>
  <w:style w:type="paragraph" w:styleId="runninghead-left" w:customStyle="1">
    <w:name w:val="running head - left"/>
    <w:basedOn w:val="Normal"/>
    <w:pPr>
      <w:ind w:firstLine="0"/>
      <w:jc w:val="left"/>
    </w:pPr>
    <w:rPr>
      <w:sz w:val="18"/>
      <w:szCs w:val="18"/>
    </w:rPr>
  </w:style>
  <w:style w:type="paragraph" w:styleId="runninghead-right" w:customStyle="1">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styleId="papertitle" w:customStyle="1">
    <w:name w:val="papertitle"/>
    <w:basedOn w:val="Normal"/>
    <w:next w:val="author"/>
    <w:pPr>
      <w:keepNext/>
      <w:keepLines/>
      <w:suppressAutoHyphens/>
      <w:spacing w:after="480" w:line="360" w:lineRule="atLeast"/>
      <w:ind w:firstLine="0"/>
      <w:jc w:val="center"/>
    </w:pPr>
    <w:rPr>
      <w:b/>
      <w:sz w:val="28"/>
    </w:rPr>
  </w:style>
  <w:style w:type="paragraph" w:styleId="papersubtitle" w:customStyle="1">
    <w:name w:val="papersubtitle"/>
    <w:basedOn w:val="papertitle"/>
    <w:next w:val="author"/>
    <w:pPr>
      <w:spacing w:before="120" w:line="280" w:lineRule="atLeast"/>
    </w:pPr>
    <w:rPr>
      <w:sz w:val="24"/>
    </w:rPr>
  </w:style>
  <w:style w:type="paragraph" w:styleId="tablecaption" w:customStyle="1">
    <w:name w:val="tablecaption"/>
    <w:basedOn w:val="Normal"/>
    <w:next w:val="Normal"/>
    <w:pPr>
      <w:keepNext/>
      <w:keepLines/>
      <w:spacing w:before="240" w:after="120" w:line="220" w:lineRule="atLeast"/>
      <w:ind w:firstLine="0"/>
      <w:jc w:val="center"/>
    </w:pPr>
    <w:rPr>
      <w:sz w:val="18"/>
    </w:rPr>
  </w:style>
  <w:style w:type="character" w:styleId="url" w:customStyle="1">
    <w:name w:val="url"/>
    <w:basedOn w:val="DefaultParagraphFont"/>
    <w:rPr>
      <w:rFonts w:ascii="Courier" w:hAnsi="Courier"/>
      <w:noProof/>
    </w:rPr>
  </w:style>
  <w:style w:type="character" w:styleId="ORCID" w:customStyle="1">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styleId="ReferenceLine" w:customStyle="1">
    <w:name w:val="ReferenceLine"/>
    <w:basedOn w:val="p1a"/>
    <w:semiHidden/>
    <w:unhideWhenUsed/>
    <w:pPr>
      <w:spacing w:line="200" w:lineRule="exact"/>
    </w:pPr>
    <w:rPr>
      <w:sz w:val="16"/>
    </w:rPr>
  </w:style>
  <w:style w:type="paragraph" w:styleId="EndNoteBibliographyTitle" w:customStyle="1">
    <w:name w:val="EndNote Bibliography Title"/>
    <w:basedOn w:val="Normal"/>
    <w:link w:val="EndNoteBibliographyTitleChar"/>
    <w:rsid w:val="002C292F"/>
    <w:pPr>
      <w:jc w:val="center"/>
    </w:pPr>
    <w:rPr>
      <w:noProof/>
    </w:rPr>
  </w:style>
  <w:style w:type="character" w:styleId="EndNoteBibliographyTitleChar" w:customStyle="1">
    <w:name w:val="EndNote Bibliography Title Char"/>
    <w:basedOn w:val="DefaultParagraphFont"/>
    <w:link w:val="EndNoteBibliographyTitle"/>
    <w:rsid w:val="002C292F"/>
    <w:rPr>
      <w:noProof/>
    </w:rPr>
  </w:style>
  <w:style w:type="paragraph" w:styleId="EndNoteBibliography" w:customStyle="1">
    <w:name w:val="EndNote Bibliography"/>
    <w:basedOn w:val="Normal"/>
    <w:link w:val="EndNoteBibliographyChar"/>
    <w:rsid w:val="002C292F"/>
    <w:rPr>
      <w:noProof/>
    </w:rPr>
  </w:style>
  <w:style w:type="character" w:styleId="EndNoteBibliographyChar" w:customStyle="1">
    <w:name w:val="EndNote Bibliography Char"/>
    <w:basedOn w:val="DefaultParagraphFont"/>
    <w:link w:val="EndNoteBibliography"/>
    <w:rsid w:val="002C292F"/>
    <w:rPr>
      <w:noProof/>
    </w:rPr>
  </w:style>
  <w:style w:type="paragraph" w:styleId="Caption">
    <w:name w:val="caption"/>
    <w:basedOn w:val="Normal"/>
    <w:next w:val="Normal"/>
    <w:qFormat/>
    <w:rsid w:val="00876527"/>
    <w:pPr>
      <w:tabs>
        <w:tab w:val="left" w:pos="360"/>
        <w:tab w:val="left" w:pos="720"/>
        <w:tab w:val="left" w:pos="1080"/>
      </w:tabs>
      <w:suppressAutoHyphens/>
      <w:overflowPunct/>
      <w:autoSpaceDE/>
      <w:autoSpaceDN/>
      <w:adjustRightInd/>
      <w:spacing w:before="120" w:after="120" w:line="240" w:lineRule="auto"/>
      <w:ind w:firstLine="0"/>
      <w:textAlignment w:val="auto"/>
    </w:pPr>
    <w:rPr>
      <w:b/>
      <w:bCs/>
      <w:snapToGrid w:val="0"/>
      <w:sz w:val="18"/>
      <w:szCs w:val="16"/>
    </w:rPr>
  </w:style>
  <w:style w:type="table" w:styleId="TableGrid">
    <w:name w:val="Table Grid"/>
    <w:basedOn w:val="TableNormal"/>
    <w:rsid w:val="00FC2242"/>
    <w:pPr>
      <w:tabs>
        <w:tab w:val="left" w:pos="360"/>
        <w:tab w:val="left" w:pos="720"/>
        <w:tab w:val="left" w:pos="1080"/>
      </w:tabs>
      <w:spacing w:line="240" w:lineRule="auto"/>
      <w:jc w:val="both"/>
    </w:pPr>
    <w:rPr>
      <w:lang w:val="en-CA" w:eastAsia="ko-K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semiHidden/>
    <w:unhideWhenUsed/>
    <w:rsid w:val="00CB4063"/>
    <w:rPr>
      <w:sz w:val="16"/>
      <w:szCs w:val="16"/>
    </w:rPr>
  </w:style>
  <w:style w:type="paragraph" w:styleId="CommentText">
    <w:name w:val="annotation text"/>
    <w:basedOn w:val="Normal"/>
    <w:link w:val="CommentTextChar"/>
    <w:unhideWhenUsed/>
    <w:pPr>
      <w:spacing w:line="240" w:lineRule="auto"/>
    </w:pPr>
  </w:style>
  <w:style w:type="character" w:styleId="CommentTextChar" w:customStyle="1">
    <w:name w:val="Comment Text Char"/>
    <w:basedOn w:val="DefaultParagraphFont"/>
    <w:link w:val="CommentText"/>
  </w:style>
  <w:style w:type="paragraph" w:styleId="CommentSubject">
    <w:name w:val="annotation subject"/>
    <w:basedOn w:val="CommentText"/>
    <w:next w:val="CommentText"/>
    <w:link w:val="CommentSubjectChar"/>
    <w:semiHidden/>
    <w:unhideWhenUsed/>
    <w:rsid w:val="00C95042"/>
    <w:rPr>
      <w:b/>
      <w:bCs/>
    </w:rPr>
  </w:style>
  <w:style w:type="character" w:styleId="CommentSubjectChar" w:customStyle="1">
    <w:name w:val="Comment Subject Char"/>
    <w:basedOn w:val="CommentTextChar"/>
    <w:link w:val="CommentSubject"/>
    <w:semiHidden/>
    <w:rsid w:val="00C95042"/>
    <w:rPr>
      <w:b/>
      <w:bCs/>
    </w:rPr>
  </w:style>
  <w:style w:type="paragraph" w:styleId="Revision">
    <w:name w:val="Revision"/>
    <w:hidden/>
    <w:semiHidden/>
    <w:rsid w:val="00FA1E6A"/>
    <w:pPr>
      <w:spacing w:line="240" w:lineRule="auto"/>
    </w:p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40967">
      <w:bodyDiv w:val="1"/>
      <w:marLeft w:val="0"/>
      <w:marRight w:val="0"/>
      <w:marTop w:val="0"/>
      <w:marBottom w:val="0"/>
      <w:divBdr>
        <w:top w:val="none" w:sz="0" w:space="0" w:color="auto"/>
        <w:left w:val="none" w:sz="0" w:space="0" w:color="auto"/>
        <w:bottom w:val="none" w:sz="0" w:space="0" w:color="auto"/>
        <w:right w:val="none" w:sz="0" w:space="0" w:color="auto"/>
      </w:divBdr>
    </w:div>
    <w:div w:id="145362680">
      <w:bodyDiv w:val="1"/>
      <w:marLeft w:val="0"/>
      <w:marRight w:val="0"/>
      <w:marTop w:val="0"/>
      <w:marBottom w:val="0"/>
      <w:divBdr>
        <w:top w:val="none" w:sz="0" w:space="0" w:color="auto"/>
        <w:left w:val="none" w:sz="0" w:space="0" w:color="auto"/>
        <w:bottom w:val="none" w:sz="0" w:space="0" w:color="auto"/>
        <w:right w:val="none" w:sz="0" w:space="0" w:color="auto"/>
      </w:divBdr>
    </w:div>
    <w:div w:id="435249810">
      <w:bodyDiv w:val="1"/>
      <w:marLeft w:val="0"/>
      <w:marRight w:val="0"/>
      <w:marTop w:val="0"/>
      <w:marBottom w:val="0"/>
      <w:divBdr>
        <w:top w:val="none" w:sz="0" w:space="0" w:color="auto"/>
        <w:left w:val="none" w:sz="0" w:space="0" w:color="auto"/>
        <w:bottom w:val="none" w:sz="0" w:space="0" w:color="auto"/>
        <w:right w:val="none" w:sz="0" w:space="0" w:color="auto"/>
      </w:divBdr>
    </w:div>
    <w:div w:id="640694548">
      <w:bodyDiv w:val="1"/>
      <w:marLeft w:val="0"/>
      <w:marRight w:val="0"/>
      <w:marTop w:val="0"/>
      <w:marBottom w:val="0"/>
      <w:divBdr>
        <w:top w:val="none" w:sz="0" w:space="0" w:color="auto"/>
        <w:left w:val="none" w:sz="0" w:space="0" w:color="auto"/>
        <w:bottom w:val="none" w:sz="0" w:space="0" w:color="auto"/>
        <w:right w:val="none" w:sz="0" w:space="0" w:color="auto"/>
      </w:divBdr>
    </w:div>
    <w:div w:id="1682783198">
      <w:bodyDiv w:val="1"/>
      <w:marLeft w:val="0"/>
      <w:marRight w:val="0"/>
      <w:marTop w:val="0"/>
      <w:marBottom w:val="0"/>
      <w:divBdr>
        <w:top w:val="none" w:sz="0" w:space="0" w:color="auto"/>
        <w:left w:val="none" w:sz="0" w:space="0" w:color="auto"/>
        <w:bottom w:val="none" w:sz="0" w:space="0" w:color="auto"/>
        <w:right w:val="none" w:sz="0" w:space="0" w:color="auto"/>
      </w:divBdr>
    </w:div>
    <w:div w:id="2090081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svg"/><Relationship Id="rId20"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svg"/><Relationship Id="rId22"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48785-F4FF-4FFB-B6EF-1A72F2567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5873</Words>
  <Characters>33479</Characters>
  <Application>Microsoft Office Word</Application>
  <DocSecurity>4</DocSecurity>
  <Lines>278</Lines>
  <Paragraphs>78</Paragraphs>
  <ScaleCrop>false</ScaleCrop>
  <Company>dataspect IT-Services, Neckargemuend, Germany</Company>
  <LinksUpToDate>false</LinksUpToDate>
  <CharactersWithSpaces>39274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Formats and macros for Springer Lecture Notes</dc:description>
  <cp:lastModifiedBy>MILLER-FELTON, MEL</cp:lastModifiedBy>
  <cp:revision>28</cp:revision>
  <cp:lastPrinted>2023-06-05T21:02:00Z</cp:lastPrinted>
  <dcterms:created xsi:type="dcterms:W3CDTF">2023-06-05T20:02:00Z</dcterms:created>
  <dcterms:modified xsi:type="dcterms:W3CDTF">2023-07-17T20:40:00Z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3a4c55171a21ab1a38e05ceaaed629947097e71c3fba2863ffd7b52a8b881424</vt:lpwstr>
  </property>
</Properties>
</file>