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2C3D2" w14:textId="44A1AC66" w:rsidR="00E05F34" w:rsidRPr="009E1605" w:rsidRDefault="000D10B2" w:rsidP="00D53502">
      <w:pPr>
        <w:pStyle w:val="Title"/>
        <w:jc w:val="center"/>
      </w:pPr>
      <w:r w:rsidRPr="009E1605">
        <w:t xml:space="preserve">Multidimensional Analysis of Social Discourse </w:t>
      </w:r>
      <w:r w:rsidR="00707703" w:rsidRPr="009E1605">
        <w:t>on</w:t>
      </w:r>
      <w:r w:rsidR="002B79CA" w:rsidRPr="009E1605">
        <w:t xml:space="preserve"> </w:t>
      </w:r>
      <w:r w:rsidR="00AA7494" w:rsidRPr="009E1605">
        <w:t xml:space="preserve">Twitter </w:t>
      </w:r>
      <w:r w:rsidRPr="009E1605">
        <w:t xml:space="preserve">around </w:t>
      </w:r>
      <w:r w:rsidR="00AA7494" w:rsidRPr="009E1605">
        <w:t xml:space="preserve">Venezuelan </w:t>
      </w:r>
      <w:r w:rsidR="00707703" w:rsidRPr="009E1605">
        <w:t>Migration</w:t>
      </w:r>
      <w:r w:rsidR="00AA7494" w:rsidRPr="009E1605">
        <w:t xml:space="preserve"> in Colombia</w:t>
      </w:r>
    </w:p>
    <w:p w14:paraId="6B6F3F9B" w14:textId="1D6E4B3C" w:rsidR="0035264C" w:rsidRPr="009E1605" w:rsidRDefault="004555CC" w:rsidP="00D53502">
      <w:pPr>
        <w:pStyle w:val="pre-body"/>
        <w:spacing w:line="240" w:lineRule="auto"/>
        <w:jc w:val="center"/>
      </w:pPr>
      <w:r w:rsidRPr="009E1605">
        <w:t xml:space="preserve">Joseph Martínez </w:t>
      </w:r>
      <w:r w:rsidR="0035264C" w:rsidRPr="009E1605">
        <w:rPr>
          <w:noProof/>
          <w:lang w:val="en-GB" w:eastAsia="en-GB"/>
        </w:rPr>
        <w:drawing>
          <wp:inline distT="0" distB="0" distL="0" distR="0" wp14:anchorId="008123D3" wp14:editId="0DAD3E8D">
            <wp:extent cx="101600" cy="101600"/>
            <wp:effectExtent l="0" t="0" r="0" b="0"/>
            <wp:docPr id="6" name="Picture 6" descr="F:\Fault Analysis Research\ORCHI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Fault Analysis Research\ORCHI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0035264C" w:rsidRPr="009E1605">
        <w:t xml:space="preserve"> </w:t>
      </w:r>
      <w:proofErr w:type="gramStart"/>
      <w:r w:rsidR="0035264C" w:rsidRPr="009E1605">
        <w:rPr>
          <w:vertAlign w:val="superscript"/>
        </w:rPr>
        <w:t>1,*</w:t>
      </w:r>
      <w:proofErr w:type="gramEnd"/>
      <w:r w:rsidR="0035264C" w:rsidRPr="009E1605">
        <w:t xml:space="preserve"> , </w:t>
      </w:r>
      <w:r w:rsidR="00004327" w:rsidRPr="009E1605">
        <w:t>Melissa Miller-Felton</w:t>
      </w:r>
      <w:r w:rsidR="008462F8" w:rsidRPr="009E1605">
        <w:rPr>
          <w:noProof/>
          <w:lang w:val="en-GB" w:eastAsia="en-GB"/>
        </w:rPr>
        <w:drawing>
          <wp:inline distT="0" distB="0" distL="0" distR="0" wp14:anchorId="0B18614E" wp14:editId="4A45512F">
            <wp:extent cx="101600" cy="101600"/>
            <wp:effectExtent l="0" t="0" r="0" b="0"/>
            <wp:docPr id="1" name="Picture 1" descr="F:\Fault Analysis Research\ORCHI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Fault Analysis Research\ORCHI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008462F8" w:rsidRPr="009E1605">
        <w:t xml:space="preserve"> </w:t>
      </w:r>
      <w:r w:rsidR="00004327" w:rsidRPr="009E1605">
        <w:rPr>
          <w:vertAlign w:val="superscript"/>
        </w:rPr>
        <w:t>1</w:t>
      </w:r>
      <w:r w:rsidR="008462F8" w:rsidRPr="009E1605">
        <w:t xml:space="preserve"> , </w:t>
      </w:r>
      <w:r w:rsidR="00004327" w:rsidRPr="009E1605">
        <w:t>Jose J. Padilla</w:t>
      </w:r>
      <w:r w:rsidR="008462F8" w:rsidRPr="009E1605">
        <w:rPr>
          <w:noProof/>
          <w:lang w:val="en-GB" w:eastAsia="en-GB"/>
        </w:rPr>
        <w:drawing>
          <wp:inline distT="0" distB="0" distL="0" distR="0" wp14:anchorId="1C54E991" wp14:editId="6048471F">
            <wp:extent cx="101600" cy="101600"/>
            <wp:effectExtent l="0" t="0" r="0" b="0"/>
            <wp:docPr id="2" name="Picture 2" descr="F:\Fault Analysis Research\ORCHI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Fault Analysis Research\ORCHI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008462F8" w:rsidRPr="009E1605">
        <w:t xml:space="preserve"> </w:t>
      </w:r>
      <w:r w:rsidR="00004327" w:rsidRPr="009E1605">
        <w:rPr>
          <w:vertAlign w:val="superscript"/>
        </w:rPr>
        <w:t>1</w:t>
      </w:r>
      <w:r w:rsidR="00004327" w:rsidRPr="009E1605">
        <w:t xml:space="preserve">, Erika </w:t>
      </w:r>
      <w:proofErr w:type="spellStart"/>
      <w:r w:rsidR="00004327" w:rsidRPr="009E1605">
        <w:t>Frydenlund</w:t>
      </w:r>
      <w:proofErr w:type="spellEnd"/>
      <w:r w:rsidR="00004327" w:rsidRPr="009E1605">
        <w:rPr>
          <w:noProof/>
          <w:lang w:val="en-GB" w:eastAsia="en-GB"/>
        </w:rPr>
        <w:drawing>
          <wp:inline distT="0" distB="0" distL="0" distR="0" wp14:anchorId="579DE94A" wp14:editId="4FDD624D">
            <wp:extent cx="101600" cy="101600"/>
            <wp:effectExtent l="0" t="0" r="0" b="0"/>
            <wp:docPr id="1173674285" name="Picture 1173674285" descr="F:\Fault Analysis Research\ORCHI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74285" name="Picture 1173674285" descr="F:\Fault Analysis Research\ORCHI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00004327" w:rsidRPr="009E1605">
        <w:t xml:space="preserve"> </w:t>
      </w:r>
      <w:r w:rsidR="00004327" w:rsidRPr="009E1605">
        <w:rPr>
          <w:vertAlign w:val="superscript"/>
        </w:rPr>
        <w:t>1</w:t>
      </w:r>
      <w:r w:rsidR="00F669BE" w:rsidRPr="009E1605">
        <w:t>, Katherine Palacio</w:t>
      </w:r>
      <w:r w:rsidR="00F669BE" w:rsidRPr="009E1605">
        <w:rPr>
          <w:noProof/>
          <w:lang w:val="en-GB" w:eastAsia="en-GB"/>
        </w:rPr>
        <w:drawing>
          <wp:inline distT="0" distB="0" distL="0" distR="0" wp14:anchorId="35948B95" wp14:editId="7B110F57">
            <wp:extent cx="101600" cy="101600"/>
            <wp:effectExtent l="0" t="0" r="0" b="0"/>
            <wp:docPr id="1381769739" name="Picture 1381769739" descr="F:\Fault Analysis Research\ORCHID\ORCIDiD_icon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69739" name="Picture 1381769739" descr="F:\Fault Analysis Research\ORCHID\ORCIDiD_icon16x16.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sidR="00F669BE" w:rsidRPr="009E1605">
        <w:t xml:space="preserve"> </w:t>
      </w:r>
      <w:r w:rsidR="000E4503" w:rsidRPr="009E1605">
        <w:rPr>
          <w:vertAlign w:val="superscript"/>
        </w:rPr>
        <w:t>2</w:t>
      </w:r>
    </w:p>
    <w:p w14:paraId="25E801F0" w14:textId="3D1E3552" w:rsidR="006C79D8" w:rsidRPr="009E1605" w:rsidRDefault="006C79D8" w:rsidP="00CD0BE3">
      <w:pPr>
        <w:jc w:val="center"/>
        <w:rPr>
          <w:sz w:val="20"/>
          <w:szCs w:val="20"/>
        </w:rPr>
      </w:pPr>
      <w:r w:rsidRPr="009E1605">
        <w:rPr>
          <w:sz w:val="20"/>
          <w:szCs w:val="20"/>
          <w:vertAlign w:val="superscript"/>
        </w:rPr>
        <w:t>1</w:t>
      </w:r>
      <w:r w:rsidRPr="009E1605">
        <w:rPr>
          <w:sz w:val="20"/>
          <w:szCs w:val="20"/>
        </w:rPr>
        <w:t xml:space="preserve"> </w:t>
      </w:r>
      <w:r w:rsidR="00907667" w:rsidRPr="009E1605">
        <w:rPr>
          <w:sz w:val="20"/>
          <w:szCs w:val="20"/>
        </w:rPr>
        <w:t>Virginia Modeling, Analysis, and Simulation Center, Old Dominion University, Suffolk,</w:t>
      </w:r>
      <w:r w:rsidR="00962A0B" w:rsidRPr="009E1605">
        <w:rPr>
          <w:sz w:val="20"/>
          <w:szCs w:val="20"/>
        </w:rPr>
        <w:t xml:space="preserve"> Virginia, </w:t>
      </w:r>
      <w:r w:rsidR="00CD0BE3">
        <w:rPr>
          <w:sz w:val="20"/>
          <w:szCs w:val="20"/>
        </w:rPr>
        <w:t>USA</w:t>
      </w:r>
    </w:p>
    <w:p w14:paraId="519CF866" w14:textId="780FDF4B" w:rsidR="00AB3627" w:rsidRPr="009E1605" w:rsidRDefault="00AB3627" w:rsidP="00CD0BE3">
      <w:pPr>
        <w:jc w:val="center"/>
        <w:rPr>
          <w:sz w:val="20"/>
          <w:szCs w:val="20"/>
        </w:rPr>
      </w:pPr>
      <w:r w:rsidRPr="009E1605">
        <w:rPr>
          <w:sz w:val="20"/>
          <w:szCs w:val="20"/>
          <w:vertAlign w:val="superscript"/>
        </w:rPr>
        <w:t xml:space="preserve">2 </w:t>
      </w:r>
      <w:r w:rsidRPr="009E1605">
        <w:rPr>
          <w:sz w:val="20"/>
          <w:szCs w:val="20"/>
        </w:rPr>
        <w:t>Department of Industrial Engineering, Universidad del Norte, Barranquilla, Colombia</w:t>
      </w:r>
    </w:p>
    <w:p w14:paraId="1250466F" w14:textId="1ECA1EBD" w:rsidR="003A2C70" w:rsidRPr="009E1605" w:rsidRDefault="003A2C70" w:rsidP="00CD0BE3">
      <w:pPr>
        <w:jc w:val="center"/>
        <w:rPr>
          <w:sz w:val="20"/>
          <w:szCs w:val="20"/>
        </w:rPr>
      </w:pPr>
      <w:r w:rsidRPr="009E1605">
        <w:rPr>
          <w:sz w:val="20"/>
          <w:szCs w:val="20"/>
          <w:vertAlign w:val="superscript"/>
        </w:rPr>
        <w:t>*</w:t>
      </w:r>
      <w:r w:rsidRPr="009E1605">
        <w:rPr>
          <w:sz w:val="20"/>
          <w:szCs w:val="20"/>
        </w:rPr>
        <w:t xml:space="preserve"> Corresponding author</w:t>
      </w:r>
      <w:r w:rsidR="00ED2CBE">
        <w:rPr>
          <w:sz w:val="20"/>
          <w:szCs w:val="20"/>
        </w:rPr>
        <w:tab/>
      </w:r>
    </w:p>
    <w:p w14:paraId="2CAAD410" w14:textId="521627E6" w:rsidR="003A2C70" w:rsidRPr="009E1605" w:rsidRDefault="003A2C70" w:rsidP="00CD0BE3">
      <w:pPr>
        <w:jc w:val="center"/>
        <w:rPr>
          <w:sz w:val="20"/>
          <w:szCs w:val="20"/>
        </w:rPr>
      </w:pPr>
      <w:r w:rsidRPr="009E1605">
        <w:rPr>
          <w:sz w:val="20"/>
          <w:szCs w:val="20"/>
        </w:rPr>
        <w:t xml:space="preserve">Email: </w:t>
      </w:r>
      <w:r w:rsidR="0042495F" w:rsidRPr="009E1605">
        <w:rPr>
          <w:sz w:val="20"/>
          <w:szCs w:val="20"/>
        </w:rPr>
        <w:t>jmart130@odu.edu</w:t>
      </w:r>
    </w:p>
    <w:p w14:paraId="2895E6DB" w14:textId="77777777" w:rsidR="00E37388" w:rsidRPr="00453724" w:rsidRDefault="00E37388" w:rsidP="00E474FF">
      <w:pPr>
        <w:rPr>
          <w:sz w:val="20"/>
          <w:szCs w:val="20"/>
        </w:rPr>
      </w:pPr>
    </w:p>
    <w:p w14:paraId="31AE98C9" w14:textId="77777777" w:rsidR="00243B79" w:rsidRPr="009E1605" w:rsidRDefault="00243B79" w:rsidP="00E474FF">
      <w:pPr>
        <w:pStyle w:val="Heading10"/>
      </w:pPr>
      <w:r w:rsidRPr="009E1605">
        <w:t>Introduction</w:t>
      </w:r>
    </w:p>
    <w:p w14:paraId="62EFD2A1" w14:textId="29E4B10D" w:rsidR="00CD3D30" w:rsidRDefault="00404879" w:rsidP="0065785D">
      <w:r w:rsidRPr="009E1605">
        <w:t xml:space="preserve">The outflow of refugees and migrants from Venezuela is </w:t>
      </w:r>
      <w:r w:rsidR="005C60C5">
        <w:t xml:space="preserve">one of </w:t>
      </w:r>
      <w:r w:rsidRPr="009E1605">
        <w:t xml:space="preserve">the largest displacement </w:t>
      </w:r>
      <w:r w:rsidR="00F96599">
        <w:t>crises</w:t>
      </w:r>
      <w:r w:rsidRPr="009E1605">
        <w:t xml:space="preserve"> in the world, with almost 7.7 million migrants and refugees as of </w:t>
      </w:r>
      <w:r w:rsidR="0066417C" w:rsidRPr="009E1605">
        <w:t>November</w:t>
      </w:r>
      <w:r w:rsidRPr="009E1605">
        <w:t xml:space="preserve"> 2023</w:t>
      </w:r>
      <w:r w:rsidR="002D2727" w:rsidRPr="009E1605">
        <w:t xml:space="preserve"> </w:t>
      </w:r>
      <w:r w:rsidR="0078495B" w:rsidRPr="009E1605">
        <w:t>from which 6.5 million</w:t>
      </w:r>
      <w:r w:rsidR="00E02D21" w:rsidRPr="009E1605">
        <w:t xml:space="preserve"> (84%)</w:t>
      </w:r>
      <w:r w:rsidR="00294BFD" w:rsidRPr="009E1605">
        <w:t xml:space="preserve"> are currently in</w:t>
      </w:r>
      <w:r w:rsidR="0078495B" w:rsidRPr="009E1605">
        <w:t xml:space="preserve"> Latin </w:t>
      </w:r>
      <w:r w:rsidR="00E02D21" w:rsidRPr="009E1605">
        <w:t>America</w:t>
      </w:r>
      <w:r w:rsidR="0078495B" w:rsidRPr="009E1605">
        <w:t xml:space="preserve"> and the Caribbean,</w:t>
      </w:r>
      <w:r w:rsidR="00294BFD" w:rsidRPr="009E1605">
        <w:t xml:space="preserve"> and </w:t>
      </w:r>
      <w:r w:rsidR="001A05D4" w:rsidRPr="009E1605">
        <w:t>2.8</w:t>
      </w:r>
      <w:r w:rsidR="00782FBF" w:rsidRPr="009E1605">
        <w:t>8</w:t>
      </w:r>
      <w:r w:rsidR="001A05D4" w:rsidRPr="009E1605">
        <w:t xml:space="preserve"> million </w:t>
      </w:r>
      <w:r w:rsidR="00E02D21" w:rsidRPr="009E1605">
        <w:t xml:space="preserve">(37%) </w:t>
      </w:r>
      <w:r w:rsidR="001A05D4" w:rsidRPr="009E1605">
        <w:t>in Colombia,</w:t>
      </w:r>
      <w:r w:rsidR="00E02D21" w:rsidRPr="009E1605">
        <w:t xml:space="preserve"> making it </w:t>
      </w:r>
      <w:r w:rsidR="001A05D4" w:rsidRPr="009E1605">
        <w:t xml:space="preserve">the country that received the highest inflow </w:t>
      </w:r>
      <w:r w:rsidR="001A05D4" w:rsidRPr="009E1605">
        <w:fldChar w:fldCharType="begin"/>
      </w:r>
      <w:r w:rsidR="0007131F">
        <w:instrText xml:space="preserve"> ADDIN EN.CITE &lt;EndNote&gt;&lt;Cite&gt;&lt;Author&gt;R4V Plataforma de Coordinación interagencial para Refugiados y Migrantes de Venezuela&lt;/Author&gt;&lt;Year&gt;2023&lt;/Year&gt;&lt;RecNum&gt;1&lt;/RecNum&gt;&lt;DisplayText&gt;[1]&lt;/DisplayText&gt;&lt;record&gt;&lt;rec-number&gt;1&lt;/rec-number&gt;&lt;foreign-keys&gt;&lt;key app="EN" db-id="vvp2e2z04xerd3ere26p9zrrr25twrz5z55t" timestamp="1717014861"&gt;1&lt;/key&gt;&lt;/foreign-keys&gt;&lt;ref-type name="Report"&gt;27&lt;/ref-type&gt;&lt;contributors&gt;&lt;authors&gt;&lt;author&gt;R4V Plataforma de Coordinación interagencial para Refugiados y Migrantes de Venezuela,&lt;/author&gt;&lt;/authors&gt;&lt;/contributors&gt;&lt;titles&gt;&lt;title&gt;R4V América Latina y el Caribe, Refugiados y Migrantes Venezolanos en la Región - Nov. 2023&lt;/title&gt;&lt;/titles&gt;&lt;dates&gt;&lt;year&gt;2023&lt;/year&gt;&lt;pub-dates&gt;&lt;date&gt;November&lt;/date&gt;&lt;/pub-dates&gt;&lt;/dates&gt;&lt;pub-location&gt;https://web.archive.org/web/20250312162513/https://www.r4v.info/es/document/r4v-america-latina-y-el-caribe-refugiados-y-migrantes-venezolanos-en-la-region-nov-2023&lt;/pub-location&gt;&lt;urls&gt;&lt;/urls&gt;&lt;/record&gt;&lt;/Cite&gt;&lt;/EndNote&gt;</w:instrText>
      </w:r>
      <w:r w:rsidR="001A05D4" w:rsidRPr="009E1605">
        <w:fldChar w:fldCharType="separate"/>
      </w:r>
      <w:r w:rsidR="001A05D4" w:rsidRPr="009E1605">
        <w:rPr>
          <w:noProof/>
        </w:rPr>
        <w:t>[1]</w:t>
      </w:r>
      <w:r w:rsidR="001A05D4" w:rsidRPr="009E1605">
        <w:fldChar w:fldCharType="end"/>
      </w:r>
      <w:r w:rsidR="001A05D4" w:rsidRPr="009E1605">
        <w:t xml:space="preserve">. </w:t>
      </w:r>
      <w:r w:rsidR="00EA619B">
        <w:t xml:space="preserve">Despite </w:t>
      </w:r>
      <w:r w:rsidR="007B2328">
        <w:t xml:space="preserve">having </w:t>
      </w:r>
      <w:r w:rsidR="00EA619B">
        <w:t xml:space="preserve">a shared language, religion, and broad cultural heritage, </w:t>
      </w:r>
      <w:r w:rsidR="00B90819">
        <w:t xml:space="preserve">this mass migration across Latin America has coincided with </w:t>
      </w:r>
      <w:r w:rsidR="007B2328">
        <w:t>a decrease</w:t>
      </w:r>
      <w:r w:rsidR="00B90819">
        <w:t xml:space="preserve"> in migrant sentiment </w:t>
      </w:r>
      <w:r w:rsidR="005B034C">
        <w:fldChar w:fldCharType="begin"/>
      </w:r>
      <w:r w:rsidR="005B034C">
        <w:instrText xml:space="preserve"> ADDIN EN.CITE &lt;EndNote&gt;&lt;Cite&gt;&lt;Author&gt;Lebow&lt;/Author&gt;&lt;Year&gt;2023&lt;/Year&gt;&lt;RecNum&gt;18&lt;/RecNum&gt;&lt;DisplayText&gt;[2]&lt;/DisplayText&gt;&lt;record&gt;&lt;rec-number&gt;18&lt;/rec-number&gt;&lt;foreign-keys&gt;&lt;key app="EN" db-id="vvp2e2z04xerd3ere26p9zrrr25twrz5z55t" timestamp="1717073681"&gt;18&lt;/key&gt;&lt;/foreign-keys&gt;&lt;ref-type name="Journal Article"&gt;17&lt;/ref-type&gt;&lt;contributors&gt;&lt;authors&gt;&lt;author&gt;Lebow, Jeremy&lt;/author&gt;&lt;author&gt;Moreno Medina, Jonathan&lt;/author&gt;&lt;author&gt;Coral, Horacio&lt;/author&gt;&lt;author&gt;Mousa, Salma&lt;/author&gt;&lt;/authors&gt;&lt;/contributors&gt;&lt;titles&gt;&lt;title&gt;Migrant Exposure and Anti-Migrant Sentiment: The Case of the Venezuelan Exodus&lt;/title&gt;&lt;secondary-title&gt;Available at SSRN 3660641&lt;/secondary-title&gt;&lt;/titles&gt;&lt;periodical&gt;&lt;full-title&gt;Available at SSRN 3660641&lt;/full-title&gt;&lt;/periodical&gt;&lt;dates&gt;&lt;year&gt;2023&lt;/year&gt;&lt;/dates&gt;&lt;urls&gt;&lt;/urls&gt;&lt;/record&gt;&lt;/Cite&gt;&lt;/EndNote&gt;</w:instrText>
      </w:r>
      <w:r w:rsidR="005B034C">
        <w:fldChar w:fldCharType="separate"/>
      </w:r>
      <w:r w:rsidR="005B034C">
        <w:rPr>
          <w:noProof/>
        </w:rPr>
        <w:t>[2]</w:t>
      </w:r>
      <w:r w:rsidR="005B034C">
        <w:fldChar w:fldCharType="end"/>
      </w:r>
      <w:r w:rsidR="005B034C">
        <w:t xml:space="preserve">, </w:t>
      </w:r>
      <w:r w:rsidR="00D53B6B">
        <w:t xml:space="preserve">and </w:t>
      </w:r>
      <w:r w:rsidR="007B2328">
        <w:t xml:space="preserve">the </w:t>
      </w:r>
      <w:r w:rsidR="00C2268D">
        <w:t xml:space="preserve">formation of </w:t>
      </w:r>
      <w:r w:rsidR="00691025" w:rsidRPr="00691025">
        <w:t>xenophobic, sexist</w:t>
      </w:r>
      <w:r w:rsidR="00691025">
        <w:t>,</w:t>
      </w:r>
      <w:r w:rsidR="00691025" w:rsidRPr="00691025">
        <w:t xml:space="preserve"> and discriminatory stances</w:t>
      </w:r>
      <w:r w:rsidR="00691025">
        <w:t xml:space="preserve"> of the locals</w:t>
      </w:r>
      <w:r w:rsidR="00C611BF">
        <w:t xml:space="preserve"> against the </w:t>
      </w:r>
      <w:r w:rsidR="00193B34" w:rsidRPr="0065785D">
        <w:t>Venezuelan migrants</w:t>
      </w:r>
      <w:r w:rsidR="00C2268D">
        <w:t xml:space="preserve"> </w:t>
      </w:r>
      <w:r w:rsidR="009A2A57">
        <w:fldChar w:fldCharType="begin"/>
      </w:r>
      <w:r w:rsidR="0007131F">
        <w:instrText xml:space="preserve"> ADDIN EN.CITE &lt;EndNote&gt;&lt;Cite&gt;&lt;Author&gt;Oxfam&lt;/Author&gt;&lt;Year&gt;2019&lt;/Year&gt;&lt;RecNum&gt;19&lt;/RecNum&gt;&lt;DisplayText&gt;[3]&lt;/DisplayText&gt;&lt;record&gt;&lt;rec-number&gt;19&lt;/rec-number&gt;&lt;foreign-keys&gt;&lt;key app="EN" db-id="vvp2e2z04xerd3ere26p9zrrr25twrz5z55t" timestamp="1717074023"&gt;19&lt;/key&gt;&lt;/foreign-keys&gt;&lt;ref-type name="Report"&gt;27&lt;/ref-type&gt;&lt;contributors&gt;&lt;authors&gt;&lt;author&gt;Oxfam&lt;/author&gt;&lt;/authors&gt;&lt;/contributors&gt;&lt;titles&gt;&lt;title&gt;Yes, but Not Here: Perceptions of Xenophobia and Discrimination towards Venezuelan Migrants in Colombia, Ecuador and Peru&lt;/title&gt;&lt;/titles&gt;&lt;dates&gt;&lt;year&gt;2019&lt;/year&gt;&lt;/dates&gt;&lt;pub-location&gt;https://web.archive.org/web/20241015123342/https://oxfamilibrary.openrepository.com/bitstream/handle/10546/620890/bp_yes_but_not_here_en_xenophobia-migration-venezuela-251019-en.pdf&lt;/pub-location&gt;&lt;urls&gt;&lt;/urls&gt;&lt;/record&gt;&lt;/Cite&gt;&lt;/EndNote&gt;</w:instrText>
      </w:r>
      <w:r w:rsidR="009A2A57">
        <w:fldChar w:fldCharType="separate"/>
      </w:r>
      <w:r w:rsidR="009A2A57">
        <w:rPr>
          <w:noProof/>
        </w:rPr>
        <w:t>[3]</w:t>
      </w:r>
      <w:r w:rsidR="009A2A57">
        <w:fldChar w:fldCharType="end"/>
      </w:r>
      <w:r w:rsidR="00C2268D">
        <w:t>.</w:t>
      </w:r>
      <w:r w:rsidR="00013978">
        <w:t xml:space="preserve"> </w:t>
      </w:r>
      <w:r w:rsidR="00642025">
        <w:t>T</w:t>
      </w:r>
      <w:r w:rsidR="00013978">
        <w:t>hese</w:t>
      </w:r>
      <w:r w:rsidR="00642025">
        <w:t xml:space="preserve"> </w:t>
      </w:r>
      <w:r w:rsidR="00013978">
        <w:t xml:space="preserve">stances </w:t>
      </w:r>
      <w:r w:rsidR="006A7596">
        <w:t>are influenced by</w:t>
      </w:r>
      <w:r w:rsidR="00013978">
        <w:t xml:space="preserve"> ambivalent and even contradictory opinions</w:t>
      </w:r>
      <w:r w:rsidR="007518D6">
        <w:t xml:space="preserve"> </w:t>
      </w:r>
      <w:r w:rsidR="000E52D3">
        <w:t>and</w:t>
      </w:r>
      <w:r w:rsidR="007518D6">
        <w:t xml:space="preserve"> information from social networks</w:t>
      </w:r>
      <w:r w:rsidR="00DE5BCB">
        <w:t>,</w:t>
      </w:r>
      <w:r w:rsidR="00D31C75">
        <w:t xml:space="preserve"> </w:t>
      </w:r>
      <w:r w:rsidR="000E52D3">
        <w:t>trigger</w:t>
      </w:r>
      <w:r w:rsidR="00DE5BCB">
        <w:t>ing</w:t>
      </w:r>
      <w:r w:rsidR="00592ABF">
        <w:t xml:space="preserve"> xenophobic behaviors and actions</w:t>
      </w:r>
      <w:r w:rsidR="004F182A">
        <w:t xml:space="preserve"> </w:t>
      </w:r>
      <w:r w:rsidR="009A2A57">
        <w:fldChar w:fldCharType="begin"/>
      </w:r>
      <w:r w:rsidR="0007131F">
        <w:instrText xml:space="preserve"> ADDIN EN.CITE &lt;EndNote&gt;&lt;Cite&gt;&lt;Author&gt;Oxfam&lt;/Author&gt;&lt;Year&gt;2019&lt;/Year&gt;&lt;RecNum&gt;19&lt;/RecNum&gt;&lt;DisplayText&gt;[3]&lt;/DisplayText&gt;&lt;record&gt;&lt;rec-number&gt;19&lt;/rec-number&gt;&lt;foreign-keys&gt;&lt;key app="EN" db-id="vvp2e2z04xerd3ere26p9zrrr25twrz5z55t" timestamp="1717074023"&gt;19&lt;/key&gt;&lt;/foreign-keys&gt;&lt;ref-type name="Report"&gt;27&lt;/ref-type&gt;&lt;contributors&gt;&lt;authors&gt;&lt;author&gt;Oxfam&lt;/author&gt;&lt;/authors&gt;&lt;/contributors&gt;&lt;titles&gt;&lt;title&gt;Yes, but Not Here: Perceptions of Xenophobia and Discrimination towards Venezuelan Migrants in Colombia, Ecuador and Peru&lt;/title&gt;&lt;/titles&gt;&lt;dates&gt;&lt;year&gt;2019&lt;/year&gt;&lt;/dates&gt;&lt;pub-location&gt;https://web.archive.org/web/20241015123342/https://oxfamilibrary.openrepository.com/bitstream/handle/10546/620890/bp_yes_but_not_here_en_xenophobia-migration-venezuela-251019-en.pdf&lt;/pub-location&gt;&lt;urls&gt;&lt;/urls&gt;&lt;/record&gt;&lt;/Cite&gt;&lt;/EndNote&gt;</w:instrText>
      </w:r>
      <w:r w:rsidR="009A2A57">
        <w:fldChar w:fldCharType="separate"/>
      </w:r>
      <w:r w:rsidR="009A2A57">
        <w:rPr>
          <w:noProof/>
        </w:rPr>
        <w:t>[3]</w:t>
      </w:r>
      <w:r w:rsidR="009A2A57">
        <w:fldChar w:fldCharType="end"/>
      </w:r>
      <w:r w:rsidR="00521109">
        <w:t xml:space="preserve">. </w:t>
      </w:r>
    </w:p>
    <w:p w14:paraId="1EAA4663" w14:textId="37BD896E" w:rsidR="001131A2" w:rsidRDefault="001131A2" w:rsidP="001A380C">
      <w:r w:rsidRPr="001131A2">
        <w:t>Understanding how locals perceive migrants is crucial for several reasons.</w:t>
      </w:r>
      <w:r>
        <w:t xml:space="preserve"> First,</w:t>
      </w:r>
      <w:r w:rsidRPr="001131A2">
        <w:t xml:space="preserve"> </w:t>
      </w:r>
      <w:r>
        <w:t>i</w:t>
      </w:r>
      <w:r w:rsidRPr="001131A2">
        <w:t>t can guide the development of inclusive policies by incorporating public opinions and concerns, which can influence immigration laws, social integration programs, and support services.</w:t>
      </w:r>
      <w:r>
        <w:t xml:space="preserve"> Second,</w:t>
      </w:r>
      <w:r w:rsidRPr="001131A2">
        <w:t xml:space="preserve"> </w:t>
      </w:r>
      <w:r>
        <w:t>a</w:t>
      </w:r>
      <w:r w:rsidRPr="001131A2">
        <w:t xml:space="preserve">nalyzing sentiment can reveal areas where community relationships are strained, highlighting where interventions are needed to promote migrant integration. </w:t>
      </w:r>
      <w:proofErr w:type="gramStart"/>
      <w:r>
        <w:t xml:space="preserve">Third, </w:t>
      </w:r>
      <w:r w:rsidRPr="001131A2">
        <w:t xml:space="preserve"> </w:t>
      </w:r>
      <w:r>
        <w:t>it</w:t>
      </w:r>
      <w:proofErr w:type="gramEnd"/>
      <w:r w:rsidRPr="001131A2">
        <w:t xml:space="preserve"> helps counter misinformation and stereotypes about migrants, fostering greater social cohesion. Our study will examine this conversation across the dimensions of time, location, social interactions, and the use of xenophobic language.</w:t>
      </w:r>
    </w:p>
    <w:p w14:paraId="4E97A5F7" w14:textId="1C93956C" w:rsidR="0026799D" w:rsidRPr="009E1605" w:rsidRDefault="00926B16" w:rsidP="000746D1">
      <w:pPr>
        <w:ind w:left="720" w:hanging="720"/>
      </w:pPr>
      <w:r>
        <w:t xml:space="preserve">Merging the </w:t>
      </w:r>
      <w:r w:rsidR="000B0108">
        <w:t>analysis of past research through different lenses, o</w:t>
      </w:r>
      <w:r w:rsidR="00CE23D5" w:rsidRPr="00CE23D5">
        <w:t>ur study seeks to analyze the discourse surrounding Venezuelan migration by examining it across three key dimensions: time, space</w:t>
      </w:r>
      <w:r w:rsidR="007B108F">
        <w:t xml:space="preserve"> </w:t>
      </w:r>
      <w:r w:rsidR="007B108F">
        <w:fldChar w:fldCharType="begin"/>
      </w:r>
      <w:r w:rsidR="00986BDD">
        <w:instrText xml:space="preserve"> ADDIN EN.CITE &lt;EndNote&gt;&lt;Cite&gt;&lt;Author&gt;Linder&lt;/Author&gt;&lt;Year&gt;2018&lt;/Year&gt;&lt;RecNum&gt;21&lt;/RecNum&gt;&lt;DisplayText&gt;[4]&lt;/DisplayText&gt;&lt;record&gt;&lt;rec-number&gt;21&lt;/rec-number&gt;&lt;foreign-keys&gt;&lt;key app="EN" db-id="vvp2e2z04xerd3ere26p9zrrr25twrz5z55t" timestamp="1727276106"&gt;21&lt;/key&gt;&lt;/foreign-keys&gt;&lt;ref-type name="Journal Article"&gt;17&lt;/ref-type&gt;&lt;contributors&gt;&lt;authors&gt;&lt;author&gt;Linder, Fridolin&lt;/author&gt;&lt;/authors&gt;&lt;/contributors&gt;&lt;titles&gt;&lt;title&gt;Online Public Opinion and Refugee Allocation. Assessment of the Impact of Refugee Facilities on Individual Expression of Political Views on Twitter&lt;/title&gt;&lt;secondary-title&gt;Assessment of the Impact of Refugee Facilities on Individual Expression of Political Views on Twitter (September 17, 2018)&lt;/secondary-title&gt;&lt;/titles&gt;&lt;periodical&gt;&lt;full-title&gt;Assessment of the Impact of Refugee Facilities on Individual Expression of Political Views on Twitter (September 17, 2018)&lt;/full-title&gt;&lt;/periodical&gt;&lt;dates&gt;&lt;year&gt;2018&lt;/year&gt;&lt;/dates&gt;&lt;urls&gt;&lt;/urls&gt;&lt;/record&gt;&lt;/Cite&gt;&lt;/EndNote&gt;</w:instrText>
      </w:r>
      <w:r w:rsidR="007B108F">
        <w:fldChar w:fldCharType="separate"/>
      </w:r>
      <w:r w:rsidR="00986BDD">
        <w:rPr>
          <w:noProof/>
        </w:rPr>
        <w:t>[4]</w:t>
      </w:r>
      <w:r w:rsidR="007B108F">
        <w:fldChar w:fldCharType="end"/>
      </w:r>
      <w:r w:rsidR="00CE23D5" w:rsidRPr="00CE23D5">
        <w:t>, and the use of xenophobic terms</w:t>
      </w:r>
      <w:r w:rsidR="007B108F">
        <w:t xml:space="preserve"> </w:t>
      </w:r>
      <w:r w:rsidR="007B108F">
        <w:fldChar w:fldCharType="begin"/>
      </w:r>
      <w:r w:rsidR="00986BDD">
        <w:instrText xml:space="preserve"> ADDIN EN.CITE &lt;EndNote&gt;&lt;Cite&gt;&lt;Author&gt;Pei&lt;/Author&gt;&lt;Year&gt;2021&lt;/Year&gt;&lt;RecNum&gt;22&lt;/RecNum&gt;&lt;DisplayText&gt;[5]&lt;/DisplayText&gt;&lt;record&gt;&lt;rec-number&gt;22&lt;/rec-number&gt;&lt;foreign-keys&gt;&lt;key app="EN" db-id="vvp2e2z04xerd3ere26p9zrrr25twrz5z55t" timestamp="1727276567"&gt;22&lt;/key&gt;&lt;/foreign-keys&gt;&lt;ref-type name="Conference Proceedings"&gt;10&lt;/ref-type&gt;&lt;contributors&gt;&lt;authors&gt;&lt;author&gt;Pei, Xin&lt;/author&gt;&lt;author&gt;Mehta, Deval&lt;/author&gt;&lt;/authors&gt;&lt;/contributors&gt;&lt;titles&gt;&lt;title&gt;Beyond a binary of (non) racist tweets: A four-dimensional categorical detection and analysis of racist and xenophobic opinions on Twitter in early Covid-19&lt;/title&gt;&lt;secondary-title&gt;2021 IEEE International Conference on Big Data (Big Data)&lt;/secondary-title&gt;&lt;/titles&gt;&lt;pages&gt;2510-2515&lt;/pages&gt;&lt;dates&gt;&lt;year&gt;2021&lt;/year&gt;&lt;/dates&gt;&lt;publisher&gt;IEEE&lt;/publisher&gt;&lt;isbn&gt;1665439025&lt;/isbn&gt;&lt;urls&gt;&lt;/urls&gt;&lt;/record&gt;&lt;/Cite&gt;&lt;/EndNote&gt;</w:instrText>
      </w:r>
      <w:r w:rsidR="007B108F">
        <w:fldChar w:fldCharType="separate"/>
      </w:r>
      <w:r w:rsidR="00986BDD">
        <w:rPr>
          <w:noProof/>
        </w:rPr>
        <w:t>[5]</w:t>
      </w:r>
      <w:r w:rsidR="007B108F">
        <w:fldChar w:fldCharType="end"/>
      </w:r>
      <w:r w:rsidR="00CE23D5" w:rsidRPr="00CE23D5">
        <w:t xml:space="preserve">. By studying the conversation over time, we aim to understand how it has evolved, particularly in response to significant events, policies, and trends. Although the roots of this phenomenon </w:t>
      </w:r>
      <w:r w:rsidR="00CE23D5" w:rsidRPr="00CE23D5">
        <w:lastRenderedPageBreak/>
        <w:t xml:space="preserve">date back to before 2015, the dramatic increase in migration since that year has heightened its relevance. Events such as the COVID-19 pandemic, the 2018 Presidential Elections, and the introduction of policies like the ETPV have likely influenced the discourse. Geographically, we aim to explore whether the location of individuals or the regions in which they reside, impacts the nature of the conversation. Lastly, we will investigate the use of xenophobic terms, </w:t>
      </w:r>
      <w:r w:rsidR="00DB2FBE">
        <w:t xml:space="preserve">namely “veneco” and “veneca” </w:t>
      </w:r>
      <w:r w:rsidR="00CE23D5" w:rsidRPr="00CE23D5">
        <w:t>which, although historically neutral, have taken on discriminatory connotations. By analyzing the frequency and tone of these terms, we aim to uncover patterns in their usage and the sentiments they convey over time.</w:t>
      </w:r>
    </w:p>
    <w:p w14:paraId="641EF855" w14:textId="1BA12EAB" w:rsidR="002B0BDD" w:rsidRDefault="002B0BDD" w:rsidP="002B0BDD">
      <w:pPr>
        <w:pStyle w:val="Heading10"/>
      </w:pPr>
      <w:r w:rsidRPr="009E1605">
        <w:t>Background and Literature</w:t>
      </w:r>
    </w:p>
    <w:p w14:paraId="3C4033B1" w14:textId="35174633" w:rsidR="00AF4138" w:rsidRDefault="0018049F" w:rsidP="00625B2F">
      <w:pPr>
        <w:pStyle w:val="Heading20"/>
      </w:pPr>
      <w:r>
        <w:t>Venezuelan Migration</w:t>
      </w:r>
    </w:p>
    <w:p w14:paraId="2BB4295B" w14:textId="0A6EB528" w:rsidR="00C97346" w:rsidRDefault="00C97346" w:rsidP="00C97346">
      <w:r w:rsidRPr="00C97346">
        <w:t>Venezuelan migrants in Colombia are unevenly distributed, with heavy concentrations in major urban centers. As of mid-2022, about 21% of Venezuelan migrants were in Bogotá and 14% in Antioquia (Medellín’s region), followed by significant shares in border/state capitals like Norte de Santander (~9%, Cúcuta) and Atlántico (~7%, Barranquilla)</w:t>
      </w:r>
      <w:r w:rsidR="00AF2C82" w:rsidRPr="00AF2C82">
        <w:t xml:space="preserve"> </w:t>
      </w:r>
      <w:r w:rsidR="00AF2C82">
        <w:fldChar w:fldCharType="begin"/>
      </w:r>
      <w:r w:rsidR="001739B1">
        <w:instrText xml:space="preserve"> ADDIN EN.CITE &lt;EndNote&gt;&lt;Cite&gt;&lt;Author&gt;Bitar&lt;/Author&gt;&lt;Year&gt;2023&lt;/Year&gt;&lt;RecNum&gt;25&lt;/RecNum&gt;&lt;DisplayText&gt;[6]&lt;/DisplayText&gt;&lt;record&gt;&lt;rec-number&gt;25&lt;/rec-number&gt;&lt;foreign-keys&gt;&lt;key app="EN" db-id="vvp2e2z04xerd3ere26p9zrrr25twrz5z55t" timestamp="1741711553"&gt;25&lt;/key&gt;&lt;/foreign-keys&gt;&lt;ref-type name="Report"&gt;27&lt;/ref-type&gt;&lt;contributors&gt;&lt;authors&gt;&lt;author&gt;Bitar, Sebastián&lt;/author&gt;&lt;/authors&gt;&lt;/contributors&gt;&lt;titles&gt;&lt;title&gt;Migration in Colombia and Public Policy Responses&lt;/title&gt;&lt;/titles&gt;&lt;number&gt;34&lt;/number&gt;&lt;keywords&gt;&lt;keyword&gt;migration, Colombia, public policy&lt;/keyword&gt;&lt;/keywords&gt;&lt;dates&gt;&lt;year&gt;2023&lt;/year&gt;&lt;/dates&gt;&lt;publisher&gt;United Nations Development Programme (UNDP)&lt;/publisher&gt;&lt;urls&gt;&lt;related-urls&gt;&lt;url&gt;https://www.undp.org/sites/g/files/zskgke326/files/2022-11/PNUDLAC-working-paper-34-Colombia-EN.pdf#:~:text=As%20figure%205%20shows%2C%20in,populations%20in%20every%20department%20in&lt;/url&gt;&lt;/related-urls&gt;&lt;/urls&gt;&lt;/record&gt;&lt;/Cite&gt;&lt;/EndNote&gt;</w:instrText>
      </w:r>
      <w:r w:rsidR="00AF2C82">
        <w:fldChar w:fldCharType="separate"/>
      </w:r>
      <w:r w:rsidR="00AF2C82">
        <w:rPr>
          <w:noProof/>
        </w:rPr>
        <w:t>[6]</w:t>
      </w:r>
      <w:r w:rsidR="00AF2C82">
        <w:fldChar w:fldCharType="end"/>
      </w:r>
      <w:r w:rsidRPr="00C97346">
        <w:t>. Every department in Colombia now hosts some Venezuelan population, though migrants predominantly settle in large cities and economic hubs.</w:t>
      </w:r>
    </w:p>
    <w:p w14:paraId="662947F8" w14:textId="77777777" w:rsidR="00C97346" w:rsidRPr="00C97346" w:rsidRDefault="00C97346" w:rsidP="00C97346"/>
    <w:p w14:paraId="22B9E4F6" w14:textId="46FB5E08" w:rsidR="00625B2F" w:rsidRDefault="00625B2F" w:rsidP="00625B2F">
      <w:r>
        <w:t xml:space="preserve">Other studies have examined the perception of locals about Venezuelan migrants in Colombia. For example, the </w:t>
      </w:r>
      <w:proofErr w:type="spellStart"/>
      <w:r>
        <w:t>Barómetro</w:t>
      </w:r>
      <w:proofErr w:type="spellEnd"/>
      <w:r>
        <w:t xml:space="preserve"> de Xenophobia </w:t>
      </w:r>
      <w:r>
        <w:fldChar w:fldCharType="begin"/>
      </w:r>
      <w:r w:rsidR="00AF2C82">
        <w:instrText xml:space="preserve"> ADDIN EN.CITE &lt;EndNote&gt;&lt;Cite&gt;&lt;Author&gt;Baldrich Luna&lt;/Author&gt;&lt;Year&gt;2022&lt;/Year&gt;&lt;RecNum&gt;16&lt;/RecNum&gt;&lt;DisplayText&gt;[7]&lt;/DisplayText&gt;&lt;record&gt;&lt;rec-number&gt;16&lt;/rec-number&gt;&lt;foreign-keys&gt;&lt;key app="EN" db-id="vvp2e2z04xerd3ere26p9zrrr25twrz5z55t" timestamp="1717016052"&gt;16&lt;/key&gt;&lt;/foreign-keys&gt;&lt;ref-type name="Journal Article"&gt;17&lt;/ref-type&gt;&lt;contributors&gt;&lt;authors&gt;&lt;author&gt;Baldrich Luna, Edwar Enrique&lt;/author&gt;&lt;author&gt;Barrera Sopó, Gladys Nayibe&lt;/author&gt;&lt;author&gt;Benavides Arcos, Marcela Cristina&lt;/author&gt;&lt;author&gt;Mera Morales, Daniel&lt;/author&gt;&lt;author&gt;Solano Urrego, Paula Stephany&lt;/author&gt;&lt;author&gt;Vargas Cuida, Ana Margarita&lt;/author&gt;&lt;/authors&gt;&lt;/contributors&gt;&lt;titles&gt;&lt;title&gt;Informe final capstone-Barómetro de xenofobia hacia migrantes venezolanos&lt;/title&gt;&lt;/titles&gt;&lt;dates&gt;&lt;year&gt;2022&lt;/year&gt;&lt;/dates&gt;&lt;urls&gt;&lt;/urls&gt;&lt;/record&gt;&lt;/Cite&gt;&lt;/EndNote&gt;</w:instrText>
      </w:r>
      <w:r>
        <w:fldChar w:fldCharType="separate"/>
      </w:r>
      <w:r w:rsidR="00AF2C82">
        <w:rPr>
          <w:noProof/>
        </w:rPr>
        <w:t>[7]</w:t>
      </w:r>
      <w:r>
        <w:fldChar w:fldCharType="end"/>
      </w:r>
      <w:r>
        <w:t xml:space="preserve"> analyzed the conversation with xenophobic content on Twitter </w:t>
      </w:r>
      <w:r w:rsidR="00D85BEA">
        <w:t xml:space="preserve">from </w:t>
      </w:r>
      <w:r w:rsidR="00FD162D">
        <w:t xml:space="preserve">June </w:t>
      </w:r>
      <w:r w:rsidR="00D85BEA">
        <w:t>20</w:t>
      </w:r>
      <w:r w:rsidR="00B3462E">
        <w:t>20</w:t>
      </w:r>
      <w:r w:rsidR="00D85BEA">
        <w:t xml:space="preserve"> to</w:t>
      </w:r>
      <w:r>
        <w:t xml:space="preserve"> </w:t>
      </w:r>
      <w:r w:rsidR="00FD162D">
        <w:t xml:space="preserve">December </w:t>
      </w:r>
      <w:r>
        <w:t>2021 for the five cities of Bogotá, Cali, Medellín, Barranquilla, and Cúcuta. This study provided a limited snapshot of the discourse, as it focused on a small geographic area and a single year.</w:t>
      </w:r>
    </w:p>
    <w:p w14:paraId="060BD370" w14:textId="50917CAB" w:rsidR="00AF4138" w:rsidRDefault="00625B2F" w:rsidP="00625B2F">
      <w:r>
        <w:t>In contrast, the current study aims to provide a more comprehensive and multidimensional analysis of the social discourse surrounding Venezuelan migration in Colombia. By examining the conversation across a broader range of dimensions, including time, location, and the use of xenophobic language, the researchers hope to gain a deeper understanding of how the perception of Venezuelan migrants has evolved and how it varies across different regions of the country. This approach allows for a more nuanced and holistic examination of the complex social dynamics at play, going beyond the limitations of previous studies that have focused on a narrower scope.</w:t>
      </w:r>
    </w:p>
    <w:p w14:paraId="45FD50E0" w14:textId="2AE4ADC3" w:rsidR="0018049F" w:rsidRDefault="0018049F" w:rsidP="0018049F">
      <w:pPr>
        <w:pStyle w:val="Heading20"/>
      </w:pPr>
      <w:r>
        <w:t>Use of Twitter and NLP for this analysis</w:t>
      </w:r>
    </w:p>
    <w:p w14:paraId="7059271E" w14:textId="4AFF4FF9" w:rsidR="001F6EAF" w:rsidRPr="001F6EAF" w:rsidRDefault="001F6EAF" w:rsidP="001F6EAF">
      <w:r>
        <w:t xml:space="preserve">## Add a paragraph on Twitter usage to express opinions, and that the users can activate and deactivate their </w:t>
      </w:r>
      <w:r w:rsidR="00EF0407">
        <w:t xml:space="preserve">location. </w:t>
      </w:r>
    </w:p>
    <w:p w14:paraId="2A148359" w14:textId="0D2D4713" w:rsidR="00F04695" w:rsidRDefault="00F04695" w:rsidP="00F04695">
      <w:r>
        <w:lastRenderedPageBreak/>
        <w:t xml:space="preserve">Previous studies on the perception of Venezuelan migrants in Colombia have </w:t>
      </w:r>
      <w:r w:rsidR="00EA7652">
        <w:t>the</w:t>
      </w:r>
      <w:r>
        <w:t xml:space="preserve"> limitation</w:t>
      </w:r>
      <w:r w:rsidR="00EA7652">
        <w:t xml:space="preserve"> of</w:t>
      </w:r>
      <w:r>
        <w:t xml:space="preserve"> not </w:t>
      </w:r>
      <w:r w:rsidR="00EA7652">
        <w:t>providing</w:t>
      </w:r>
      <w:r>
        <w:t xml:space="preserve"> a comprehensive, multidimensional analysis of the social discourse. They have tended to offer a snapshot of the conversation, rather than examining how it has evolved in response to significant events, policies, and trends. Furthermore, the use of geolocation data has been limited, as many Twitter users do not have this feature activated. This has resulted in an incomplete picture of the geographic distribution of the discourse.</w:t>
      </w:r>
    </w:p>
    <w:p w14:paraId="3DF9A92A" w14:textId="4D97E74F" w:rsidR="00F04695" w:rsidRDefault="00F04695" w:rsidP="00F04695">
      <w:r>
        <w:t xml:space="preserve">To address these limitations, the current study proposes a more robust and multifaceted approach. The researchers have compiled a much larger dataset of over 7.4 million tweets related to Venezuelan migration in Colombia, spanning a longer </w:t>
      </w:r>
      <w:proofErr w:type="gramStart"/>
      <w:r>
        <w:t>time period</w:t>
      </w:r>
      <w:proofErr w:type="gramEnd"/>
      <w:r>
        <w:t xml:space="preserve"> from 2014 to 2022. By training specialized language models in Spanish, they have been able to analyze the content of tweets regardless of whether geolocation data was available. This allows for a more comprehensive understanding of the discourse, not just in the major cities, but across the entire country.</w:t>
      </w:r>
    </w:p>
    <w:p w14:paraId="13B247C6" w14:textId="51068F56" w:rsidR="0018049F" w:rsidRDefault="00F04695" w:rsidP="0018049F">
      <w:r>
        <w:t>Additionally, the researchers have adopted a multilayered approach, examining the conversation through the lenses of time, space, and the use of xenophobic language. This multidimensional analysis provides a more nuanced and holistic perspective on how the perception of Venezuelan migrants has shifted and varied across different regions of Colombia. By considering these various factors, the study aims to uncover patterns and insights that may have been missed in previous, more limited investigations.</w:t>
      </w:r>
    </w:p>
    <w:p w14:paraId="2035A417" w14:textId="531A01D5" w:rsidR="00AF4138" w:rsidRDefault="00EE4638" w:rsidP="000B7D8B">
      <w:pPr>
        <w:pStyle w:val="Heading20"/>
      </w:pPr>
      <w:r>
        <w:t>Derogatory</w:t>
      </w:r>
      <w:r w:rsidR="000B7D8B">
        <w:t xml:space="preserve"> terms</w:t>
      </w:r>
    </w:p>
    <w:p w14:paraId="61C0A912" w14:textId="451EF0E8" w:rsidR="00EE4638" w:rsidRPr="003E2321" w:rsidRDefault="00EE4638" w:rsidP="00EE4638">
      <w:pPr>
        <w:rPr>
          <w:b/>
          <w:bCs/>
        </w:rPr>
      </w:pPr>
      <w:r>
        <w:t xml:space="preserve">## Add something about that they are also </w:t>
      </w:r>
      <w:r w:rsidR="003E2321">
        <w:rPr>
          <w:b/>
          <w:bCs/>
        </w:rPr>
        <w:t xml:space="preserve">ethnic slurs, </w:t>
      </w:r>
      <w:r w:rsidR="003E2321">
        <w:t xml:space="preserve">and </w:t>
      </w:r>
      <w:r w:rsidR="003E2321">
        <w:rPr>
          <w:b/>
          <w:bCs/>
        </w:rPr>
        <w:t>xenophobic slurs</w:t>
      </w:r>
      <w:r w:rsidR="009B1AC8">
        <w:rPr>
          <w:b/>
          <w:bCs/>
        </w:rPr>
        <w:t>,</w:t>
      </w:r>
      <w:r w:rsidR="00166FEC">
        <w:rPr>
          <w:b/>
          <w:bCs/>
        </w:rPr>
        <w:t xml:space="preserve"> </w:t>
      </w:r>
      <w:proofErr w:type="spellStart"/>
      <w:r w:rsidR="00166FEC" w:rsidRPr="00166FEC">
        <w:rPr>
          <w:b/>
          <w:bCs/>
        </w:rPr>
        <w:t>ethnophaulisms</w:t>
      </w:r>
      <w:proofErr w:type="spellEnd"/>
    </w:p>
    <w:p w14:paraId="542DE70B" w14:textId="3CFFE951" w:rsidR="00706095" w:rsidRDefault="00706095" w:rsidP="00706095">
      <w:r w:rsidRPr="009E1605">
        <w:t xml:space="preserve">Words or colloquialisms describing groups of people are not generally created by them but can often be reclaimed later as a method of empowerment. When a group is rendered physically or socially powerless—as in the case of Venezuelan migrants forced to leave their home country—the dominant culture describes the people and their predicament in words and phrases that capture out-group stereotypes. One scholar explains of the destructive nature of cultural expressions, </w:t>
      </w:r>
      <w:r w:rsidR="00424DE6">
        <w:t>“</w:t>
      </w:r>
      <w:r w:rsidRPr="009E1605">
        <w:t>As a medium of communication, language expresses hidden notions of power, although, at a superficial level, the ideas and meanings contained in ordinary words are often assumed to be universally accepted by those who speak the language</w:t>
      </w:r>
      <w:r w:rsidR="00424DE6">
        <w:t>”</w:t>
      </w:r>
      <w:r w:rsidRPr="009E1605">
        <w:t xml:space="preserve"> </w:t>
      </w:r>
      <w:r w:rsidRPr="009E1605">
        <w:rPr>
          <w:shd w:val="clear" w:color="auto" w:fill="E6E6E6"/>
        </w:rPr>
        <w:fldChar w:fldCharType="begin"/>
      </w:r>
      <w:r w:rsidR="00AF2C82">
        <w:rPr>
          <w:shd w:val="clear" w:color="auto" w:fill="E6E6E6"/>
        </w:rPr>
        <w:instrText xml:space="preserve"> ADDIN EN.CITE &lt;EndNote&gt;&lt;Cite&gt;&lt;Author&gt;Wanitzek&lt;/Author&gt;&lt;Year&gt;2002&lt;/Year&gt;&lt;RecNum&gt;2&lt;/RecNum&gt;&lt;DisplayText&gt;[8]&lt;/DisplayText&gt;&lt;record&gt;&lt;rec-number&gt;2&lt;/rec-number&gt;&lt;foreign-keys&gt;&lt;key app="EN" db-id="vvp2e2z04xerd3ere26p9zrrr25twrz5z55t" timestamp="1717014861"&gt;2&lt;/key&gt;&lt;/foreign-keys&gt;&lt;ref-type name="Journal Article"&gt;17&lt;/ref-type&gt;&lt;contributors&gt;&lt;authors&gt;&lt;author&gt;Wanitzek, Ulrike&lt;/author&gt;&lt;/authors&gt;&lt;/contributors&gt;&lt;titles&gt;&lt;title&gt;The Power of Language in the Discourse on Women&amp;apos;s Rights: Some Examples from Tanzania&lt;/title&gt;&lt;secondary-title&gt;Africa Today&lt;/secondary-title&gt;&lt;/titles&gt;&lt;periodical&gt;&lt;full-title&gt;Africa Today&lt;/full-title&gt;&lt;/periodical&gt;&lt;pages&gt;19 - 3&lt;/pages&gt;&lt;volume&gt;49&lt;/volume&gt;&lt;dates&gt;&lt;year&gt;2002&lt;/year&gt;&lt;/dates&gt;&lt;urls&gt;&lt;/urls&gt;&lt;/record&gt;&lt;/Cite&gt;&lt;/EndNote&gt;</w:instrText>
      </w:r>
      <w:r w:rsidRPr="009E1605">
        <w:rPr>
          <w:shd w:val="clear" w:color="auto" w:fill="E6E6E6"/>
        </w:rPr>
        <w:fldChar w:fldCharType="separate"/>
      </w:r>
      <w:r w:rsidR="00AF2C82">
        <w:rPr>
          <w:noProof/>
          <w:shd w:val="clear" w:color="auto" w:fill="E6E6E6"/>
        </w:rPr>
        <w:t>[8]</w:t>
      </w:r>
      <w:r w:rsidRPr="009E1605">
        <w:rPr>
          <w:shd w:val="clear" w:color="auto" w:fill="E6E6E6"/>
        </w:rPr>
        <w:fldChar w:fldCharType="end"/>
      </w:r>
      <w:r w:rsidRPr="009E1605">
        <w:t xml:space="preserve">. In this paper, we explore how historically normalized words for Venezuelan migrants in Colombia, namely </w:t>
      </w:r>
      <w:r w:rsidRPr="009E1605">
        <w:rPr>
          <w:i/>
          <w:iCs/>
        </w:rPr>
        <w:t>veneco</w:t>
      </w:r>
      <w:r w:rsidRPr="009E1605">
        <w:t xml:space="preserve"> and </w:t>
      </w:r>
      <w:r w:rsidRPr="009E1605">
        <w:rPr>
          <w:i/>
          <w:iCs/>
        </w:rPr>
        <w:t>veneca,</w:t>
      </w:r>
      <w:r w:rsidRPr="009E1605">
        <w:t xml:space="preserve"> have transformed through social media to become markers of hate speech and xenophobic rhetoric on Twitter. </w:t>
      </w:r>
    </w:p>
    <w:p w14:paraId="00056C90" w14:textId="7A64A221" w:rsidR="00706095" w:rsidRDefault="00706095" w:rsidP="00706095">
      <w:r>
        <w:t xml:space="preserve">One striking and worrying aspect of the study is the prevalence of sexism among the populations, which translates into certain stereotypes about migrant women. Close to half of the people consulted in the three countries think that migrant women will end up engaging in prostitution; at the same time, sexist roles are being reproduced, leaving women overburdened with care responsibilities, which increases the likelihood of their rights being infringed  </w:t>
      </w:r>
      <w:r>
        <w:fldChar w:fldCharType="begin"/>
      </w:r>
      <w:r w:rsidR="0007131F">
        <w:instrText xml:space="preserve"> ADDIN EN.CITE &lt;EndNote&gt;&lt;Cite&gt;&lt;Author&gt;Oxfam&lt;/Author&gt;&lt;Year&gt;2019&lt;/Year&gt;&lt;RecNum&gt;19&lt;/RecNum&gt;&lt;DisplayText&gt;[3]&lt;/DisplayText&gt;&lt;record&gt;&lt;rec-number&gt;19&lt;/rec-number&gt;&lt;foreign-keys&gt;&lt;key app="EN" db-id="vvp2e2z04xerd3ere26p9zrrr25twrz5z55t" timestamp="1717074023"&gt;19&lt;/key&gt;&lt;/foreign-keys&gt;&lt;ref-type name="Report"&gt;27&lt;/ref-type&gt;&lt;contributors&gt;&lt;authors&gt;&lt;author&gt;Oxfam&lt;/author&gt;&lt;/authors&gt;&lt;/contributors&gt;&lt;titles&gt;&lt;title&gt;Yes, but Not Here: Perceptions of Xenophobia and Discrimination towards Venezuelan Migrants in Colombia, Ecuador and Peru&lt;/title&gt;&lt;/titles&gt;&lt;dates&gt;&lt;year&gt;2019&lt;/year&gt;&lt;/dates&gt;&lt;pub-location&gt;https://web.archive.org/web/20241015123342/https://oxfamilibrary.openrepository.com/bitstream/handle/10546/620890/bp_yes_but_not_here_en_xenophobia-migration-venezuela-251019-en.pdf&lt;/pub-location&gt;&lt;urls&gt;&lt;/urls&gt;&lt;/record&gt;&lt;/Cite&gt;&lt;/EndNote&gt;</w:instrText>
      </w:r>
      <w:r>
        <w:fldChar w:fldCharType="separate"/>
      </w:r>
      <w:r>
        <w:rPr>
          <w:noProof/>
        </w:rPr>
        <w:t>[3]</w:t>
      </w:r>
      <w:r>
        <w:fldChar w:fldCharType="end"/>
      </w:r>
    </w:p>
    <w:p w14:paraId="7EC7AD99" w14:textId="49B2A585" w:rsidR="00706095" w:rsidRPr="00706095" w:rsidRDefault="00706095" w:rsidP="00706095">
      <w:r w:rsidRPr="009E1605">
        <w:rPr>
          <w:i/>
          <w:iCs/>
        </w:rPr>
        <w:lastRenderedPageBreak/>
        <w:t>Veneco</w:t>
      </w:r>
      <w:r w:rsidRPr="009E1605">
        <w:t xml:space="preserve"> slang for a Venezuelan man is used as an insult and </w:t>
      </w:r>
      <w:r w:rsidRPr="009E1605">
        <w:rPr>
          <w:i/>
          <w:iCs/>
        </w:rPr>
        <w:t>veneca</w:t>
      </w:r>
      <w:r w:rsidRPr="009E1605">
        <w:t xml:space="preserve"> has out right become a synonym for prostitute </w:t>
      </w:r>
      <w:r w:rsidRPr="009E1605">
        <w:rPr>
          <w:i/>
          <w:iCs/>
        </w:rPr>
        <w:fldChar w:fldCharType="begin"/>
      </w:r>
      <w:r w:rsidR="00AF2C82">
        <w:rPr>
          <w:i/>
          <w:iCs/>
        </w:rPr>
        <w:instrText xml:space="preserve"> ADDIN EN.CITE &lt;EndNote&gt;&lt;Cite&gt;&lt;Author&gt;Beach&lt;/Author&gt;&lt;Year&gt;2018&lt;/Year&gt;&lt;RecNum&gt;3&lt;/RecNum&gt;&lt;DisplayText&gt;[9]&lt;/DisplayText&gt;&lt;record&gt;&lt;rec-number&gt;3&lt;/rec-number&gt;&lt;foreign-keys&gt;&lt;key app="EN" db-id="vvp2e2z04xerd3ere26p9zrrr25twrz5z55t" timestamp="1717014861"&gt;3&lt;/key&gt;&lt;/foreign-keys&gt;&lt;ref-type name="Journal Article"&gt;17&lt;/ref-type&gt;&lt;contributors&gt;&lt;authors&gt;&lt;author&gt;Beach, Charles&lt;/author&gt;&lt;/authors&gt;&lt;/contributors&gt;&lt;titles&gt;&lt;title&gt;Frontera combustible: Conceptualising the state through the experiences of petrol smugglers in the Colombian/Venezuelan borderlands of Norte de Santander/Táchira&lt;/title&gt;&lt;secondary-title&gt;Journal of Extreme Anthropology&lt;/secondary-title&gt;&lt;/titles&gt;&lt;periodical&gt;&lt;full-title&gt;Journal of Extreme Anthropology&lt;/full-title&gt;&lt;/periodical&gt;&lt;pages&gt;42-60&lt;/pages&gt;&lt;volume&gt;2&lt;/volume&gt;&lt;number&gt;2&lt;/number&gt;&lt;dates&gt;&lt;year&gt;2018&lt;/year&gt;&lt;/dates&gt;&lt;isbn&gt;2535-3241&lt;/isbn&gt;&lt;urls&gt;&lt;/urls&gt;&lt;/record&gt;&lt;/Cite&gt;&lt;/EndNote&gt;</w:instrText>
      </w:r>
      <w:r w:rsidRPr="009E1605">
        <w:rPr>
          <w:i/>
          <w:iCs/>
        </w:rPr>
        <w:fldChar w:fldCharType="separate"/>
      </w:r>
      <w:r w:rsidR="00AF2C82">
        <w:rPr>
          <w:i/>
          <w:iCs/>
          <w:noProof/>
        </w:rPr>
        <w:t>[9]</w:t>
      </w:r>
      <w:r w:rsidRPr="009E1605">
        <w:rPr>
          <w:i/>
          <w:iCs/>
        </w:rPr>
        <w:fldChar w:fldCharType="end"/>
      </w:r>
      <w:r w:rsidRPr="009E1605">
        <w:t xml:space="preserve">. </w:t>
      </w:r>
    </w:p>
    <w:p w14:paraId="600B45A1" w14:textId="483088FE" w:rsidR="007B1C2B" w:rsidRPr="009E1605" w:rsidRDefault="007B1C2B" w:rsidP="007B1C2B">
      <w:r w:rsidRPr="009E1605">
        <w:t xml:space="preserve">Since the 1970s, Venezuela has been a safe haven for Colombians fleeing widespread civil conflict in hopes of work opportunities and a better life </w:t>
      </w:r>
      <w:r w:rsidRPr="009E1605">
        <w:rPr>
          <w:shd w:val="clear" w:color="auto" w:fill="E6E6E6"/>
        </w:rPr>
        <w:fldChar w:fldCharType="begin"/>
      </w:r>
      <w:r w:rsidR="00AF2C82">
        <w:rPr>
          <w:shd w:val="clear" w:color="auto" w:fill="E6E6E6"/>
        </w:rPr>
        <w:instrText xml:space="preserve"> ADDIN EN.CITE &lt;EndNote&gt;&lt;Cite&gt;&lt;Author&gt;Bank&lt;/Author&gt;&lt;Year&gt;2021&lt;/Year&gt;&lt;RecNum&gt;4&lt;/RecNum&gt;&lt;DisplayText&gt;[10]&lt;/DisplayText&gt;&lt;record&gt;&lt;rec-number&gt;4&lt;/rec-number&gt;&lt;foreign-keys&gt;&lt;key app="EN" db-id="vvp2e2z04xerd3ere26p9zrrr25twrz5z55t" timestamp="1717014861"&gt;4&lt;/key&gt;&lt;/foreign-keys&gt;&lt;ref-type name="Newspaper Article"&gt;23&lt;/ref-type&gt;&lt;contributors&gt;&lt;authors&gt;&lt;author&gt;The World Bank&lt;/author&gt;&lt;/authors&gt;&lt;/contributors&gt;&lt;titles&gt;&lt;title&gt;Supporting Colombian Host Communities and Venezuelan Migrants During the COVID-19 Pandemic&lt;/title&gt;&lt;secondary-title&gt;The World Band-Results Brief&lt;/secondary-title&gt;&lt;/titles&gt;&lt;dates&gt;&lt;year&gt;2021&lt;/year&gt;&lt;pub-dates&gt;&lt;date&gt;October 31&lt;/date&gt;&lt;/pub-dates&gt;&lt;/dates&gt;&lt;urls&gt;&lt;related-urls&gt;&lt;url&gt;https://www.worldbank.org/en/results/2021/10/31/supporting-colombian-host-communities-and-venezuelan-migrants-during-the-covid-19-pandemic&lt;/url&gt;&lt;/related-urls&gt;&lt;/urls&gt;&lt;/record&gt;&lt;/Cite&gt;&lt;/EndNote&gt;</w:instrText>
      </w:r>
      <w:r w:rsidRPr="009E1605">
        <w:rPr>
          <w:shd w:val="clear" w:color="auto" w:fill="E6E6E6"/>
        </w:rPr>
        <w:fldChar w:fldCharType="separate"/>
      </w:r>
      <w:r w:rsidR="00AF2C82">
        <w:rPr>
          <w:noProof/>
          <w:shd w:val="clear" w:color="auto" w:fill="E6E6E6"/>
        </w:rPr>
        <w:t>[10]</w:t>
      </w:r>
      <w:r w:rsidRPr="009E1605">
        <w:rPr>
          <w:shd w:val="clear" w:color="auto" w:fill="E6E6E6"/>
        </w:rPr>
        <w:fldChar w:fldCharType="end"/>
      </w:r>
      <w:r w:rsidRPr="009E1605">
        <w:t xml:space="preserve">. This amicable relationship and relatively porous border allowed Colombians to traverse between border towns with little immigration enforcement. During the 1970s when Venezuelans hosted millions of Colombians, the words </w:t>
      </w:r>
      <w:r w:rsidRPr="009E1605">
        <w:rPr>
          <w:i/>
          <w:iCs/>
        </w:rPr>
        <w:t>veneco</w:t>
      </w:r>
      <w:r w:rsidRPr="009E1605">
        <w:t xml:space="preserve"> (masculine) and </w:t>
      </w:r>
      <w:r w:rsidRPr="009E1605">
        <w:rPr>
          <w:i/>
          <w:iCs/>
        </w:rPr>
        <w:t>veneca</w:t>
      </w:r>
      <w:r w:rsidRPr="009E1605">
        <w:t xml:space="preserve"> (feminine) </w:t>
      </w:r>
      <w:r w:rsidR="00424DE6">
        <w:t>“</w:t>
      </w:r>
      <w:r w:rsidRPr="009E1605">
        <w:t>weren</w:t>
      </w:r>
      <w:r w:rsidR="00424DE6">
        <w:t>’</w:t>
      </w:r>
      <w:r w:rsidRPr="009E1605">
        <w:t>t always taken as an offense by Venezuelans.</w:t>
      </w:r>
      <w:r w:rsidR="00424DE6">
        <w:t>”</w:t>
      </w:r>
      <w:r w:rsidRPr="009E1605">
        <w:t xml:space="preserve"> Sergio Chacón, Master in Linguistics and Spanish, explains that this word arose from a kind of cultural and linguistic syncretism born within the border between both countries</w:t>
      </w:r>
      <w:r w:rsidR="00424DE6">
        <w:t>”</w:t>
      </w:r>
      <w:r w:rsidRPr="009E1605">
        <w:t xml:space="preserve"> </w:t>
      </w:r>
      <w:r w:rsidRPr="009E1605">
        <w:rPr>
          <w:shd w:val="clear" w:color="auto" w:fill="E6E6E6"/>
        </w:rPr>
        <w:fldChar w:fldCharType="begin"/>
      </w:r>
      <w:r w:rsidR="00AF2C82">
        <w:rPr>
          <w:shd w:val="clear" w:color="auto" w:fill="E6E6E6"/>
        </w:rPr>
        <w:instrText xml:space="preserve"> ADDIN EN.CITE &lt;EndNote&gt;&lt;Cite&gt;&lt;Author&gt;Project&lt;/Author&gt;&lt;Year&gt;2021&lt;/Year&gt;&lt;RecNum&gt;5&lt;/RecNum&gt;&lt;DisplayText&gt;[11]&lt;/DisplayText&gt;&lt;record&gt;&lt;rec-number&gt;5&lt;/rec-number&gt;&lt;foreign-keys&gt;&lt;key app="EN" db-id="vvp2e2z04xerd3ere26p9zrrr25twrz5z55t" timestamp="1717014861"&gt;5&lt;/key&gt;&lt;/foreign-keys&gt;&lt;ref-type name="Newspaper Article"&gt;23&lt;/ref-type&gt;&lt;contributors&gt;&lt;authors&gt;&lt;author&gt;Venezuela Migration Project&lt;/author&gt;&lt;/authors&gt;&lt;/contributors&gt;&lt;titles&gt;&lt;title&gt;Is &amp;apos;Veneco&amp;apos; an insult or is it an inclusive word?&lt;/title&gt;&lt;secondary-title&gt;Veneuzuela Migration Project-Education&lt;/secondary-title&gt;&lt;/titles&gt;&lt;dates&gt;&lt;year&gt;2021&lt;/year&gt;&lt;pub-dates&gt;&lt;date&gt;January 18&lt;/date&gt;&lt;/pub-dates&gt;&lt;/dates&gt;&lt;urls&gt;&lt;related-urls&gt;&lt;url&gt;https://migravenezuela.com/web/articulo/por-que-hay-que-dejar-de-llamar-venecos-a-los-venezolanos/2411&lt;/url&gt;&lt;/related-urls&gt;&lt;/urls&gt;&lt;/record&gt;&lt;/Cite&gt;&lt;/EndNote&gt;</w:instrText>
      </w:r>
      <w:r w:rsidRPr="009E1605">
        <w:rPr>
          <w:shd w:val="clear" w:color="auto" w:fill="E6E6E6"/>
        </w:rPr>
        <w:fldChar w:fldCharType="separate"/>
      </w:r>
      <w:r w:rsidR="00AF2C82">
        <w:rPr>
          <w:noProof/>
          <w:shd w:val="clear" w:color="auto" w:fill="E6E6E6"/>
        </w:rPr>
        <w:t>[11]</w:t>
      </w:r>
      <w:r w:rsidRPr="009E1605">
        <w:rPr>
          <w:shd w:val="clear" w:color="auto" w:fill="E6E6E6"/>
        </w:rPr>
        <w:fldChar w:fldCharType="end"/>
      </w:r>
      <w:r w:rsidRPr="009E1605">
        <w:t>. The term, in its inception described Colombians that lived in Venezuela and developed a new accent, whereas now, it is a descriptor for Venezuelans migrating to Colombia [3].</w:t>
      </w:r>
    </w:p>
    <w:p w14:paraId="2B7B190B" w14:textId="5AB0CC1C" w:rsidR="007B1C2B" w:rsidRPr="009E1605" w:rsidRDefault="007B1C2B" w:rsidP="007B1C2B">
      <w:commentRangeStart w:id="0"/>
      <w:r w:rsidRPr="009E1605">
        <w:t xml:space="preserve">Mid-2015 marked a reversal in migrant patterns. Venezuelans, and Colombians who had been in Venezuela for decades, began migrating to Colombia. </w:t>
      </w:r>
      <w:r w:rsidR="00424DE6">
        <w:t>“</w:t>
      </w:r>
      <w:r w:rsidRPr="009E1605">
        <w:t>An estimated 4.5 million Venezuelans have fled their nation</w:t>
      </w:r>
      <w:r w:rsidR="00424DE6">
        <w:t>’</w:t>
      </w:r>
      <w:r w:rsidRPr="009E1605">
        <w:t xml:space="preserve">s economic and humanitarian catastrophe in recent years, according to the U.N. About half of those are now residing in just two countries: Colombia and </w:t>
      </w:r>
      <w:proofErr w:type="gramStart"/>
      <w:r w:rsidRPr="009E1605">
        <w:t>Peru</w:t>
      </w:r>
      <w:r w:rsidR="00424DE6">
        <w:t>”</w:t>
      </w:r>
      <w:r w:rsidRPr="009E1605">
        <w:t>[</w:t>
      </w:r>
      <w:proofErr w:type="gramEnd"/>
      <w:r w:rsidRPr="009E1605">
        <w:t xml:space="preserve">4]. Corruption and a failed economy, often scapegoated as a botched socialism experiment, have led to an economic and political collapse that thrust Venezuelan citizens into the middle of a humanitarian crisis with little access to basic necessities to sustain life </w:t>
      </w:r>
      <w:r w:rsidRPr="009E1605">
        <w:rPr>
          <w:shd w:val="clear" w:color="auto" w:fill="E6E6E6"/>
        </w:rPr>
        <w:fldChar w:fldCharType="begin"/>
      </w:r>
      <w:r w:rsidR="00AF2C82">
        <w:rPr>
          <w:shd w:val="clear" w:color="auto" w:fill="E6E6E6"/>
        </w:rPr>
        <w:instrText xml:space="preserve"> ADDIN EN.CITE &lt;EndNote&gt;&lt;Cite&gt;&lt;Author&gt;Press&lt;/Author&gt;&lt;Year&gt;2019&lt;/Year&gt;&lt;RecNum&gt;6&lt;/RecNum&gt;&lt;DisplayText&gt;[12]&lt;/DisplayText&gt;&lt;record&gt;&lt;rec-number&gt;6&lt;/rec-number&gt;&lt;foreign-keys&gt;&lt;key app="EN" db-id="vvp2e2z04xerd3ere26p9zrrr25twrz5z55t" timestamp="1717014861"&gt;6&lt;/key&gt;&lt;/foreign-keys&gt;&lt;ref-type name="Newspaper Article"&gt;23&lt;/ref-type&gt;&lt;contributors&gt;&lt;authors&gt;&lt;author&gt;Associated Press&lt;/author&gt;&lt;/authors&gt;&lt;secondary-authors&gt;&lt;author&gt;VOA&lt;/author&gt;&lt;/secondary-authors&gt;&lt;/contributors&gt;&lt;titles&gt;&lt;title&gt;Mounting Venezuela Exodus Sparks Fears of Rising Xenophobia&lt;/title&gt;&lt;/titles&gt;&lt;number&gt;October 17&lt;/number&gt;&lt;dates&gt;&lt;year&gt;2019&lt;/year&gt;&lt;/dates&gt;&lt;urls&gt;&lt;related-urls&gt;&lt;url&gt;https://www.voanews.com/a/americas_mounting-venezuela-exodus-sparks-fears-rising-xenophobia/6177730.html&lt;/url&gt;&lt;/related-urls&gt;&lt;/urls&gt;&lt;/record&gt;&lt;/Cite&gt;&lt;/EndNote&gt;</w:instrText>
      </w:r>
      <w:r w:rsidRPr="009E1605">
        <w:rPr>
          <w:shd w:val="clear" w:color="auto" w:fill="E6E6E6"/>
        </w:rPr>
        <w:fldChar w:fldCharType="separate"/>
      </w:r>
      <w:r w:rsidR="00AF2C82">
        <w:rPr>
          <w:noProof/>
          <w:shd w:val="clear" w:color="auto" w:fill="E6E6E6"/>
        </w:rPr>
        <w:t>[12]</w:t>
      </w:r>
      <w:r w:rsidRPr="009E1605">
        <w:rPr>
          <w:shd w:val="clear" w:color="auto" w:fill="E6E6E6"/>
        </w:rPr>
        <w:fldChar w:fldCharType="end"/>
      </w:r>
      <w:r w:rsidRPr="009E1605">
        <w:t>. This has led to a major outflow of Venezuelans migrating into neighboring countries like Colombia (see</w:t>
      </w:r>
      <w:r w:rsidR="00C16FBD" w:rsidRPr="009E1605">
        <w:t xml:space="preserve"> </w:t>
      </w:r>
      <w:r w:rsidR="00C16FBD" w:rsidRPr="009E1605">
        <w:rPr>
          <w:highlight w:val="red"/>
          <w:shd w:val="clear" w:color="auto" w:fill="E6E6E6"/>
        </w:rPr>
        <w:fldChar w:fldCharType="begin"/>
      </w:r>
      <w:r w:rsidR="00C16FBD" w:rsidRPr="009E1605">
        <w:instrText xml:space="preserve"> REF _Ref167189939 \h </w:instrText>
      </w:r>
      <w:r w:rsidR="00C16FBD" w:rsidRPr="009E1605">
        <w:rPr>
          <w:highlight w:val="red"/>
          <w:shd w:val="clear" w:color="auto" w:fill="E6E6E6"/>
        </w:rPr>
      </w:r>
      <w:r w:rsidR="00C16FBD" w:rsidRPr="009E1605">
        <w:rPr>
          <w:highlight w:val="red"/>
          <w:shd w:val="clear" w:color="auto" w:fill="E6E6E6"/>
        </w:rPr>
        <w:fldChar w:fldCharType="separate"/>
      </w:r>
      <w:r w:rsidR="00D85BEA" w:rsidRPr="009E1605">
        <w:t xml:space="preserve">Figure </w:t>
      </w:r>
      <w:r w:rsidR="00D85BEA">
        <w:rPr>
          <w:noProof/>
        </w:rPr>
        <w:t>1</w:t>
      </w:r>
      <w:r w:rsidR="00C16FBD" w:rsidRPr="009E1605">
        <w:rPr>
          <w:highlight w:val="red"/>
          <w:shd w:val="clear" w:color="auto" w:fill="E6E6E6"/>
        </w:rPr>
        <w:fldChar w:fldCharType="end"/>
      </w:r>
      <w:r w:rsidRPr="009E1605">
        <w:t xml:space="preserve">). </w:t>
      </w:r>
    </w:p>
    <w:p w14:paraId="2C7C7AFD" w14:textId="77777777" w:rsidR="007B1C2B" w:rsidRPr="009E1605" w:rsidRDefault="007B1C2B" w:rsidP="007B1C2B"/>
    <w:p w14:paraId="02EA3EED" w14:textId="77777777" w:rsidR="00C16FBD" w:rsidRPr="009E1605" w:rsidRDefault="007B1C2B" w:rsidP="00C16FBD">
      <w:pPr>
        <w:keepNext/>
        <w:jc w:val="center"/>
      </w:pPr>
      <w:r w:rsidRPr="009E1605">
        <w:rPr>
          <w:noProof/>
          <w:shd w:val="clear" w:color="auto" w:fill="E6E6E6"/>
        </w:rPr>
        <w:drawing>
          <wp:inline distT="0" distB="0" distL="0" distR="0" wp14:anchorId="77A2BC66" wp14:editId="64D807C2">
            <wp:extent cx="2799715" cy="1585665"/>
            <wp:effectExtent l="0" t="0" r="635" b="0"/>
            <wp:docPr id="293163892" name="Picture 29316389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t, line chart&#10;&#10;Description automatically generated"/>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8950" b="7275"/>
                    <a:stretch/>
                  </pic:blipFill>
                  <pic:spPr bwMode="auto">
                    <a:xfrm>
                      <a:off x="0" y="0"/>
                      <a:ext cx="2800042" cy="1585850"/>
                    </a:xfrm>
                    <a:prstGeom prst="rect">
                      <a:avLst/>
                    </a:prstGeom>
                    <a:noFill/>
                    <a:ln>
                      <a:noFill/>
                    </a:ln>
                    <a:extLst>
                      <a:ext uri="{53640926-AAD7-44D8-BBD7-CCE9431645EC}">
                        <a14:shadowObscured xmlns:a14="http://schemas.microsoft.com/office/drawing/2010/main"/>
                      </a:ext>
                    </a:extLst>
                  </pic:spPr>
                </pic:pic>
              </a:graphicData>
            </a:graphic>
          </wp:inline>
        </w:drawing>
      </w:r>
      <w:commentRangeEnd w:id="0"/>
      <w:r w:rsidR="003B2D4F">
        <w:rPr>
          <w:rStyle w:val="CommentReference"/>
          <w:rFonts w:cstheme="minorBidi"/>
        </w:rPr>
        <w:commentReference w:id="0"/>
      </w:r>
    </w:p>
    <w:p w14:paraId="5A4CB29E" w14:textId="40BB1231" w:rsidR="007B1C2B" w:rsidRPr="003132A9" w:rsidRDefault="00C16FBD" w:rsidP="003132A9">
      <w:pPr>
        <w:pStyle w:val="Caption"/>
      </w:pPr>
      <w:bookmarkStart w:id="1" w:name="_Ref167189939"/>
      <w:r w:rsidRPr="009E1605">
        <w:t xml:space="preserve">Figure </w:t>
      </w:r>
      <w:r>
        <w:fldChar w:fldCharType="begin"/>
      </w:r>
      <w:r>
        <w:instrText xml:space="preserve"> SEQ Figure \* ARABIC </w:instrText>
      </w:r>
      <w:r>
        <w:fldChar w:fldCharType="separate"/>
      </w:r>
      <w:r w:rsidR="00D85BEA">
        <w:rPr>
          <w:noProof/>
        </w:rPr>
        <w:t>1</w:t>
      </w:r>
      <w:r>
        <w:rPr>
          <w:noProof/>
        </w:rPr>
        <w:fldChar w:fldCharType="end"/>
      </w:r>
      <w:bookmarkEnd w:id="1"/>
      <w:r w:rsidRPr="009E1605">
        <w:t>. Migration of Venezuelans Over the Past 20 Years.</w:t>
      </w:r>
    </w:p>
    <w:p w14:paraId="4B6D3DD3" w14:textId="00AD3C5A" w:rsidR="007B1C2B" w:rsidRPr="009E1605" w:rsidRDefault="007B1C2B" w:rsidP="007B1C2B">
      <w:r w:rsidRPr="009E1605">
        <w:t xml:space="preserve">While it can seem like an exaggeration to refer to slang, like </w:t>
      </w:r>
      <w:r w:rsidRPr="009E1605">
        <w:rPr>
          <w:i/>
          <w:iCs/>
        </w:rPr>
        <w:t>veneco/a</w:t>
      </w:r>
      <w:r w:rsidRPr="009E1605">
        <w:t xml:space="preserve">, as discriminatory xenophobic rhetoric, it is appropriately classified as hate speech by meeting the following markers: (1) it provokes hatred and violence to large populations; (2) uses social media as medium; (3) is used broadly to describe groups; and (4) often used in rhetoric </w:t>
      </w:r>
      <w:r w:rsidRPr="009E1605">
        <w:rPr>
          <w:shd w:val="clear" w:color="auto" w:fill="E6E6E6"/>
        </w:rPr>
        <w:fldChar w:fldCharType="begin"/>
      </w:r>
      <w:r w:rsidR="00AF2C82">
        <w:rPr>
          <w:shd w:val="clear" w:color="auto" w:fill="E6E6E6"/>
        </w:rPr>
        <w:instrText xml:space="preserve"> ADDIN EN.CITE &lt;EndNote&gt;&lt;Cite&gt;&lt;Author&gt;Cervone&lt;/Author&gt;&lt;Year&gt;2021&lt;/Year&gt;&lt;RecNum&gt;7&lt;/RecNum&gt;&lt;DisplayText&gt;[13]&lt;/DisplayText&gt;&lt;record&gt;&lt;rec-number&gt;7&lt;/rec-number&gt;&lt;foreign-keys&gt;&lt;key app="EN" db-id="vvp2e2z04xerd3ere26p9zrrr25twrz5z55t" timestamp="1717014861"&gt;7&lt;/key&gt;&lt;/foreign-keys&gt;&lt;ref-type name="Journal Article"&gt;17&lt;/ref-type&gt;&lt;contributors&gt;&lt;authors&gt;&lt;author&gt;Cervone, Carmen&lt;/author&gt;&lt;author&gt;Augoustinos, Martha&lt;/author&gt;&lt;author&gt;Maass, Anne&lt;/author&gt;&lt;/authors&gt;&lt;/contributors&gt;&lt;titles&gt;&lt;title&gt;The Language of Derogation and Hate: Functions, Consequences, and Reappropriation&lt;/title&gt;&lt;secondary-title&gt;Journal of Language and Social Psychology&lt;/secondary-title&gt;&lt;/titles&gt;&lt;periodical&gt;&lt;full-title&gt;Journal of Language and Social Psychology&lt;/full-title&gt;&lt;/periodical&gt;&lt;pages&gt;80-101&lt;/pages&gt;&lt;volume&gt;40&lt;/volume&gt;&lt;number&gt;1&lt;/number&gt;&lt;keywords&gt;&lt;keyword&gt;derogatory language,hate speech,linguistic reappropriation,incivility,discrimination&lt;/keyword&gt;&lt;/keywords&gt;&lt;dates&gt;&lt;year&gt;2021&lt;/year&gt;&lt;/dates&gt;&lt;urls&gt;&lt;related-urls&gt;&lt;url&gt;https://journals.sagepub.com/doi/abs/10.1177/0261927X20967394&lt;/url&gt;&lt;/related-urls&gt;&lt;/urls&gt;&lt;electronic-resource-num&gt;10.1177/0261927x20967394&lt;/electronic-resource-num&gt;&lt;/record&gt;&lt;/Cite&gt;&lt;/EndNote&gt;</w:instrText>
      </w:r>
      <w:r w:rsidRPr="009E1605">
        <w:rPr>
          <w:shd w:val="clear" w:color="auto" w:fill="E6E6E6"/>
        </w:rPr>
        <w:fldChar w:fldCharType="separate"/>
      </w:r>
      <w:r w:rsidR="00AF2C82">
        <w:rPr>
          <w:noProof/>
          <w:shd w:val="clear" w:color="auto" w:fill="E6E6E6"/>
        </w:rPr>
        <w:t>[13]</w:t>
      </w:r>
      <w:r w:rsidRPr="009E1605">
        <w:rPr>
          <w:shd w:val="clear" w:color="auto" w:fill="E6E6E6"/>
        </w:rPr>
        <w:fldChar w:fldCharType="end"/>
      </w:r>
      <w:r w:rsidRPr="009E1605">
        <w:t xml:space="preserve">. Scholars of linguistics, culture, and communication have started to take notice and </w:t>
      </w:r>
      <w:proofErr w:type="gramStart"/>
      <w:r w:rsidRPr="009E1605">
        <w:t xml:space="preserve">offer an explanation </w:t>
      </w:r>
      <w:r w:rsidRPr="009E1605">
        <w:lastRenderedPageBreak/>
        <w:t>for</w:t>
      </w:r>
      <w:proofErr w:type="gramEnd"/>
      <w:r w:rsidRPr="009E1605">
        <w:t xml:space="preserve"> this shift. A sociologist at Universidad del Norte explains that when people are grouped with an adjective, even if it is a word derived from their nationality, it serves as a conduit of stigmatization and rejection. Now that there is a negative image about Venezuela, referring to Venezuelans even with a word like </w:t>
      </w:r>
      <w:r w:rsidRPr="009E1605">
        <w:rPr>
          <w:i/>
          <w:iCs/>
        </w:rPr>
        <w:t>veneco</w:t>
      </w:r>
      <w:r w:rsidRPr="009E1605">
        <w:t xml:space="preserve"> derived as a shortened term for their nationality, will reproduce a negative association </w:t>
      </w:r>
      <w:r w:rsidRPr="009E1605">
        <w:rPr>
          <w:shd w:val="clear" w:color="auto" w:fill="E6E6E6"/>
        </w:rPr>
        <w:fldChar w:fldCharType="begin"/>
      </w:r>
      <w:r w:rsidR="00AF2C82">
        <w:rPr>
          <w:shd w:val="clear" w:color="auto" w:fill="E6E6E6"/>
        </w:rPr>
        <w:instrText xml:space="preserve"> ADDIN EN.CITE &lt;EndNote&gt;&lt;Cite&gt;&lt;Author&gt;Project&lt;/Author&gt;&lt;Year&gt;2021&lt;/Year&gt;&lt;RecNum&gt;5&lt;/RecNum&gt;&lt;DisplayText&gt;[11]&lt;/DisplayText&gt;&lt;record&gt;&lt;rec-number&gt;5&lt;/rec-number&gt;&lt;foreign-keys&gt;&lt;key app="EN" db-id="vvp2e2z04xerd3ere26p9zrrr25twrz5z55t" timestamp="1717014861"&gt;5&lt;/key&gt;&lt;/foreign-keys&gt;&lt;ref-type name="Newspaper Article"&gt;23&lt;/ref-type&gt;&lt;contributors&gt;&lt;authors&gt;&lt;author&gt;Venezuela Migration Project&lt;/author&gt;&lt;/authors&gt;&lt;/contributors&gt;&lt;titles&gt;&lt;title&gt;Is &amp;apos;Veneco&amp;apos; an insult or is it an inclusive word?&lt;/title&gt;&lt;secondary-title&gt;Veneuzuela Migration Project-Education&lt;/secondary-title&gt;&lt;/titles&gt;&lt;dates&gt;&lt;year&gt;2021&lt;/year&gt;&lt;pub-dates&gt;&lt;date&gt;January 18&lt;/date&gt;&lt;/pub-dates&gt;&lt;/dates&gt;&lt;urls&gt;&lt;related-urls&gt;&lt;url&gt;https://migravenezuela.com/web/articulo/por-que-hay-que-dejar-de-llamar-venecos-a-los-venezolanos/2411&lt;/url&gt;&lt;/related-urls&gt;&lt;/urls&gt;&lt;/record&gt;&lt;/Cite&gt;&lt;/EndNote&gt;</w:instrText>
      </w:r>
      <w:r w:rsidRPr="009E1605">
        <w:rPr>
          <w:shd w:val="clear" w:color="auto" w:fill="E6E6E6"/>
        </w:rPr>
        <w:fldChar w:fldCharType="separate"/>
      </w:r>
      <w:r w:rsidR="00AF2C82">
        <w:rPr>
          <w:noProof/>
          <w:shd w:val="clear" w:color="auto" w:fill="E6E6E6"/>
        </w:rPr>
        <w:t>[11]</w:t>
      </w:r>
      <w:r w:rsidRPr="009E1605">
        <w:rPr>
          <w:shd w:val="clear" w:color="auto" w:fill="E6E6E6"/>
        </w:rPr>
        <w:fldChar w:fldCharType="end"/>
      </w:r>
      <w:r w:rsidRPr="009E1605">
        <w:t xml:space="preserve">. In this way, the word changes from a colloquialism without predetermined connotation to a pejorative.   </w:t>
      </w:r>
    </w:p>
    <w:p w14:paraId="1DB6BE24" w14:textId="0D5F25A2" w:rsidR="005B4153" w:rsidRPr="009E1605" w:rsidRDefault="007B1C2B" w:rsidP="005B4153">
      <w:r w:rsidRPr="009E1605">
        <w:t xml:space="preserve">Analyzing this </w:t>
      </w:r>
      <w:r w:rsidR="00424DE6">
        <w:t>‘</w:t>
      </w:r>
      <w:r w:rsidRPr="009E1605">
        <w:t>othering</w:t>
      </w:r>
      <w:r w:rsidR="00424DE6">
        <w:t>’</w:t>
      </w:r>
      <w:r w:rsidRPr="009E1605">
        <w:t xml:space="preserve"> of Venezuelan migrants by Colombians serves to create a hierarchal power structure between two socio-cultural groups; othering by Colombians situates Venezuelan migrants as separate and below them in their societal order. This phenomenon of intergroup othering is not new or isolated to this </w:t>
      </w:r>
      <w:proofErr w:type="gramStart"/>
      <w:r w:rsidRPr="009E1605">
        <w:t>particular case</w:t>
      </w:r>
      <w:proofErr w:type="gramEnd"/>
      <w:r w:rsidRPr="009E1605">
        <w:t xml:space="preserve">. Situating migrants as </w:t>
      </w:r>
      <w:r w:rsidR="00424DE6">
        <w:t>‘</w:t>
      </w:r>
      <w:r w:rsidRPr="009E1605">
        <w:t>invaders</w:t>
      </w:r>
      <w:r w:rsidR="00424DE6">
        <w:t>’</w:t>
      </w:r>
      <w:r w:rsidRPr="009E1605">
        <w:t xml:space="preserve"> has been used to legitimize state-sanctioned violence in places like India, for decades where women who migrate from other regions are assumed to be involved in sex work, out of desperation for resources  </w:t>
      </w:r>
      <w:r w:rsidRPr="009E1605">
        <w:rPr>
          <w:shd w:val="clear" w:color="auto" w:fill="E6E6E6"/>
        </w:rPr>
        <w:fldChar w:fldCharType="begin"/>
      </w:r>
      <w:r w:rsidR="00AF2C82">
        <w:rPr>
          <w:shd w:val="clear" w:color="auto" w:fill="E6E6E6"/>
        </w:rPr>
        <w:instrText xml:space="preserve"> ADDIN EN.CITE &lt;EndNote&gt;&lt;Cite&gt;&lt;Author&gt;Bilewicz&lt;/Author&gt;&lt;Year&gt;2020&lt;/Year&gt;&lt;RecNum&gt;8&lt;/RecNum&gt;&lt;DisplayText&gt;[14]&lt;/DisplayText&gt;&lt;record&gt;&lt;rec-number&gt;8&lt;/rec-number&gt;&lt;foreign-keys&gt;&lt;key app="EN" db-id="vvp2e2z04xerd3ere26p9zrrr25twrz5z55t" timestamp="1717014861"&gt;8&lt;/key&gt;&lt;/foreign-keys&gt;&lt;ref-type name="Journal Article"&gt;17&lt;/ref-type&gt;&lt;contributors&gt;&lt;authors&gt;&lt;author&gt;Bilewicz, Michał&lt;/author&gt;&lt;author&gt;Soral, Wiktor&lt;/author&gt;&lt;/authors&gt;&lt;/contributors&gt;&lt;titles&gt;&lt;title&gt;Hate Speech Epidemic. The Dynamic Effects of Derogatory Language on Intergroup Relations and Political Radicalization&lt;/title&gt;&lt;secondary-title&gt;Political Psychology&lt;/secondary-title&gt;&lt;/titles&gt;&lt;periodical&gt;&lt;full-title&gt;Political Psychology&lt;/full-title&gt;&lt;/periodical&gt;&lt;volume&gt;41&lt;/volume&gt;&lt;dates&gt;&lt;year&gt;2020&lt;/year&gt;&lt;pub-dates&gt;&lt;date&gt;06/19&lt;/date&gt;&lt;/pub-dates&gt;&lt;/dates&gt;&lt;urls&gt;&lt;/urls&gt;&lt;electronic-resource-num&gt;10.1111/pops.12670&lt;/electronic-resource-num&gt;&lt;/record&gt;&lt;/Cite&gt;&lt;/EndNote&gt;</w:instrText>
      </w:r>
      <w:r w:rsidRPr="009E1605">
        <w:rPr>
          <w:shd w:val="clear" w:color="auto" w:fill="E6E6E6"/>
        </w:rPr>
        <w:fldChar w:fldCharType="separate"/>
      </w:r>
      <w:r w:rsidR="00AF2C82">
        <w:rPr>
          <w:noProof/>
          <w:shd w:val="clear" w:color="auto" w:fill="E6E6E6"/>
        </w:rPr>
        <w:t>[14]</w:t>
      </w:r>
      <w:r w:rsidRPr="009E1605">
        <w:rPr>
          <w:shd w:val="clear" w:color="auto" w:fill="E6E6E6"/>
        </w:rPr>
        <w:fldChar w:fldCharType="end"/>
      </w:r>
      <w:r w:rsidRPr="009E1605">
        <w:t xml:space="preserve">. </w:t>
      </w:r>
      <w:proofErr w:type="spellStart"/>
      <w:r w:rsidRPr="009E1605">
        <w:t>Joysheel</w:t>
      </w:r>
      <w:proofErr w:type="spellEnd"/>
      <w:r w:rsidRPr="009E1605">
        <w:t xml:space="preserve"> Shrivastava </w:t>
      </w:r>
      <w:r w:rsidRPr="009E1605">
        <w:rPr>
          <w:shd w:val="clear" w:color="auto" w:fill="E6E6E6"/>
        </w:rPr>
        <w:fldChar w:fldCharType="begin"/>
      </w:r>
      <w:r w:rsidR="00AF2C82">
        <w:rPr>
          <w:shd w:val="clear" w:color="auto" w:fill="E6E6E6"/>
        </w:rPr>
        <w:instrText xml:space="preserve"> ADDIN EN.CITE &lt;EndNote&gt;&lt;Cite&gt;&lt;Author&gt;Shrivastava&lt;/Author&gt;&lt;Year&gt;2020&lt;/Year&gt;&lt;RecNum&gt;9&lt;/RecNum&gt;&lt;DisplayText&gt;[15]&lt;/DisplayText&gt;&lt;record&gt;&lt;rec-number&gt;9&lt;/rec-number&gt;&lt;foreign-keys&gt;&lt;key app="EN" db-id="vvp2e2z04xerd3ere26p9zrrr25twrz5z55t" timestamp="1717014861"&gt;9&lt;/key&gt;&lt;/foreign-keys&gt;&lt;ref-type name="Newspaper Article"&gt;23&lt;/ref-type&gt;&lt;contributors&gt;&lt;authors&gt;&lt;author&gt;Shrivastava, J.&lt;/author&gt;&lt;/authors&gt;&lt;/contributors&gt;&lt;titles&gt;&lt;title&gt;The Violence Of Language: A Feminist Take On The ‘Culture’ Of Abuses&lt;/title&gt;&lt;secondary-title&gt;Feminism In India&lt;/secondary-title&gt;&lt;/titles&gt;&lt;dates&gt;&lt;year&gt;2020&lt;/year&gt;&lt;pub-dates&gt;&lt;date&gt;February 3&lt;/date&gt;&lt;/pub-dates&gt;&lt;/dates&gt;&lt;urls&gt;&lt;related-urls&gt;&lt;url&gt;https://feminisminindia.com/2020/02/03/violence-language-feminist-culture-of-abuses/&lt;/url&gt;&lt;/related-urls&gt;&lt;/urls&gt;&lt;/record&gt;&lt;/Cite&gt;&lt;/EndNote&gt;</w:instrText>
      </w:r>
      <w:r w:rsidRPr="009E1605">
        <w:rPr>
          <w:shd w:val="clear" w:color="auto" w:fill="E6E6E6"/>
        </w:rPr>
        <w:fldChar w:fldCharType="separate"/>
      </w:r>
      <w:r w:rsidR="00AF2C82">
        <w:rPr>
          <w:noProof/>
          <w:shd w:val="clear" w:color="auto" w:fill="E6E6E6"/>
        </w:rPr>
        <w:t>[15]</w:t>
      </w:r>
      <w:r w:rsidRPr="009E1605">
        <w:rPr>
          <w:shd w:val="clear" w:color="auto" w:fill="E6E6E6"/>
        </w:rPr>
        <w:fldChar w:fldCharType="end"/>
      </w:r>
      <w:r w:rsidRPr="009E1605">
        <w:t xml:space="preserve"> examines the prevalence of this </w:t>
      </w:r>
      <w:r w:rsidR="00424DE6">
        <w:t>‘</w:t>
      </w:r>
      <w:r w:rsidRPr="009E1605">
        <w:t>othering</w:t>
      </w:r>
      <w:r w:rsidR="00424DE6">
        <w:t>’</w:t>
      </w:r>
      <w:r w:rsidRPr="009E1605">
        <w:t xml:space="preserve"> amongst women in India, where she describes women as the primary perpet</w:t>
      </w:r>
      <w:r w:rsidR="00BE32B1">
        <w:t>r</w:t>
      </w:r>
      <w:r w:rsidRPr="009E1605">
        <w:t xml:space="preserve">ators in continuing a traditional violent language that is rooted in patriarchy. </w:t>
      </w:r>
    </w:p>
    <w:p w14:paraId="424BD180" w14:textId="4B25C5D8" w:rsidR="00161F38" w:rsidRPr="009E1605" w:rsidRDefault="00161F38" w:rsidP="00E474FF">
      <w:pPr>
        <w:pStyle w:val="Heading10"/>
      </w:pPr>
      <w:r w:rsidRPr="009E1605">
        <w:t>Method</w:t>
      </w:r>
      <w:r w:rsidR="0054235E">
        <w:t>ology</w:t>
      </w:r>
    </w:p>
    <w:p w14:paraId="6DDE11CE" w14:textId="79B2464A" w:rsidR="0038644E" w:rsidRPr="009E1605" w:rsidRDefault="00A4255F" w:rsidP="00E474FF">
      <w:r w:rsidRPr="009E1605">
        <w:t xml:space="preserve">The proposed approach consists </w:t>
      </w:r>
      <w:r w:rsidR="006F3FB0" w:rsidRPr="009E1605">
        <w:t>of</w:t>
      </w:r>
      <w:r w:rsidRPr="009E1605">
        <w:t xml:space="preserve"> </w:t>
      </w:r>
      <w:r w:rsidR="007C0C13" w:rsidRPr="009E1605">
        <w:t>seven</w:t>
      </w:r>
      <w:r w:rsidRPr="009E1605">
        <w:t xml:space="preserve"> major steps summarized in</w:t>
      </w:r>
      <w:r w:rsidR="00130D45" w:rsidRPr="009E1605">
        <w:t xml:space="preserve"> </w:t>
      </w:r>
      <w:r w:rsidR="00C34C42" w:rsidRPr="009E1605">
        <w:fldChar w:fldCharType="begin"/>
      </w:r>
      <w:r w:rsidR="00C34C42" w:rsidRPr="009E1605">
        <w:instrText xml:space="preserve"> REF _Ref166511140 \h </w:instrText>
      </w:r>
      <w:r w:rsidR="00C34C42" w:rsidRPr="009E1605">
        <w:fldChar w:fldCharType="separate"/>
      </w:r>
      <w:r w:rsidR="00D85BEA">
        <w:rPr>
          <w:noProof/>
        </w:rPr>
        <w:drawing>
          <wp:inline distT="0" distB="0" distL="0" distR="0" wp14:anchorId="2BFCC75A" wp14:editId="1B7885D0">
            <wp:extent cx="6400800" cy="1835322"/>
            <wp:effectExtent l="0" t="0" r="0" b="6350"/>
            <wp:docPr id="7347328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28898"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6400800" cy="1835322"/>
                    </a:xfrm>
                    <a:prstGeom prst="rect">
                      <a:avLst/>
                    </a:prstGeom>
                    <a:noFill/>
                    <a:ln>
                      <a:noFill/>
                    </a:ln>
                  </pic:spPr>
                </pic:pic>
              </a:graphicData>
            </a:graphic>
          </wp:inline>
        </w:drawing>
      </w:r>
      <w:r w:rsidR="00D85BEA" w:rsidRPr="009E1605">
        <w:t xml:space="preserve">Figure </w:t>
      </w:r>
      <w:r w:rsidR="00D85BEA">
        <w:rPr>
          <w:noProof/>
        </w:rPr>
        <w:t>2</w:t>
      </w:r>
      <w:r w:rsidR="00C34C42" w:rsidRPr="009E1605">
        <w:fldChar w:fldCharType="end"/>
      </w:r>
      <w:r w:rsidR="00130D45" w:rsidRPr="009E1605">
        <w:t xml:space="preserve">. </w:t>
      </w:r>
      <w:r w:rsidR="00153AD5">
        <w:t xml:space="preserve">The first four steps </w:t>
      </w:r>
      <w:r w:rsidR="003B4BB7">
        <w:t>encompass</w:t>
      </w:r>
      <w:r w:rsidR="00153AD5">
        <w:t xml:space="preserve"> </w:t>
      </w:r>
      <w:r w:rsidR="003B4BB7">
        <w:t xml:space="preserve">(1) </w:t>
      </w:r>
      <w:r w:rsidR="00153AD5">
        <w:t xml:space="preserve">the </w:t>
      </w:r>
      <w:r w:rsidR="007E319B">
        <w:t xml:space="preserve">extraction of the tweets, </w:t>
      </w:r>
      <w:r w:rsidR="003B4BB7">
        <w:t xml:space="preserve">(2) </w:t>
      </w:r>
      <w:r w:rsidR="007E319B">
        <w:t>geolocat</w:t>
      </w:r>
      <w:r w:rsidR="00D9026F">
        <w:t>ion to identify whether a Tweet is from Colombia or not</w:t>
      </w:r>
      <w:r w:rsidR="007E319B">
        <w:t xml:space="preserve">, </w:t>
      </w:r>
      <w:r w:rsidR="00D9026F">
        <w:t xml:space="preserve">(3) </w:t>
      </w:r>
      <w:r w:rsidR="007E319B">
        <w:t>validation</w:t>
      </w:r>
      <w:r w:rsidR="00D9026F">
        <w:t xml:space="preserve"> to </w:t>
      </w:r>
      <w:r w:rsidR="00453BD2">
        <w:t xml:space="preserve">only select the Tweets related to the </w:t>
      </w:r>
      <w:r w:rsidR="00034000">
        <w:t xml:space="preserve">Venezuelan migration and discard the ones about other topics, </w:t>
      </w:r>
      <w:r w:rsidR="00E933A0">
        <w:t>a</w:t>
      </w:r>
      <w:r w:rsidR="007E319B">
        <w:t xml:space="preserve">nd </w:t>
      </w:r>
      <w:r w:rsidR="00E933A0">
        <w:t xml:space="preserve">(4) </w:t>
      </w:r>
      <w:r w:rsidR="007E319B">
        <w:t>the identification of tone and topic.</w:t>
      </w:r>
      <w:r w:rsidR="00BD12F9">
        <w:t xml:space="preserve"> The </w:t>
      </w:r>
      <w:r w:rsidR="001B3575">
        <w:t>following three steps contain</w:t>
      </w:r>
      <w:r w:rsidR="00F32E69">
        <w:t xml:space="preserve"> </w:t>
      </w:r>
      <w:r w:rsidR="00063FF0">
        <w:t xml:space="preserve">the </w:t>
      </w:r>
      <w:r w:rsidR="001B3575">
        <w:t>(</w:t>
      </w:r>
      <w:r w:rsidR="00800635">
        <w:t>5</w:t>
      </w:r>
      <w:r w:rsidR="001B3575">
        <w:t xml:space="preserve">) </w:t>
      </w:r>
      <w:r w:rsidR="00800635">
        <w:t xml:space="preserve">temporal and </w:t>
      </w:r>
      <w:r w:rsidR="00090026">
        <w:t>(6</w:t>
      </w:r>
      <w:r w:rsidR="00063FF0">
        <w:t>)</w:t>
      </w:r>
      <w:r w:rsidR="00090026">
        <w:t xml:space="preserve"> </w:t>
      </w:r>
      <w:r w:rsidR="00800635">
        <w:t xml:space="preserve">spatiotemporal </w:t>
      </w:r>
      <w:r w:rsidR="001B3575">
        <w:t xml:space="preserve">analysis of </w:t>
      </w:r>
      <w:r w:rsidR="00ED7142">
        <w:t xml:space="preserve">the </w:t>
      </w:r>
      <w:r w:rsidR="001B3575">
        <w:t>tone</w:t>
      </w:r>
      <w:r w:rsidR="00800635">
        <w:t xml:space="preserve"> of the conversation</w:t>
      </w:r>
      <w:r w:rsidR="00ED7142">
        <w:t xml:space="preserve">, and (7) a temporal analysis of the </w:t>
      </w:r>
      <w:r w:rsidR="00E52552">
        <w:t>derogatory</w:t>
      </w:r>
      <w:r w:rsidR="00ED7142">
        <w:t xml:space="preserve"> terms </w:t>
      </w:r>
      <w:r w:rsidR="00ED7142">
        <w:rPr>
          <w:i/>
          <w:iCs/>
        </w:rPr>
        <w:t xml:space="preserve">veneco </w:t>
      </w:r>
      <w:r w:rsidR="00ED7142">
        <w:t xml:space="preserve">and </w:t>
      </w:r>
      <w:r w:rsidR="00ED7142">
        <w:rPr>
          <w:i/>
          <w:iCs/>
        </w:rPr>
        <w:t>veneca.</w:t>
      </w:r>
      <w:r w:rsidR="00800635">
        <w:t xml:space="preserve"> </w:t>
      </w:r>
      <w:r w:rsidR="001B3575">
        <w:t xml:space="preserve"> </w:t>
      </w:r>
    </w:p>
    <w:p w14:paraId="55EDB8F4" w14:textId="645CB32E" w:rsidR="00C34C42" w:rsidRDefault="00701DA6" w:rsidP="00063FF0">
      <w:pPr>
        <w:pStyle w:val="Caption"/>
      </w:pPr>
      <w:bookmarkStart w:id="2" w:name="_Ref166511140"/>
      <w:r>
        <w:rPr>
          <w:noProof/>
        </w:rPr>
        <w:lastRenderedPageBreak/>
        <w:drawing>
          <wp:inline distT="0" distB="0" distL="0" distR="0" wp14:anchorId="6338F52F" wp14:editId="720635F3">
            <wp:extent cx="6400800" cy="1835322"/>
            <wp:effectExtent l="0" t="0" r="0" b="6350"/>
            <wp:docPr id="8351288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28898"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6400800" cy="1835322"/>
                    </a:xfrm>
                    <a:prstGeom prst="rect">
                      <a:avLst/>
                    </a:prstGeom>
                    <a:noFill/>
                    <a:ln>
                      <a:noFill/>
                    </a:ln>
                  </pic:spPr>
                </pic:pic>
              </a:graphicData>
            </a:graphic>
          </wp:inline>
        </w:drawing>
      </w:r>
      <w:r w:rsidR="00C34C42" w:rsidRPr="009E1605">
        <w:t xml:space="preserve">Figure </w:t>
      </w:r>
      <w:r w:rsidR="00C34C42">
        <w:fldChar w:fldCharType="begin"/>
      </w:r>
      <w:r w:rsidR="00C34C42">
        <w:instrText xml:space="preserve"> SEQ Figure \* ARABIC </w:instrText>
      </w:r>
      <w:r w:rsidR="00C34C42">
        <w:fldChar w:fldCharType="separate"/>
      </w:r>
      <w:r w:rsidR="00D85BEA">
        <w:rPr>
          <w:noProof/>
        </w:rPr>
        <w:t>2</w:t>
      </w:r>
      <w:r w:rsidR="00C34C42">
        <w:rPr>
          <w:noProof/>
        </w:rPr>
        <w:fldChar w:fldCharType="end"/>
      </w:r>
      <w:bookmarkEnd w:id="2"/>
      <w:r w:rsidR="00C34C42" w:rsidRPr="009E1605">
        <w:t>. Methodology.</w:t>
      </w:r>
    </w:p>
    <w:p w14:paraId="56356079" w14:textId="71B4FD2C" w:rsidR="00990640" w:rsidRPr="00541125" w:rsidRDefault="00541125" w:rsidP="00541125">
      <w:r>
        <w:t xml:space="preserve">We </w:t>
      </w:r>
      <w:r w:rsidR="00F85AEC">
        <w:t>trained two models</w:t>
      </w:r>
      <w:r w:rsidR="00472B67">
        <w:t xml:space="preserve"> for filtering. One that </w:t>
      </w:r>
      <w:r w:rsidR="00070C37">
        <w:t>could filter based on location, and one that could filter based on whether it was related to the Venezuelan migration</w:t>
      </w:r>
      <w:r w:rsidR="00714C3C">
        <w:t xml:space="preserve">. </w:t>
      </w:r>
      <w:r w:rsidR="00990640">
        <w:t>We also trained 2 models for sentiment analysis and topic modeling.</w:t>
      </w:r>
    </w:p>
    <w:p w14:paraId="2F872E65" w14:textId="61E593EA" w:rsidR="00E474FF" w:rsidRPr="009E1605" w:rsidRDefault="00E474FF" w:rsidP="00030A54">
      <w:pPr>
        <w:pStyle w:val="heading1"/>
      </w:pPr>
      <w:r w:rsidRPr="009E1605">
        <w:t xml:space="preserve">Data extraction </w:t>
      </w:r>
    </w:p>
    <w:p w14:paraId="6F31D9A2" w14:textId="2931A590" w:rsidR="00187447" w:rsidRPr="009E1605" w:rsidRDefault="00777647" w:rsidP="0054235E">
      <w:r w:rsidRPr="009E1605">
        <w:t xml:space="preserve">Using the </w:t>
      </w:r>
      <w:r w:rsidR="00AB61F5" w:rsidRPr="009E1605">
        <w:t>Twitter Streaming API, we ran a search query containing keywords related to the Venezuelan migration</w:t>
      </w:r>
      <w:r w:rsidR="007C44D3">
        <w:t xml:space="preserve"> accounting for their </w:t>
      </w:r>
      <w:r w:rsidR="007C44D3" w:rsidRPr="009E1605">
        <w:t>contracted versions</w:t>
      </w:r>
      <w:r w:rsidR="00ED318B" w:rsidRPr="009E1605">
        <w:t xml:space="preserve"> </w:t>
      </w:r>
      <w:r w:rsidR="007C44D3">
        <w:t>and</w:t>
      </w:r>
      <w:r w:rsidR="00ED318B" w:rsidRPr="009E1605">
        <w:t xml:space="preserve"> </w:t>
      </w:r>
      <w:r w:rsidR="0044560B" w:rsidRPr="009E1605">
        <w:t>plural</w:t>
      </w:r>
      <w:r w:rsidR="007C44D3">
        <w:t>s</w:t>
      </w:r>
      <w:r w:rsidR="0044560B" w:rsidRPr="009E1605">
        <w:t xml:space="preserve">. In addition, </w:t>
      </w:r>
      <w:r w:rsidR="006B6DB5" w:rsidRPr="009E1605">
        <w:t>we included the variations by</w:t>
      </w:r>
      <w:r w:rsidR="006B6DB5">
        <w:t xml:space="preserve"> grammatical</w:t>
      </w:r>
      <w:r w:rsidR="006B6DB5" w:rsidRPr="009E1605">
        <w:t xml:space="preserve"> gender </w:t>
      </w:r>
      <w:r w:rsidR="006B6DB5">
        <w:t xml:space="preserve">(feminine and masculine) </w:t>
      </w:r>
      <w:r w:rsidR="0044560B" w:rsidRPr="009E1605">
        <w:t>since in Spanish the nouns have gender.</w:t>
      </w:r>
      <w:r w:rsidR="006B65AB" w:rsidRPr="009E1605">
        <w:t xml:space="preserve"> We extracted </w:t>
      </w:r>
      <w:r w:rsidR="0077388D" w:rsidRPr="009E1605">
        <w:t>the queries containing the keywords, but also the Tweets they referenced</w:t>
      </w:r>
      <w:r w:rsidR="00A7787C" w:rsidRPr="009E1605">
        <w:t xml:space="preserve"> either as a retweet or a mention. In total,</w:t>
      </w:r>
      <w:r w:rsidR="0044560B" w:rsidRPr="009E1605">
        <w:t xml:space="preserve"> </w:t>
      </w:r>
      <w:r w:rsidR="00A9105C" w:rsidRPr="009E1605">
        <w:t>7.4 million tweets were extracted</w:t>
      </w:r>
      <w:r w:rsidR="00187447" w:rsidRPr="009E1605">
        <w:t xml:space="preserve"> using the query in </w:t>
      </w:r>
      <w:r w:rsidR="00187447" w:rsidRPr="009E1605">
        <w:fldChar w:fldCharType="begin"/>
      </w:r>
      <w:r w:rsidR="00187447" w:rsidRPr="009E1605">
        <w:instrText xml:space="preserve"> REF _Ref117765046 \h </w:instrText>
      </w:r>
      <w:r w:rsidR="0054235E">
        <w:instrText xml:space="preserve"> \* MERGEFORMAT </w:instrText>
      </w:r>
      <w:r w:rsidR="00187447" w:rsidRPr="009E1605">
        <w:fldChar w:fldCharType="separate"/>
      </w:r>
      <w:r w:rsidR="00D85BEA" w:rsidRPr="009E1605">
        <w:t xml:space="preserve">Figure </w:t>
      </w:r>
      <w:r w:rsidR="00D85BEA">
        <w:rPr>
          <w:noProof/>
        </w:rPr>
        <w:t>3</w:t>
      </w:r>
      <w:r w:rsidR="00187447" w:rsidRPr="009E1605">
        <w:fldChar w:fldCharType="end"/>
      </w:r>
      <w:r w:rsidR="00A9105C" w:rsidRPr="009E1605">
        <w:t>,</w:t>
      </w:r>
      <w:r w:rsidR="00187447" w:rsidRPr="009E1605">
        <w:t xml:space="preserve"> in the range of January 2014 and June 2022. </w:t>
      </w:r>
      <w:r w:rsidR="003A42E8" w:rsidRPr="009E1605">
        <w:t xml:space="preserve">We did not </w:t>
      </w:r>
      <w:r w:rsidR="00362966" w:rsidRPr="009E1605">
        <w:t>remove duplicates</w:t>
      </w:r>
      <w:r w:rsidR="00EE2486" w:rsidRPr="009E1605">
        <w:t xml:space="preserve"> to keep the additional effect that one tweet can have when appearing multiple times.</w:t>
      </w:r>
      <w:r w:rsidR="00362966" w:rsidRPr="009E1605">
        <w:t xml:space="preserve"> </w:t>
      </w:r>
    </w:p>
    <w:p w14:paraId="6A2A50C9" w14:textId="77777777" w:rsidR="003A42E8" w:rsidRPr="009E1605" w:rsidRDefault="003A42E8" w:rsidP="00A9105C">
      <w:pPr>
        <w:jc w:val="left"/>
      </w:pPr>
    </w:p>
    <w:p w14:paraId="667709C5" w14:textId="77777777" w:rsidR="00187447" w:rsidRPr="009E1605" w:rsidRDefault="00187447" w:rsidP="00187447">
      <w:pPr>
        <w:jc w:val="center"/>
      </w:pPr>
      <w:r w:rsidRPr="009E1605">
        <w:rPr>
          <w:noProof/>
        </w:rPr>
        <mc:AlternateContent>
          <mc:Choice Requires="wps">
            <w:drawing>
              <wp:inline distT="0" distB="0" distL="0" distR="0" wp14:anchorId="5267DC6A" wp14:editId="127E3C72">
                <wp:extent cx="5119077" cy="1404620"/>
                <wp:effectExtent l="0" t="0" r="12065" b="15240"/>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9077" cy="1404620"/>
                        </a:xfrm>
                        <a:prstGeom prst="rect">
                          <a:avLst/>
                        </a:prstGeom>
                        <a:solidFill>
                          <a:srgbClr val="FFFFFF"/>
                        </a:solidFill>
                        <a:ln w="6350">
                          <a:solidFill>
                            <a:srgbClr val="000000"/>
                          </a:solidFill>
                          <a:miter lim="800000"/>
                          <a:headEnd/>
                          <a:tailEnd/>
                        </a:ln>
                      </wps:spPr>
                      <wps:txbx>
                        <w:txbxContent>
                          <w:p w14:paraId="660EDE0F" w14:textId="354740D8" w:rsidR="00187447" w:rsidRPr="005865C0" w:rsidRDefault="001E0BDC" w:rsidP="00187447">
                            <w:pPr>
                              <w:jc w:val="center"/>
                              <w:rPr>
                                <w:rFonts w:ascii="Helvetica" w:hAnsi="Helvetica"/>
                                <w:sz w:val="18"/>
                                <w:szCs w:val="18"/>
                                <w:lang w:val="es-CO"/>
                              </w:rPr>
                            </w:pPr>
                            <w:r w:rsidRPr="005865C0">
                              <w:rPr>
                                <w:rFonts w:ascii="Helvetica" w:hAnsi="Helvetica"/>
                                <w:sz w:val="18"/>
                                <w:szCs w:val="18"/>
                                <w:lang w:val="es-CO"/>
                              </w:rPr>
                              <w:t xml:space="preserve">veneco OR veneca OR venecos OR venecas OR </w:t>
                            </w:r>
                            <w:r w:rsidR="00187447" w:rsidRPr="005865C0">
                              <w:rPr>
                                <w:rFonts w:ascii="Helvetica" w:hAnsi="Helvetica"/>
                                <w:sz w:val="18"/>
                                <w:szCs w:val="18"/>
                                <w:lang w:val="es-CO"/>
                              </w:rPr>
                              <w:t xml:space="preserve">((venezolano OR venezolana OR venezolanos OR venezolanas OR </w:t>
                            </w:r>
                            <w:proofErr w:type="spellStart"/>
                            <w:r w:rsidR="00187447" w:rsidRPr="005865C0">
                              <w:rPr>
                                <w:rFonts w:ascii="Helvetica" w:hAnsi="Helvetica"/>
                                <w:sz w:val="18"/>
                                <w:szCs w:val="18"/>
                                <w:lang w:val="es-CO"/>
                              </w:rPr>
                              <w:t>venezuela</w:t>
                            </w:r>
                            <w:proofErr w:type="spellEnd"/>
                            <w:r w:rsidR="00187447" w:rsidRPr="005865C0">
                              <w:rPr>
                                <w:rFonts w:ascii="Helvetica" w:hAnsi="Helvetica"/>
                                <w:sz w:val="18"/>
                                <w:szCs w:val="18"/>
                                <w:lang w:val="es-CO"/>
                              </w:rPr>
                              <w:t xml:space="preserve"> OR </w:t>
                            </w:r>
                            <w:proofErr w:type="spellStart"/>
                            <w:r w:rsidR="00187447" w:rsidRPr="005865C0">
                              <w:rPr>
                                <w:rFonts w:ascii="Helvetica" w:hAnsi="Helvetica"/>
                                <w:sz w:val="18"/>
                                <w:szCs w:val="18"/>
                                <w:lang w:val="es-CO"/>
                              </w:rPr>
                              <w:t>vzla</w:t>
                            </w:r>
                            <w:proofErr w:type="spellEnd"/>
                            <w:r w:rsidR="00187447" w:rsidRPr="005865C0">
                              <w:rPr>
                                <w:rFonts w:ascii="Helvetica" w:hAnsi="Helvetica"/>
                                <w:sz w:val="18"/>
                                <w:szCs w:val="18"/>
                                <w:lang w:val="es-CO"/>
                              </w:rPr>
                              <w:t xml:space="preserve"> OR </w:t>
                            </w:r>
                            <w:proofErr w:type="spellStart"/>
                            <w:r w:rsidR="00187447" w:rsidRPr="005865C0">
                              <w:rPr>
                                <w:rFonts w:ascii="Helvetica" w:hAnsi="Helvetica"/>
                                <w:sz w:val="18"/>
                                <w:szCs w:val="18"/>
                                <w:lang w:val="es-CO"/>
                              </w:rPr>
                              <w:t>vnzla</w:t>
                            </w:r>
                            <w:proofErr w:type="spellEnd"/>
                            <w:r w:rsidR="00187447" w:rsidRPr="005865C0">
                              <w:rPr>
                                <w:rFonts w:ascii="Helvetica" w:hAnsi="Helvetica"/>
                                <w:sz w:val="18"/>
                                <w:szCs w:val="18"/>
                                <w:lang w:val="es-CO"/>
                              </w:rPr>
                              <w:t xml:space="preserve">) </w:t>
                            </w:r>
                            <w:r w:rsidR="006B6DB5" w:rsidRPr="005865C0">
                              <w:rPr>
                                <w:rFonts w:ascii="Helvetica" w:hAnsi="Helvetica"/>
                                <w:sz w:val="18"/>
                                <w:szCs w:val="18"/>
                                <w:lang w:val="es-CO"/>
                              </w:rPr>
                              <w:t xml:space="preserve">AND </w:t>
                            </w:r>
                            <w:r w:rsidR="00187447" w:rsidRPr="005865C0">
                              <w:rPr>
                                <w:rFonts w:ascii="Helvetica" w:hAnsi="Helvetica"/>
                                <w:sz w:val="18"/>
                                <w:szCs w:val="18"/>
                                <w:lang w:val="es-CO"/>
                              </w:rPr>
                              <w:t xml:space="preserve">(migrante OR migrantes OR </w:t>
                            </w:r>
                            <w:proofErr w:type="spellStart"/>
                            <w:r w:rsidR="00187447" w:rsidRPr="005865C0">
                              <w:rPr>
                                <w:rFonts w:ascii="Helvetica" w:hAnsi="Helvetica"/>
                                <w:sz w:val="18"/>
                                <w:szCs w:val="18"/>
                                <w:lang w:val="es-CO"/>
                              </w:rPr>
                              <w:t>migracion</w:t>
                            </w:r>
                            <w:proofErr w:type="spellEnd"/>
                            <w:r w:rsidR="00187447" w:rsidRPr="005865C0">
                              <w:rPr>
                                <w:rFonts w:ascii="Helvetica" w:hAnsi="Helvetica"/>
                                <w:sz w:val="18"/>
                                <w:szCs w:val="18"/>
                                <w:lang w:val="es-CO"/>
                              </w:rPr>
                              <w:t xml:space="preserve">)) </w:t>
                            </w:r>
                          </w:p>
                        </w:txbxContent>
                      </wps:txbx>
                      <wps:bodyPr rot="0" vert="horz" wrap="square" lIns="18288" tIns="18288" rIns="18288" bIns="18288" anchor="t" anchorCtr="0">
                        <a:spAutoFit/>
                      </wps:bodyPr>
                    </wps:wsp>
                  </a:graphicData>
                </a:graphic>
              </wp:inline>
            </w:drawing>
          </mc:Choice>
          <mc:Fallback>
            <w:pict>
              <v:shapetype w14:anchorId="5267DC6A" id="_x0000_t202" coordsize="21600,21600" o:spt="202" path="m,l,21600r21600,l21600,xe">
                <v:stroke joinstyle="miter"/>
                <v:path gradientshapeok="t" o:connecttype="rect"/>
              </v:shapetype>
              <v:shape id="Text Box 2" o:spid="_x0000_s1026" type="#_x0000_t202" style="width:403.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" strokeweight=".5pt">
                <v:textbox style="mso-fit-shape-to-text:t" inset="1.44pt,1.44pt,1.44pt,1.44pt">
                  <w:txbxContent>
                    <w:p w14:paraId="660EDE0F" w14:textId="354740D8" w:rsidR="00187447" w:rsidRPr="005865C0" w:rsidRDefault="001E0BDC" w:rsidP="00187447">
                      <w:pPr>
                        <w:jc w:val="center"/>
                        <w:rPr>
                          <w:rFonts w:ascii="Helvetica" w:hAnsi="Helvetica"/>
                          <w:sz w:val="18"/>
                          <w:szCs w:val="18"/>
                          <w:lang w:val="es-CO"/>
                        </w:rPr>
                      </w:pPr>
                      <w:r w:rsidRPr="005865C0">
                        <w:rPr>
                          <w:rFonts w:ascii="Helvetica" w:hAnsi="Helvetica"/>
                          <w:sz w:val="18"/>
                          <w:szCs w:val="18"/>
                          <w:lang w:val="es-CO"/>
                        </w:rPr>
                        <w:t xml:space="preserve">veneco OR veneca OR venecos OR venecas OR </w:t>
                      </w:r>
                      <w:r w:rsidR="00187447" w:rsidRPr="005865C0">
                        <w:rPr>
                          <w:rFonts w:ascii="Helvetica" w:hAnsi="Helvetica"/>
                          <w:sz w:val="18"/>
                          <w:szCs w:val="18"/>
                          <w:lang w:val="es-CO"/>
                        </w:rPr>
                        <w:t xml:space="preserve">((venezolano OR venezolana OR venezolanos OR venezolanas OR </w:t>
                      </w:r>
                      <w:proofErr w:type="spellStart"/>
                      <w:r w:rsidR="00187447" w:rsidRPr="005865C0">
                        <w:rPr>
                          <w:rFonts w:ascii="Helvetica" w:hAnsi="Helvetica"/>
                          <w:sz w:val="18"/>
                          <w:szCs w:val="18"/>
                          <w:lang w:val="es-CO"/>
                        </w:rPr>
                        <w:t>venezuela</w:t>
                      </w:r>
                      <w:proofErr w:type="spellEnd"/>
                      <w:r w:rsidR="00187447" w:rsidRPr="005865C0">
                        <w:rPr>
                          <w:rFonts w:ascii="Helvetica" w:hAnsi="Helvetica"/>
                          <w:sz w:val="18"/>
                          <w:szCs w:val="18"/>
                          <w:lang w:val="es-CO"/>
                        </w:rPr>
                        <w:t xml:space="preserve"> OR </w:t>
                      </w:r>
                      <w:proofErr w:type="spellStart"/>
                      <w:r w:rsidR="00187447" w:rsidRPr="005865C0">
                        <w:rPr>
                          <w:rFonts w:ascii="Helvetica" w:hAnsi="Helvetica"/>
                          <w:sz w:val="18"/>
                          <w:szCs w:val="18"/>
                          <w:lang w:val="es-CO"/>
                        </w:rPr>
                        <w:t>vzla</w:t>
                      </w:r>
                      <w:proofErr w:type="spellEnd"/>
                      <w:r w:rsidR="00187447" w:rsidRPr="005865C0">
                        <w:rPr>
                          <w:rFonts w:ascii="Helvetica" w:hAnsi="Helvetica"/>
                          <w:sz w:val="18"/>
                          <w:szCs w:val="18"/>
                          <w:lang w:val="es-CO"/>
                        </w:rPr>
                        <w:t xml:space="preserve"> OR </w:t>
                      </w:r>
                      <w:proofErr w:type="spellStart"/>
                      <w:r w:rsidR="00187447" w:rsidRPr="005865C0">
                        <w:rPr>
                          <w:rFonts w:ascii="Helvetica" w:hAnsi="Helvetica"/>
                          <w:sz w:val="18"/>
                          <w:szCs w:val="18"/>
                          <w:lang w:val="es-CO"/>
                        </w:rPr>
                        <w:t>vnzla</w:t>
                      </w:r>
                      <w:proofErr w:type="spellEnd"/>
                      <w:r w:rsidR="00187447" w:rsidRPr="005865C0">
                        <w:rPr>
                          <w:rFonts w:ascii="Helvetica" w:hAnsi="Helvetica"/>
                          <w:sz w:val="18"/>
                          <w:szCs w:val="18"/>
                          <w:lang w:val="es-CO"/>
                        </w:rPr>
                        <w:t xml:space="preserve">) </w:t>
                      </w:r>
                      <w:r w:rsidR="006B6DB5" w:rsidRPr="005865C0">
                        <w:rPr>
                          <w:rFonts w:ascii="Helvetica" w:hAnsi="Helvetica"/>
                          <w:sz w:val="18"/>
                          <w:szCs w:val="18"/>
                          <w:lang w:val="es-CO"/>
                        </w:rPr>
                        <w:t xml:space="preserve">AND </w:t>
                      </w:r>
                      <w:r w:rsidR="00187447" w:rsidRPr="005865C0">
                        <w:rPr>
                          <w:rFonts w:ascii="Helvetica" w:hAnsi="Helvetica"/>
                          <w:sz w:val="18"/>
                          <w:szCs w:val="18"/>
                          <w:lang w:val="es-CO"/>
                        </w:rPr>
                        <w:t xml:space="preserve">(migrante OR migrantes OR </w:t>
                      </w:r>
                      <w:proofErr w:type="spellStart"/>
                      <w:r w:rsidR="00187447" w:rsidRPr="005865C0">
                        <w:rPr>
                          <w:rFonts w:ascii="Helvetica" w:hAnsi="Helvetica"/>
                          <w:sz w:val="18"/>
                          <w:szCs w:val="18"/>
                          <w:lang w:val="es-CO"/>
                        </w:rPr>
                        <w:t>migracion</w:t>
                      </w:r>
                      <w:proofErr w:type="spellEnd"/>
                      <w:r w:rsidR="00187447" w:rsidRPr="005865C0">
                        <w:rPr>
                          <w:rFonts w:ascii="Helvetica" w:hAnsi="Helvetica"/>
                          <w:sz w:val="18"/>
                          <w:szCs w:val="18"/>
                          <w:lang w:val="es-CO"/>
                        </w:rPr>
                        <w:t xml:space="preserve">)) </w:t>
                      </w:r>
                    </w:p>
                  </w:txbxContent>
                </v:textbox>
                <w10:anchorlock/>
              </v:shape>
            </w:pict>
          </mc:Fallback>
        </mc:AlternateContent>
      </w:r>
    </w:p>
    <w:p w14:paraId="0FDCC57F" w14:textId="4141D358" w:rsidR="007B7EA9" w:rsidRPr="009E1605" w:rsidRDefault="00187447" w:rsidP="00D120C6">
      <w:pPr>
        <w:pStyle w:val="Caption"/>
      </w:pPr>
      <w:bookmarkStart w:id="3" w:name="_Ref117765046"/>
      <w:r w:rsidRPr="009E1605">
        <w:t xml:space="preserve">Figure </w:t>
      </w:r>
      <w:r>
        <w:fldChar w:fldCharType="begin"/>
      </w:r>
      <w:r>
        <w:instrText xml:space="preserve"> SEQ Figure \* ARABIC </w:instrText>
      </w:r>
      <w:r>
        <w:fldChar w:fldCharType="separate"/>
      </w:r>
      <w:r w:rsidR="00D85BEA">
        <w:rPr>
          <w:noProof/>
        </w:rPr>
        <w:t>3</w:t>
      </w:r>
      <w:r>
        <w:rPr>
          <w:noProof/>
        </w:rPr>
        <w:fldChar w:fldCharType="end"/>
      </w:r>
      <w:bookmarkEnd w:id="3"/>
      <w:r w:rsidRPr="009E1605">
        <w:t xml:space="preserve">. Tweets extraction query. </w:t>
      </w:r>
    </w:p>
    <w:p w14:paraId="0DD5651E" w14:textId="41D1EB71" w:rsidR="00A66705" w:rsidRDefault="00A66705" w:rsidP="00030A54">
      <w:pPr>
        <w:pStyle w:val="heading1"/>
      </w:pPr>
      <w:r>
        <w:t>Data Filtering</w:t>
      </w:r>
    </w:p>
    <w:p w14:paraId="60B89E12" w14:textId="53DE2F9C" w:rsidR="00E474FF" w:rsidRPr="009E1605" w:rsidRDefault="00E474FF" w:rsidP="00030A54">
      <w:pPr>
        <w:pStyle w:val="heading2"/>
      </w:pPr>
      <w:proofErr w:type="spellStart"/>
      <w:r w:rsidRPr="00030A54">
        <w:t>Geolocalization</w:t>
      </w:r>
      <w:proofErr w:type="spellEnd"/>
    </w:p>
    <w:p w14:paraId="329B723F" w14:textId="34406C89" w:rsidR="00EE2486" w:rsidRPr="009E1605" w:rsidRDefault="00EE2486" w:rsidP="00043EB7">
      <w:r w:rsidRPr="009E1605">
        <w:t>From</w:t>
      </w:r>
      <w:r w:rsidR="00761B4F" w:rsidRPr="009E1605">
        <w:t xml:space="preserve"> </w:t>
      </w:r>
      <w:r w:rsidRPr="009E1605">
        <w:t xml:space="preserve">the </w:t>
      </w:r>
      <w:r w:rsidR="00761B4F" w:rsidRPr="009E1605">
        <w:t xml:space="preserve">extracted </w:t>
      </w:r>
      <w:r w:rsidRPr="009E1605">
        <w:t>tweets, in 2.35</w:t>
      </w:r>
      <w:r w:rsidR="00761B4F" w:rsidRPr="009E1605">
        <w:t xml:space="preserve"> million</w:t>
      </w:r>
      <w:r w:rsidR="000E11A2">
        <w:t>,</w:t>
      </w:r>
      <w:r w:rsidRPr="009E1605">
        <w:t xml:space="preserve"> the geolocation was activated by the user, </w:t>
      </w:r>
      <w:r w:rsidR="006A1900" w:rsidRPr="009E1605">
        <w:t>and in</w:t>
      </w:r>
      <w:r w:rsidRPr="009E1605">
        <w:t xml:space="preserve"> 5.1</w:t>
      </w:r>
      <w:r w:rsidR="006A1900" w:rsidRPr="009E1605">
        <w:t xml:space="preserve"> million</w:t>
      </w:r>
      <w:r w:rsidR="000E11A2">
        <w:t>,</w:t>
      </w:r>
      <w:r w:rsidRPr="009E1605">
        <w:t xml:space="preserve"> </w:t>
      </w:r>
      <w:r w:rsidR="006A1900" w:rsidRPr="009E1605">
        <w:t>it was deactivate</w:t>
      </w:r>
      <w:r w:rsidR="00686102" w:rsidRPr="009E1605">
        <w:t xml:space="preserve">d. Such geolocation, however, was mentioned as a raw text with no discrimination between different </w:t>
      </w:r>
      <w:r w:rsidR="000714DF" w:rsidRPr="009E1605">
        <w:lastRenderedPageBreak/>
        <w:t>geographic</w:t>
      </w:r>
      <w:r w:rsidR="00686102" w:rsidRPr="009E1605">
        <w:t xml:space="preserve"> levels</w:t>
      </w:r>
      <w:r w:rsidR="000E11A2">
        <w:t>,</w:t>
      </w:r>
      <w:r w:rsidR="00686102" w:rsidRPr="009E1605">
        <w:t xml:space="preserve"> </w:t>
      </w:r>
      <w:r w:rsidR="000E11A2">
        <w:t>such as</w:t>
      </w:r>
      <w:r w:rsidR="00686102" w:rsidRPr="009E1605">
        <w:t xml:space="preserve"> countr</w:t>
      </w:r>
      <w:r w:rsidR="000E11A2">
        <w:t>ies</w:t>
      </w:r>
      <w:r w:rsidR="00686102" w:rsidRPr="009E1605">
        <w:t xml:space="preserve"> or cities. For instance, </w:t>
      </w:r>
      <w:r w:rsidR="000E11A2">
        <w:t xml:space="preserve">in </w:t>
      </w:r>
      <w:r w:rsidR="00424DE6">
        <w:t>“</w:t>
      </w:r>
      <w:r w:rsidR="00D21D12" w:rsidRPr="009E1605">
        <w:t>Bogotá</w:t>
      </w:r>
      <w:r w:rsidR="00424DE6">
        <w:t>”</w:t>
      </w:r>
      <w:r w:rsidR="00780C44" w:rsidRPr="009E1605">
        <w:t xml:space="preserve"> </w:t>
      </w:r>
      <w:r w:rsidR="000E11A2">
        <w:t>it is</w:t>
      </w:r>
      <w:r w:rsidR="00780C44" w:rsidRPr="009E1605">
        <w:t xml:space="preserve"> not explicitly mention</w:t>
      </w:r>
      <w:r w:rsidR="000E11A2">
        <w:t>ed</w:t>
      </w:r>
      <w:r w:rsidR="00780C44" w:rsidRPr="009E1605">
        <w:t xml:space="preserve"> </w:t>
      </w:r>
      <w:r w:rsidR="00D21D12" w:rsidRPr="009E1605">
        <w:t xml:space="preserve">that </w:t>
      </w:r>
      <w:r w:rsidR="000E11A2">
        <w:t xml:space="preserve">it </w:t>
      </w:r>
      <w:r w:rsidR="00D21D12" w:rsidRPr="009E1605">
        <w:t>is within the</w:t>
      </w:r>
      <w:r w:rsidR="00780C44" w:rsidRPr="009E1605">
        <w:t xml:space="preserve"> country </w:t>
      </w:r>
      <w:r w:rsidR="00E60566">
        <w:t xml:space="preserve">of </w:t>
      </w:r>
      <w:r w:rsidR="00D21D12" w:rsidRPr="009E1605">
        <w:t>Colombia</w:t>
      </w:r>
      <w:r w:rsidR="00487360" w:rsidRPr="009E1605">
        <w:t xml:space="preserve">. Using the </w:t>
      </w:r>
      <w:proofErr w:type="spellStart"/>
      <w:r w:rsidR="00487360" w:rsidRPr="009E1605">
        <w:t>Nominatim</w:t>
      </w:r>
      <w:proofErr w:type="spellEnd"/>
      <w:r w:rsidR="00487360" w:rsidRPr="009E1605">
        <w:t xml:space="preserve"> API </w:t>
      </w:r>
      <w:r w:rsidR="00487360" w:rsidRPr="009E1605">
        <w:rPr>
          <w:shd w:val="clear" w:color="auto" w:fill="E6E6E6"/>
        </w:rPr>
        <w:fldChar w:fldCharType="begin"/>
      </w:r>
      <w:r w:rsidR="00AF2C82">
        <w:rPr>
          <w:shd w:val="clear" w:color="auto" w:fill="E6E6E6"/>
        </w:rPr>
        <w:instrText xml:space="preserve"> ADDIN EN.CITE &lt;EndNote&gt;&lt;Cite&gt;&lt;Author&gt;osm-search&lt;/Author&gt;&lt;Year&gt;2023&lt;/Year&gt;&lt;RecNum&gt;10&lt;/RecNum&gt;&lt;DisplayText&gt;[16]&lt;/DisplayText&gt;&lt;record&gt;&lt;rec-number&gt;10&lt;/rec-number&gt;&lt;foreign-keys&gt;&lt;key app="EN" db-id="vvp2e2z04xerd3ere26p9zrrr25twrz5z55t" timestamp="1717014861"&gt;10&lt;/key&gt;&lt;/foreign-keys&gt;&lt;ref-type name="Journal Article"&gt;17&lt;/ref-type&gt;&lt;contributors&gt;&lt;authors&gt;&lt;author&gt;osm-search&lt;/author&gt;&lt;/authors&gt;&lt;/contributors&gt;&lt;titles&gt;&lt;title&gt;Nominatim&lt;/title&gt;&lt;secondary-title&gt;GitHub&lt;/secondary-title&gt;&lt;/titles&gt;&lt;periodical&gt;&lt;full-title&gt;GitHub&lt;/full-title&gt;&lt;/periodical&gt;&lt;dates&gt;&lt;year&gt;2023&lt;/year&gt;&lt;/dates&gt;&lt;urls&gt;&lt;related-urls&gt;&lt;url&gt;https://github.com/osm-search/Nominatim&lt;/url&gt;&lt;/related-urls&gt;&lt;/urls&gt;&lt;/record&gt;&lt;/Cite&gt;&lt;/EndNote&gt;</w:instrText>
      </w:r>
      <w:r w:rsidR="00487360" w:rsidRPr="009E1605">
        <w:rPr>
          <w:shd w:val="clear" w:color="auto" w:fill="E6E6E6"/>
        </w:rPr>
        <w:fldChar w:fldCharType="separate"/>
      </w:r>
      <w:r w:rsidR="00AF2C82">
        <w:rPr>
          <w:noProof/>
          <w:shd w:val="clear" w:color="auto" w:fill="E6E6E6"/>
        </w:rPr>
        <w:t>[16]</w:t>
      </w:r>
      <w:r w:rsidR="00487360" w:rsidRPr="009E1605">
        <w:rPr>
          <w:shd w:val="clear" w:color="auto" w:fill="E6E6E6"/>
        </w:rPr>
        <w:fldChar w:fldCharType="end"/>
      </w:r>
      <w:r w:rsidR="00487360" w:rsidRPr="009E1605">
        <w:t xml:space="preserve">, we automatically converted the plain text to a country location. </w:t>
      </w:r>
      <w:r w:rsidR="00A9724C" w:rsidRPr="009E1605">
        <w:t>From the 2.35</w:t>
      </w:r>
      <w:r w:rsidR="00CD4AC4" w:rsidRPr="009E1605">
        <w:t xml:space="preserve"> million</w:t>
      </w:r>
      <w:r w:rsidR="00A9724C" w:rsidRPr="009E1605">
        <w:t>, the most frequent countries were Venezuela (47%)</w:t>
      </w:r>
      <w:r w:rsidR="00FA0B0E" w:rsidRPr="009E1605">
        <w:t xml:space="preserve">, Colombia (15.1%), </w:t>
      </w:r>
      <w:r w:rsidR="00396797">
        <w:t xml:space="preserve">the </w:t>
      </w:r>
      <w:r w:rsidR="00FA0B0E" w:rsidRPr="009E1605">
        <w:t>United States (6.4%)</w:t>
      </w:r>
      <w:r w:rsidR="00396797">
        <w:t>,</w:t>
      </w:r>
      <w:r w:rsidR="00FA0B0E" w:rsidRPr="009E1605">
        <w:t xml:space="preserve"> and </w:t>
      </w:r>
      <w:r w:rsidR="002E00CB" w:rsidRPr="009E1605">
        <w:t>Spain (4.5%).</w:t>
      </w:r>
      <w:r w:rsidR="00517B4D" w:rsidRPr="009E1605">
        <w:t xml:space="preserve"> As we wanted to capture the whole conversation in </w:t>
      </w:r>
      <w:r w:rsidR="00CD4AC4" w:rsidRPr="009E1605">
        <w:t>Colombia,</w:t>
      </w:r>
      <w:r w:rsidR="00517B4D" w:rsidRPr="009E1605">
        <w:t xml:space="preserve"> we </w:t>
      </w:r>
      <w:r w:rsidR="004D10BD" w:rsidRPr="009E1605">
        <w:t>decided to create a classification model whose purpose was to identify whether a tweet was from Colombia or not based on the tweet</w:t>
      </w:r>
      <w:r w:rsidR="00424DE6">
        <w:t>’</w:t>
      </w:r>
      <w:r w:rsidR="004D10BD" w:rsidRPr="009E1605">
        <w:t xml:space="preserve">s text. With this, even when a Tweet had no geolocation activated, we could identify if it </w:t>
      </w:r>
      <w:r w:rsidR="00396797">
        <w:t>wa</w:t>
      </w:r>
      <w:r w:rsidR="004D10BD" w:rsidRPr="009E1605">
        <w:t>s from Colombia.</w:t>
      </w:r>
    </w:p>
    <w:p w14:paraId="64646549" w14:textId="19D3D74F" w:rsidR="00A144CD" w:rsidRPr="009E1605" w:rsidRDefault="002D4B0E" w:rsidP="003E1FAD">
      <w:r w:rsidRPr="009E1605">
        <w:t xml:space="preserve">We fine-tuned </w:t>
      </w:r>
      <w:r w:rsidR="004D10BD" w:rsidRPr="009E1605">
        <w:t xml:space="preserve">three models: </w:t>
      </w:r>
      <w:proofErr w:type="spellStart"/>
      <w:r w:rsidR="004D10BD" w:rsidRPr="009E1605">
        <w:t>spaCy</w:t>
      </w:r>
      <w:proofErr w:type="spellEnd"/>
      <w:r w:rsidR="004D10BD" w:rsidRPr="009E1605">
        <w:t xml:space="preserve"> </w:t>
      </w:r>
      <w:proofErr w:type="spellStart"/>
      <w:r w:rsidR="004D10BD" w:rsidRPr="009E1605">
        <w:t>es_core_news_sm</w:t>
      </w:r>
      <w:proofErr w:type="spellEnd"/>
      <w:r w:rsidR="004D10BD" w:rsidRPr="009E1605">
        <w:t xml:space="preserve"> </w:t>
      </w:r>
      <w:r w:rsidR="004D10BD" w:rsidRPr="009E1605">
        <w:rPr>
          <w:shd w:val="clear" w:color="auto" w:fill="E6E6E6"/>
        </w:rPr>
        <w:fldChar w:fldCharType="begin"/>
      </w:r>
      <w:r w:rsidR="00AF2C82">
        <w:rPr>
          <w:shd w:val="clear" w:color="auto" w:fill="E6E6E6"/>
        </w:rPr>
        <w:instrText xml:space="preserve"> ADDIN EN.CITE &lt;EndNote&gt;&lt;Cite&gt;&lt;Author&gt;SpaCy&lt;/Author&gt;&lt;Year&gt;2023&lt;/Year&gt;&lt;RecNum&gt;11&lt;/RecNum&gt;&lt;DisplayText&gt;[17]&lt;/DisplayText&gt;&lt;record&gt;&lt;rec-number&gt;11&lt;/rec-number&gt;&lt;foreign-keys&gt;&lt;key app="EN" db-id="vvp2e2z04xerd3ere26p9zrrr25twrz5z55t" timestamp="1717014861"&gt;11&lt;/key&gt;&lt;/foreign-keys&gt;&lt;ref-type name="Computer Program"&gt;9&lt;/ref-type&gt;&lt;contributors&gt;&lt;authors&gt;&lt;author&gt;SpaCy&lt;/author&gt;&lt;/authors&gt;&lt;/contributors&gt;&lt;titles&gt;&lt;title&gt;es_core_news_sw&lt;/title&gt;&lt;/titles&gt;&lt;dates&gt;&lt;year&gt;2023&lt;/year&gt;&lt;/dates&gt;&lt;urls&gt;&lt;related-urls&gt;&lt;url&gt;https://spacy.io/models/es#es_core_news_sm&lt;/url&gt;&lt;/related-urls&gt;&lt;/urls&gt;&lt;/record&gt;&lt;/Cite&gt;&lt;/EndNote&gt;</w:instrText>
      </w:r>
      <w:r w:rsidR="004D10BD" w:rsidRPr="009E1605">
        <w:rPr>
          <w:shd w:val="clear" w:color="auto" w:fill="E6E6E6"/>
        </w:rPr>
        <w:fldChar w:fldCharType="separate"/>
      </w:r>
      <w:r w:rsidR="00AF2C82">
        <w:rPr>
          <w:noProof/>
          <w:shd w:val="clear" w:color="auto" w:fill="E6E6E6"/>
        </w:rPr>
        <w:t>[17]</w:t>
      </w:r>
      <w:r w:rsidR="004D10BD" w:rsidRPr="009E1605">
        <w:rPr>
          <w:shd w:val="clear" w:color="auto" w:fill="E6E6E6"/>
        </w:rPr>
        <w:fldChar w:fldCharType="end"/>
      </w:r>
      <w:r w:rsidR="004D10BD" w:rsidRPr="009E1605">
        <w:t xml:space="preserve"> and the transformer BETO </w:t>
      </w:r>
      <w:r w:rsidR="004D10BD" w:rsidRPr="009E1605">
        <w:rPr>
          <w:shd w:val="clear" w:color="auto" w:fill="E6E6E6"/>
        </w:rPr>
        <w:fldChar w:fldCharType="begin"/>
      </w:r>
      <w:r w:rsidR="00AF2C82">
        <w:rPr>
          <w:shd w:val="clear" w:color="auto" w:fill="E6E6E6"/>
        </w:rPr>
        <w:instrText xml:space="preserve"> ADDIN EN.CITE &lt;EndNote&gt;&lt;Cite&gt;&lt;Author&gt;Cañete&lt;/Author&gt;&lt;Year&gt;2020&lt;/Year&gt;&lt;RecNum&gt;12&lt;/RecNum&gt;&lt;DisplayText&gt;[18]&lt;/DisplayText&gt;&lt;record&gt;&lt;rec-number&gt;12&lt;/rec-number&gt;&lt;foreign-keys&gt;&lt;key app="EN" db-id="vvp2e2z04xerd3ere26p9zrrr25twrz5z55t" timestamp="1717014861"&gt;12&lt;/key&gt;&lt;/foreign-keys&gt;&lt;ref-type name="Conference Paper"&gt;47&lt;/ref-type&gt;&lt;contributors&gt;&lt;authors&gt;&lt;author&gt;Cañete, José&lt;/author&gt;&lt;author&gt;Chaperon, Gabriel&lt;/author&gt;&lt;author&gt;Fuentes, Rodrigo&lt;/author&gt;&lt;author&gt;Ho, Jou-Hui&lt;/author&gt;&lt;author&gt;Kang, Hojin&lt;/author&gt;&lt;author&gt;Pérez, Jorge&lt;/author&gt;&lt;/authors&gt;&lt;/contributors&gt;&lt;titles&gt;&lt;title&gt;Spanish Pre-Trained BERT Model and Evaluation Data&lt;/title&gt;&lt;/titles&gt;&lt;dates&gt;&lt;year&gt;2020&lt;/year&gt;&lt;/dates&gt;&lt;urls&gt;&lt;/urls&gt;&lt;/record&gt;&lt;/Cite&gt;&lt;/EndNote&gt;</w:instrText>
      </w:r>
      <w:r w:rsidR="004D10BD" w:rsidRPr="009E1605">
        <w:rPr>
          <w:shd w:val="clear" w:color="auto" w:fill="E6E6E6"/>
        </w:rPr>
        <w:fldChar w:fldCharType="separate"/>
      </w:r>
      <w:r w:rsidR="00AF2C82">
        <w:rPr>
          <w:noProof/>
          <w:shd w:val="clear" w:color="auto" w:fill="E6E6E6"/>
        </w:rPr>
        <w:t>[18]</w:t>
      </w:r>
      <w:r w:rsidR="004D10BD" w:rsidRPr="009E1605">
        <w:rPr>
          <w:shd w:val="clear" w:color="auto" w:fill="E6E6E6"/>
        </w:rPr>
        <w:fldChar w:fldCharType="end"/>
      </w:r>
      <w:r w:rsidR="004D10BD" w:rsidRPr="009E1605">
        <w:t>, a BERT model trained on a sizable Spanish corpus (since all our tweets were in Spanish).</w:t>
      </w:r>
      <w:r w:rsidR="00686102" w:rsidRPr="009E1605">
        <w:t xml:space="preserve"> </w:t>
      </w:r>
      <w:r w:rsidRPr="009E1605">
        <w:t xml:space="preserve">Fine-tuning involves copying the weights from a pre-existing model and adjusting them for a new task </w:t>
      </w:r>
      <w:r w:rsidRPr="009E1605">
        <w:rPr>
          <w:shd w:val="clear" w:color="auto" w:fill="E6E6E6"/>
        </w:rPr>
        <w:fldChar w:fldCharType="begin"/>
      </w:r>
      <w:r w:rsidR="00AF2C82">
        <w:rPr>
          <w:shd w:val="clear" w:color="auto" w:fill="E6E6E6"/>
        </w:rPr>
        <w:instrText xml:space="preserve"> ADDIN EN.CITE &lt;EndNote&gt;&lt;Cite&gt;&lt;Author&gt;Houlsby&lt;/Author&gt;&lt;Year&gt;2019&lt;/Year&gt;&lt;RecNum&gt;13&lt;/RecNum&gt;&lt;DisplayText&gt;[19]&lt;/DisplayText&gt;&lt;record&gt;&lt;rec-number&gt;13&lt;/rec-number&gt;&lt;foreign-keys&gt;&lt;key app="EN" db-id="vvp2e2z04xerd3ere26p9zrrr25twrz5z55t" timestamp="1717014861"&gt;13&lt;/key&gt;&lt;/foreign-keys&gt;&lt;ref-type name="Conference Paper"&gt;47&lt;/ref-type&gt;&lt;contributors&gt;&lt;authors&gt;&lt;author&gt;Neil Houlsby&lt;/author&gt;&lt;author&gt;Andrei Giurgiu&lt;/author&gt;&lt;author&gt;Stanislaw Jastrzebski&lt;/author&gt;&lt;author&gt;Bruna Morrone&lt;/author&gt;&lt;author&gt;Quentin De Laroussilhe&lt;/author&gt;&lt;author&gt;Andrea Gesmundo&lt;/author&gt;&lt;author&gt;Mona Attariyan&lt;/author&gt;&lt;author&gt;Sylvain Gelly&lt;/author&gt;&lt;/authors&gt;&lt;secondary-authors&gt;&lt;author&gt;Kamalika, Chaudhuri&lt;/author&gt;&lt;author&gt;Ruslan, Salakhutdinov&lt;/author&gt;&lt;/secondary-authors&gt;&lt;/contributors&gt;&lt;titles&gt;&lt;title&gt;Parameter-Efficient Transfer Learning for NLP&lt;/title&gt;&lt;secondary-title&gt;Proceedings of the 36th International Conference on Machine Learning&lt;/secondary-title&gt;&lt;/titles&gt;&lt;pages&gt;2790--2799&lt;/pages&gt;&lt;volume&gt;97&lt;/volume&gt;&lt;dates&gt;&lt;year&gt;2019&lt;/year&gt;&lt;/dates&gt;&lt;pub-location&gt;Proceedings of Machine Learning Research&lt;/pub-location&gt;&lt;publisher&gt;PMLR&lt;/publisher&gt;&lt;label&gt;pmlr-v97-houlsby19a&lt;/label&gt;&lt;urls&gt;&lt;related-urls&gt;&lt;url&gt;https://proceedings.mlr.press/v97/houlsby19a.html&lt;/url&gt;&lt;/related-urls&gt;&lt;/urls&gt;&lt;/record&gt;&lt;/Cite&gt;&lt;/EndNote&gt;</w:instrText>
      </w:r>
      <w:r w:rsidRPr="009E1605">
        <w:rPr>
          <w:shd w:val="clear" w:color="auto" w:fill="E6E6E6"/>
        </w:rPr>
        <w:fldChar w:fldCharType="separate"/>
      </w:r>
      <w:r w:rsidR="00AF2C82">
        <w:rPr>
          <w:noProof/>
          <w:shd w:val="clear" w:color="auto" w:fill="E6E6E6"/>
        </w:rPr>
        <w:t>[19]</w:t>
      </w:r>
      <w:r w:rsidRPr="009E1605">
        <w:rPr>
          <w:shd w:val="clear" w:color="auto" w:fill="E6E6E6"/>
        </w:rPr>
        <w:fldChar w:fldCharType="end"/>
      </w:r>
      <w:r w:rsidRPr="009E1605">
        <w:t>.</w:t>
      </w:r>
      <w:r w:rsidR="00CD4AC4" w:rsidRPr="009E1605">
        <w:t xml:space="preserve"> To create the </w:t>
      </w:r>
      <w:r w:rsidR="007F7877" w:rsidRPr="009E1605">
        <w:t>training and testing dataset</w:t>
      </w:r>
      <w:r w:rsidR="00396797">
        <w:t>,</w:t>
      </w:r>
      <w:r w:rsidR="007F7877" w:rsidRPr="009E1605">
        <w:t xml:space="preserve"> we randomly selected the text and country from </w:t>
      </w:r>
      <w:r w:rsidR="00CD4AC4" w:rsidRPr="009E1605">
        <w:t xml:space="preserve">135,000 </w:t>
      </w:r>
      <w:r w:rsidR="007F7877" w:rsidRPr="009E1605">
        <w:t xml:space="preserve">tweets </w:t>
      </w:r>
      <w:r w:rsidR="00CD4AC4" w:rsidRPr="009E1605">
        <w:t>from Colombia</w:t>
      </w:r>
      <w:r w:rsidR="00511363" w:rsidRPr="009E1605">
        <w:t xml:space="preserve"> and </w:t>
      </w:r>
      <w:r w:rsidR="00CD4AC4" w:rsidRPr="009E1605">
        <w:t xml:space="preserve">another 135,000 from </w:t>
      </w:r>
      <w:r w:rsidR="00511363" w:rsidRPr="009E1605">
        <w:t>any other</w:t>
      </w:r>
      <w:r w:rsidR="00CD4AC4" w:rsidRPr="009E1605">
        <w:t xml:space="preserve"> countr</w:t>
      </w:r>
      <w:r w:rsidR="00511363" w:rsidRPr="009E1605">
        <w:t>y</w:t>
      </w:r>
      <w:r w:rsidR="009A280A" w:rsidRPr="009E1605">
        <w:t xml:space="preserve">, </w:t>
      </w:r>
      <w:r w:rsidR="00CD4AC4" w:rsidRPr="009E1605">
        <w:t>resulting in a total dataset of 270,000 tweets. Using a 70/30 split</w:t>
      </w:r>
      <w:r w:rsidR="00396797">
        <w:t>,</w:t>
      </w:r>
      <w:r w:rsidR="00CD4AC4" w:rsidRPr="009E1605">
        <w:t xml:space="preserve"> we created the training (189,</w:t>
      </w:r>
      <w:r w:rsidR="0086336A" w:rsidRPr="009E1605">
        <w:t>0</w:t>
      </w:r>
      <w:r w:rsidR="00CD4AC4" w:rsidRPr="009E1605">
        <w:t>00) and testing (81,</w:t>
      </w:r>
      <w:r w:rsidR="0086336A" w:rsidRPr="009E1605">
        <w:t>0</w:t>
      </w:r>
      <w:r w:rsidR="00CD4AC4" w:rsidRPr="009E1605">
        <w:t xml:space="preserve">00) datasets. This ratio was used </w:t>
      </w:r>
      <w:r w:rsidR="00396797">
        <w:t>because</w:t>
      </w:r>
      <w:r w:rsidR="00CD4AC4" w:rsidRPr="009E1605">
        <w:t xml:space="preserve"> </w:t>
      </w:r>
      <w:r w:rsidR="00396797">
        <w:t xml:space="preserve">it </w:t>
      </w:r>
      <w:r w:rsidR="00CD4AC4" w:rsidRPr="009E1605">
        <w:t xml:space="preserve">is commonly used for classification tasks with neural networks, </w:t>
      </w:r>
      <w:r w:rsidR="00CD4AC4" w:rsidRPr="009E1605">
        <w:rPr>
          <w:shd w:val="clear" w:color="auto" w:fill="E6E6E6"/>
        </w:rPr>
        <w:fldChar w:fldCharType="begin"/>
      </w:r>
      <w:r w:rsidR="00AF2C82">
        <w:rPr>
          <w:shd w:val="clear" w:color="auto" w:fill="E6E6E6"/>
        </w:rPr>
        <w:instrText xml:space="preserve"> ADDIN EN.CITE &lt;EndNote&gt;&lt;Cite&gt;&lt;Author&gt;Nguyen&lt;/Author&gt;&lt;Year&gt;2021&lt;/Year&gt;&lt;RecNum&gt;14&lt;/RecNum&gt;&lt;DisplayText&gt;[20]&lt;/DisplayText&gt;&lt;record&gt;&lt;rec-number&gt;14&lt;/rec-number&gt;&lt;foreign-keys&gt;&lt;key app="EN" db-id="vvp2e2z04xerd3ere26p9zrrr25twrz5z55t" timestamp="1717014861"&gt;14&lt;/key&gt;&lt;/foreign-keys&gt;&lt;ref-type name="Journal Article"&gt;17&lt;/ref-type&gt;&lt;contributors&gt;&lt;authors&gt;&lt;author&gt;Nguyen, Quang Hung&lt;/author&gt;&lt;author&gt;Ly, Hai-Bang&lt;/author&gt;&lt;author&gt;Ho, Lanh Si&lt;/author&gt;&lt;author&gt;Al-Ansari, Nadhir&lt;/author&gt;&lt;author&gt;Le, Hiep Van&lt;/author&gt;&lt;author&gt;Tran, Van Quan&lt;/author&gt;&lt;author&gt;Prakash, Indra&lt;/author&gt;&lt;author&gt;Pham, Binh Thai&lt;/author&gt;&lt;/authors&gt;&lt;secondary-authors&gt;&lt;author&gt;Shen, Yu-Sheng&lt;/author&gt;&lt;/secondary-authors&gt;&lt;/contributors&gt;&lt;titles&gt;&lt;title&gt;Influence of Data Splitting on Performance of Machine Learning Models in Prediction of Shear Strength of Soil&lt;/title&gt;&lt;secondary-title&gt;Mathematical Problems in Engineering&lt;/secondary-title&gt;&lt;/titles&gt;&lt;periodical&gt;&lt;full-title&gt;Mathematical Problems in Engineering&lt;/full-title&gt;&lt;/periodical&gt;&lt;pages&gt;4832864&lt;/pages&gt;&lt;volume&gt;2021&lt;/volume&gt;&lt;dates&gt;&lt;year&gt;2021&lt;/year&gt;&lt;pub-dates&gt;&lt;date&gt;2021/02/08&lt;/date&gt;&lt;/pub-dates&gt;&lt;/dates&gt;&lt;publisher&gt;Hindawi&lt;/publisher&gt;&lt;isbn&gt;1024-123X&lt;/isbn&gt;&lt;urls&gt;&lt;related-urls&gt;&lt;url&gt;https://doi.org/10.1155/2021/4832864&lt;/url&gt;&lt;/related-urls&gt;&lt;/urls&gt;&lt;electronic-resource-num&gt;10.1155/2021/4832864&lt;/electronic-resource-num&gt;&lt;/record&gt;&lt;/Cite&gt;&lt;/EndNote&gt;</w:instrText>
      </w:r>
      <w:r w:rsidR="00CD4AC4" w:rsidRPr="009E1605">
        <w:rPr>
          <w:shd w:val="clear" w:color="auto" w:fill="E6E6E6"/>
        </w:rPr>
        <w:fldChar w:fldCharType="separate"/>
      </w:r>
      <w:r w:rsidR="00AF2C82">
        <w:rPr>
          <w:noProof/>
          <w:shd w:val="clear" w:color="auto" w:fill="E6E6E6"/>
        </w:rPr>
        <w:t>[20]</w:t>
      </w:r>
      <w:r w:rsidR="00CD4AC4" w:rsidRPr="009E1605">
        <w:rPr>
          <w:shd w:val="clear" w:color="auto" w:fill="E6E6E6"/>
        </w:rPr>
        <w:fldChar w:fldCharType="end"/>
      </w:r>
      <w:r w:rsidR="00CD4AC4" w:rsidRPr="009E1605">
        <w:t xml:space="preserve"> show</w:t>
      </w:r>
      <w:r w:rsidR="00396797">
        <w:t>ing</w:t>
      </w:r>
      <w:r w:rsidR="00CD4AC4" w:rsidRPr="009E1605">
        <w:t xml:space="preserve"> that it provides the best performance compared to other ratios in their task. </w:t>
      </w:r>
      <w:r w:rsidR="00A144CD" w:rsidRPr="009E1605">
        <w:t xml:space="preserve">The training results are presented in </w:t>
      </w:r>
      <w:r w:rsidR="00723514" w:rsidRPr="009E1605">
        <w:fldChar w:fldCharType="begin"/>
      </w:r>
      <w:r w:rsidR="00723514" w:rsidRPr="009E1605">
        <w:instrText xml:space="preserve"> REF _Ref167184691 \h </w:instrText>
      </w:r>
      <w:r w:rsidR="00723514" w:rsidRPr="009E1605">
        <w:fldChar w:fldCharType="separate"/>
      </w:r>
      <w:r w:rsidR="00D85BEA" w:rsidRPr="009E1605">
        <w:t xml:space="preserve">Table </w:t>
      </w:r>
      <w:r w:rsidR="00D85BEA">
        <w:rPr>
          <w:noProof/>
        </w:rPr>
        <w:t>1</w:t>
      </w:r>
      <w:r w:rsidR="00723514" w:rsidRPr="009E1605">
        <w:fldChar w:fldCharType="end"/>
      </w:r>
      <w:r w:rsidR="00723514" w:rsidRPr="009E1605">
        <w:t>.</w:t>
      </w:r>
    </w:p>
    <w:p w14:paraId="04792172" w14:textId="5FE75C85" w:rsidR="00723514" w:rsidRPr="009E1605" w:rsidRDefault="00723514" w:rsidP="00723514">
      <w:pPr>
        <w:pStyle w:val="Caption"/>
        <w:keepNext/>
      </w:pPr>
      <w:bookmarkStart w:id="4" w:name="_Ref167184691"/>
      <w:r w:rsidRPr="009E1605">
        <w:t xml:space="preserve">Table </w:t>
      </w:r>
      <w:r>
        <w:fldChar w:fldCharType="begin"/>
      </w:r>
      <w:r>
        <w:instrText xml:space="preserve"> SEQ Table \* ARABIC </w:instrText>
      </w:r>
      <w:r>
        <w:fldChar w:fldCharType="separate"/>
      </w:r>
      <w:r w:rsidR="00D85BEA">
        <w:rPr>
          <w:noProof/>
        </w:rPr>
        <w:t>1</w:t>
      </w:r>
      <w:r>
        <w:rPr>
          <w:noProof/>
        </w:rPr>
        <w:fldChar w:fldCharType="end"/>
      </w:r>
      <w:bookmarkEnd w:id="4"/>
      <w:r w:rsidRPr="009E1605">
        <w:t>. Performance of the text geolocation models.</w:t>
      </w:r>
    </w:p>
    <w:tbl>
      <w:tblPr>
        <w:tblW w:w="4770" w:type="dxa"/>
        <w:jc w:val="center"/>
        <w:tblBorders>
          <w:top w:val="single" w:sz="4" w:space="0" w:color="auto"/>
          <w:bottom w:val="single" w:sz="4" w:space="0" w:color="auto"/>
        </w:tblBorders>
        <w:tblLayout w:type="fixed"/>
        <w:tblCellMar>
          <w:left w:w="70" w:type="dxa"/>
          <w:right w:w="70" w:type="dxa"/>
        </w:tblCellMar>
        <w:tblLook w:val="0000" w:firstRow="0" w:lastRow="0" w:firstColumn="0" w:lastColumn="0" w:noHBand="0" w:noVBand="0"/>
      </w:tblPr>
      <w:tblGrid>
        <w:gridCol w:w="3690"/>
        <w:gridCol w:w="1080"/>
      </w:tblGrid>
      <w:tr w:rsidR="009E1605" w:rsidRPr="009E1605" w14:paraId="07BE3DE7" w14:textId="77777777" w:rsidTr="00F475DE">
        <w:trPr>
          <w:trHeight w:val="175"/>
          <w:jc w:val="center"/>
        </w:trPr>
        <w:tc>
          <w:tcPr>
            <w:tcW w:w="3690" w:type="dxa"/>
            <w:tcBorders>
              <w:top w:val="single" w:sz="4" w:space="0" w:color="auto"/>
              <w:bottom w:val="single" w:sz="4" w:space="0" w:color="auto"/>
            </w:tcBorders>
            <w:vAlign w:val="center"/>
          </w:tcPr>
          <w:p w14:paraId="186D12F8" w14:textId="77777777" w:rsidR="003E1FAD" w:rsidRPr="009E1605" w:rsidRDefault="003E1FAD" w:rsidP="003E1FAD">
            <w:pPr>
              <w:jc w:val="center"/>
            </w:pPr>
            <w:r w:rsidRPr="009E1605">
              <w:t>Architecture</w:t>
            </w:r>
          </w:p>
        </w:tc>
        <w:tc>
          <w:tcPr>
            <w:tcW w:w="1080" w:type="dxa"/>
            <w:tcBorders>
              <w:top w:val="single" w:sz="4" w:space="0" w:color="auto"/>
              <w:bottom w:val="single" w:sz="4" w:space="0" w:color="auto"/>
            </w:tcBorders>
            <w:vAlign w:val="center"/>
          </w:tcPr>
          <w:p w14:paraId="2B7D7A01" w14:textId="77777777" w:rsidR="003E1FAD" w:rsidRPr="009E1605" w:rsidRDefault="003E1FAD" w:rsidP="003E1FAD">
            <w:pPr>
              <w:jc w:val="center"/>
            </w:pPr>
            <w:r w:rsidRPr="009E1605">
              <w:t>Accuracy</w:t>
            </w:r>
          </w:p>
        </w:tc>
      </w:tr>
      <w:tr w:rsidR="009E1605" w:rsidRPr="009E1605" w14:paraId="60308FAA" w14:textId="77777777" w:rsidTr="005F43AC">
        <w:trPr>
          <w:trHeight w:val="241"/>
          <w:jc w:val="center"/>
        </w:trPr>
        <w:tc>
          <w:tcPr>
            <w:tcW w:w="3690" w:type="dxa"/>
            <w:tcBorders>
              <w:top w:val="single" w:sz="4" w:space="0" w:color="auto"/>
            </w:tcBorders>
          </w:tcPr>
          <w:p w14:paraId="2859699D" w14:textId="02DD2CF5" w:rsidR="003E1FAD" w:rsidRPr="009E1605" w:rsidRDefault="003E1FAD" w:rsidP="003E1FAD">
            <w:pPr>
              <w:jc w:val="center"/>
            </w:pPr>
            <w:proofErr w:type="spellStart"/>
            <w:r w:rsidRPr="009E1605">
              <w:t>es_core_news_sm</w:t>
            </w:r>
            <w:proofErr w:type="spellEnd"/>
          </w:p>
        </w:tc>
        <w:tc>
          <w:tcPr>
            <w:tcW w:w="1080" w:type="dxa"/>
            <w:tcBorders>
              <w:top w:val="single" w:sz="4" w:space="0" w:color="auto"/>
            </w:tcBorders>
          </w:tcPr>
          <w:p w14:paraId="09356356" w14:textId="303CDF7D" w:rsidR="003E1FAD" w:rsidRPr="009E1605" w:rsidRDefault="003E1FAD" w:rsidP="003E1FAD">
            <w:pPr>
              <w:jc w:val="center"/>
            </w:pPr>
            <w:r w:rsidRPr="009E1605">
              <w:t>0.79</w:t>
            </w:r>
          </w:p>
        </w:tc>
      </w:tr>
      <w:tr w:rsidR="003E1FAD" w:rsidRPr="009E1605" w14:paraId="6A3FE577" w14:textId="77777777" w:rsidTr="005F43AC">
        <w:trPr>
          <w:trHeight w:val="241"/>
          <w:jc w:val="center"/>
        </w:trPr>
        <w:tc>
          <w:tcPr>
            <w:tcW w:w="3690" w:type="dxa"/>
          </w:tcPr>
          <w:p w14:paraId="42045A27" w14:textId="52B4D39E" w:rsidR="003E1FAD" w:rsidRPr="009E1605" w:rsidRDefault="003E1FAD" w:rsidP="003E1FAD">
            <w:pPr>
              <w:jc w:val="center"/>
            </w:pPr>
            <w:r w:rsidRPr="009E1605">
              <w:t>BETO</w:t>
            </w:r>
          </w:p>
        </w:tc>
        <w:tc>
          <w:tcPr>
            <w:tcW w:w="1080" w:type="dxa"/>
          </w:tcPr>
          <w:p w14:paraId="3C036B80" w14:textId="40B5655E" w:rsidR="003E1FAD" w:rsidRPr="009E1605" w:rsidRDefault="003E1FAD" w:rsidP="003E1FAD">
            <w:pPr>
              <w:jc w:val="center"/>
            </w:pPr>
            <w:r w:rsidRPr="009E1605">
              <w:t>0.50</w:t>
            </w:r>
          </w:p>
        </w:tc>
      </w:tr>
    </w:tbl>
    <w:p w14:paraId="2D07BD4C" w14:textId="77777777" w:rsidR="00A144CD" w:rsidRPr="009E1605" w:rsidRDefault="00A144CD" w:rsidP="00A144CD"/>
    <w:p w14:paraId="4EDF3796" w14:textId="1DD0BF1D" w:rsidR="00A144CD" w:rsidRPr="009E1605" w:rsidRDefault="00A144CD" w:rsidP="00043EB7">
      <w:proofErr w:type="spellStart"/>
      <w:r w:rsidRPr="009E1605">
        <w:t>spaCy</w:t>
      </w:r>
      <w:proofErr w:type="spellEnd"/>
      <w:r w:rsidRPr="009E1605">
        <w:t xml:space="preserve"> </w:t>
      </w:r>
      <w:proofErr w:type="spellStart"/>
      <w:r w:rsidRPr="009E1605">
        <w:t>es_core_news_sm</w:t>
      </w:r>
      <w:proofErr w:type="spellEnd"/>
      <w:r w:rsidRPr="009E1605">
        <w:t xml:space="preserve"> was selected to automatically label the entire dataset due to its highest accuracy score</w:t>
      </w:r>
      <w:r w:rsidR="00723514" w:rsidRPr="009E1605">
        <w:t xml:space="preserve">. After </w:t>
      </w:r>
      <w:r w:rsidR="000714DF" w:rsidRPr="009E1605">
        <w:t>inference</w:t>
      </w:r>
      <w:r w:rsidR="00723514" w:rsidRPr="009E1605">
        <w:t xml:space="preserve">, from the </w:t>
      </w:r>
      <w:r w:rsidR="006E3EB8" w:rsidRPr="009E1605">
        <w:t xml:space="preserve">5.1 million Tweets with </w:t>
      </w:r>
      <w:r w:rsidR="00D86EFB" w:rsidRPr="009E1605">
        <w:t>g</w:t>
      </w:r>
      <w:r w:rsidR="006E3EB8" w:rsidRPr="009E1605">
        <w:t xml:space="preserve">eolocation deactivated, 1.65 million were </w:t>
      </w:r>
      <w:r w:rsidR="00D86EFB" w:rsidRPr="009E1605">
        <w:t>geolocated to Colombia based on its text.</w:t>
      </w:r>
    </w:p>
    <w:p w14:paraId="2122CC34" w14:textId="6BF3D580" w:rsidR="001E4CB7" w:rsidRPr="009E1605" w:rsidRDefault="00984332" w:rsidP="00030A54">
      <w:pPr>
        <w:pStyle w:val="heading2"/>
      </w:pPr>
      <w:r>
        <w:t>Validation</w:t>
      </w:r>
    </w:p>
    <w:p w14:paraId="4425DC53" w14:textId="77777777" w:rsidR="001214B1" w:rsidRDefault="001214B1" w:rsidP="001214B1">
      <w:r>
        <w:t xml:space="preserve">To ensure that our analysis focused exclusively on tweets relevant to the Venezuelan migration, we developed a classification model to differentiate between pertinent and irrelevant tweets. We began by extracting a subset of 4,684 tweets from our dataset for manual labeling. Each tweet was independently reviewed and categorized as either </w:t>
      </w:r>
      <w:r>
        <w:lastRenderedPageBreak/>
        <w:t>relevant (discussing Venezuelan migration) or irrelevant (unrelated topics). This binary classification resulted in 2,991 tweets labeled as relevant and 1,693 as irrelevant.</w:t>
      </w:r>
    </w:p>
    <w:p w14:paraId="6D639B9D" w14:textId="0FB1CF6F" w:rsidR="001E4CB7" w:rsidRPr="009E1605" w:rsidRDefault="001214B1" w:rsidP="001E4CB7">
      <w:r>
        <w:t>We addressed class imbalance and duplication issues to prepare the data for model training. We removed duplicate tweets from the relevant category and performed random equal balancing to create a balanced dataset. This process yielded 1,554 tweets in each category, totaling 3,108 tweets. We then divided this dataset into a training and testing set</w:t>
      </w:r>
      <w:r w:rsidR="007A6A6B">
        <w:t>s</w:t>
      </w:r>
      <w:r>
        <w:t xml:space="preserve"> using a 70/30 split. The training set comprised 2,170 tweets, while the testing set contained 938 tweets.</w:t>
      </w:r>
    </w:p>
    <w:p w14:paraId="2155D557" w14:textId="2788D569" w:rsidR="001E4CB7" w:rsidRPr="009E1605" w:rsidRDefault="00F96328" w:rsidP="001E4CB7">
      <w:r w:rsidRPr="00F96328">
        <w:t>We fine-tuned three different models to classify tweet relevance</w:t>
      </w:r>
      <w:r w:rsidR="001E4CB7" w:rsidRPr="009E1605">
        <w:t xml:space="preserve">: the two previously utilized models and the transformer BERT-base-multilingual-uncased-sentiment </w:t>
      </w:r>
      <w:r w:rsidR="001E4CB7" w:rsidRPr="009E1605">
        <w:rPr>
          <w:shd w:val="clear" w:color="auto" w:fill="E6E6E6"/>
        </w:rPr>
        <w:fldChar w:fldCharType="begin"/>
      </w:r>
      <w:r w:rsidR="00AF2C82">
        <w:rPr>
          <w:shd w:val="clear" w:color="auto" w:fill="E6E6E6"/>
        </w:rPr>
        <w:instrText xml:space="preserve"> ADDIN EN.CITE &lt;EndNote&gt;&lt;Cite&gt;&lt;Author&gt;nlptown&lt;/Author&gt;&lt;Year&gt;2022&lt;/Year&gt;&lt;RecNum&gt;15&lt;/RecNum&gt;&lt;DisplayText&gt;[21]&lt;/DisplayText&gt;&lt;record&gt;&lt;rec-number&gt;15&lt;/rec-number&gt;&lt;foreign-keys&gt;&lt;key app="EN" db-id="vvp2e2z04xerd3ere26p9zrrr25twrz5z55t" timestamp="1717014861"&gt;15&lt;/key&gt;&lt;/foreign-keys&gt;&lt;ref-type name="Computer Program"&gt;9&lt;/ref-type&gt;&lt;contributors&gt;&lt;authors&gt;&lt;author&gt;nlptown&lt;/author&gt;&lt;/authors&gt;&lt;/contributors&gt;&lt;titles&gt;&lt;title&gt;bert-base-multilingual-uncased-sentiment&lt;/title&gt;&lt;/titles&gt;&lt;dates&gt;&lt;year&gt;2022&lt;/year&gt;&lt;/dates&gt;&lt;urls&gt;&lt;related-urls&gt;&lt;url&gt;https://huggingface.co/nlptown/bert-base-multilingual-uncased-sentiment&lt;/url&gt;&lt;/related-urls&gt;&lt;/urls&gt;&lt;/record&gt;&lt;/Cite&gt;&lt;/EndNote&gt;</w:instrText>
      </w:r>
      <w:r w:rsidR="001E4CB7" w:rsidRPr="009E1605">
        <w:rPr>
          <w:shd w:val="clear" w:color="auto" w:fill="E6E6E6"/>
        </w:rPr>
        <w:fldChar w:fldCharType="separate"/>
      </w:r>
      <w:r w:rsidR="00AF2C82">
        <w:rPr>
          <w:noProof/>
          <w:shd w:val="clear" w:color="auto" w:fill="E6E6E6"/>
        </w:rPr>
        <w:t>[21]</w:t>
      </w:r>
      <w:r w:rsidR="001E4CB7" w:rsidRPr="009E1605">
        <w:rPr>
          <w:shd w:val="clear" w:color="auto" w:fill="E6E6E6"/>
        </w:rPr>
        <w:fldChar w:fldCharType="end"/>
      </w:r>
      <w:r w:rsidR="001E4CB7" w:rsidRPr="009E1605">
        <w:t xml:space="preserve">. The performance accuracy metrics are presented in </w:t>
      </w:r>
      <w:r>
        <w:rPr>
          <w:shd w:val="clear" w:color="auto" w:fill="E6E6E6"/>
        </w:rPr>
        <w:fldChar w:fldCharType="begin"/>
      </w:r>
      <w:r>
        <w:instrText xml:space="preserve"> REF _Ref180165100 \h </w:instrText>
      </w:r>
      <w:r>
        <w:rPr>
          <w:shd w:val="clear" w:color="auto" w:fill="E6E6E6"/>
        </w:rPr>
      </w:r>
      <w:r>
        <w:rPr>
          <w:shd w:val="clear" w:color="auto" w:fill="E6E6E6"/>
        </w:rPr>
        <w:fldChar w:fldCharType="separate"/>
      </w:r>
      <w:r w:rsidR="00D85BEA" w:rsidRPr="009E1605">
        <w:t xml:space="preserve">Table </w:t>
      </w:r>
      <w:r w:rsidR="00D85BEA">
        <w:rPr>
          <w:noProof/>
        </w:rPr>
        <w:t>2</w:t>
      </w:r>
      <w:r>
        <w:rPr>
          <w:shd w:val="clear" w:color="auto" w:fill="E6E6E6"/>
        </w:rPr>
        <w:fldChar w:fldCharType="end"/>
      </w:r>
      <w:r>
        <w:rPr>
          <w:shd w:val="clear" w:color="auto" w:fill="E6E6E6"/>
        </w:rPr>
        <w:t>.</w:t>
      </w:r>
      <w:r w:rsidR="001E4CB7" w:rsidRPr="009E1605">
        <w:t xml:space="preserve"> The </w:t>
      </w:r>
      <w:r>
        <w:t xml:space="preserve">model </w:t>
      </w:r>
      <w:proofErr w:type="spellStart"/>
      <w:r w:rsidR="001E4CB7" w:rsidRPr="009E1605">
        <w:t>spaCy</w:t>
      </w:r>
      <w:proofErr w:type="spellEnd"/>
      <w:r w:rsidR="001E4CB7" w:rsidRPr="009E1605">
        <w:t xml:space="preserve"> </w:t>
      </w:r>
      <w:proofErr w:type="spellStart"/>
      <w:r w:rsidR="001E4CB7" w:rsidRPr="009E1605">
        <w:t>es_core_news_sm</w:t>
      </w:r>
      <w:proofErr w:type="spellEnd"/>
      <w:r w:rsidR="001E4CB7" w:rsidRPr="009E1605">
        <w:t xml:space="preserve"> was selected to label the entire dataset due to its highest accuracy score in both tasks (0.79 and 0.90, respectively).</w:t>
      </w:r>
    </w:p>
    <w:p w14:paraId="7581B938" w14:textId="77777777" w:rsidR="003E1FAD" w:rsidRPr="009E1605" w:rsidRDefault="003E1FAD" w:rsidP="001E4CB7"/>
    <w:p w14:paraId="7CFDF4C6" w14:textId="37F1644D" w:rsidR="003E1FAD" w:rsidRPr="009E1605" w:rsidRDefault="003E1FAD" w:rsidP="003E1FAD">
      <w:pPr>
        <w:pStyle w:val="Caption"/>
        <w:keepNext/>
      </w:pPr>
      <w:bookmarkStart w:id="5" w:name="_Ref180165100"/>
      <w:r w:rsidRPr="009E1605">
        <w:t xml:space="preserve">Table </w:t>
      </w:r>
      <w:r>
        <w:fldChar w:fldCharType="begin"/>
      </w:r>
      <w:r>
        <w:instrText xml:space="preserve"> SEQ Table \* ARABIC </w:instrText>
      </w:r>
      <w:r>
        <w:fldChar w:fldCharType="separate"/>
      </w:r>
      <w:r w:rsidR="00D85BEA">
        <w:rPr>
          <w:noProof/>
        </w:rPr>
        <w:t>2</w:t>
      </w:r>
      <w:r>
        <w:rPr>
          <w:noProof/>
        </w:rPr>
        <w:fldChar w:fldCharType="end"/>
      </w:r>
      <w:bookmarkEnd w:id="5"/>
      <w:r w:rsidRPr="009E1605">
        <w:t>. Performance of the Validation models.</w:t>
      </w:r>
    </w:p>
    <w:tbl>
      <w:tblPr>
        <w:tblW w:w="4770" w:type="dxa"/>
        <w:jc w:val="center"/>
        <w:tblBorders>
          <w:top w:val="single" w:sz="4" w:space="0" w:color="auto"/>
          <w:bottom w:val="single" w:sz="4" w:space="0" w:color="auto"/>
        </w:tblBorders>
        <w:tblLayout w:type="fixed"/>
        <w:tblCellMar>
          <w:left w:w="70" w:type="dxa"/>
          <w:right w:w="70" w:type="dxa"/>
        </w:tblCellMar>
        <w:tblLook w:val="0000" w:firstRow="0" w:lastRow="0" w:firstColumn="0" w:lastColumn="0" w:noHBand="0" w:noVBand="0"/>
      </w:tblPr>
      <w:tblGrid>
        <w:gridCol w:w="3690"/>
        <w:gridCol w:w="1080"/>
      </w:tblGrid>
      <w:tr w:rsidR="009E1605" w:rsidRPr="009E1605" w14:paraId="665BDF66" w14:textId="77777777" w:rsidTr="003E1FAD">
        <w:trPr>
          <w:trHeight w:val="175"/>
          <w:jc w:val="center"/>
        </w:trPr>
        <w:tc>
          <w:tcPr>
            <w:tcW w:w="3690" w:type="dxa"/>
            <w:tcBorders>
              <w:top w:val="single" w:sz="4" w:space="0" w:color="auto"/>
              <w:bottom w:val="single" w:sz="4" w:space="0" w:color="auto"/>
            </w:tcBorders>
            <w:vAlign w:val="center"/>
          </w:tcPr>
          <w:p w14:paraId="5DE83892" w14:textId="77777777" w:rsidR="003E1FAD" w:rsidRPr="009E1605" w:rsidRDefault="003E1FAD" w:rsidP="003E1FAD">
            <w:pPr>
              <w:jc w:val="center"/>
              <w:rPr>
                <w:sz w:val="20"/>
                <w:szCs w:val="20"/>
              </w:rPr>
            </w:pPr>
            <w:r w:rsidRPr="009E1605">
              <w:rPr>
                <w:sz w:val="20"/>
                <w:szCs w:val="20"/>
              </w:rPr>
              <w:t>Architecture</w:t>
            </w:r>
          </w:p>
        </w:tc>
        <w:tc>
          <w:tcPr>
            <w:tcW w:w="1080" w:type="dxa"/>
            <w:tcBorders>
              <w:top w:val="single" w:sz="4" w:space="0" w:color="auto"/>
              <w:bottom w:val="single" w:sz="4" w:space="0" w:color="auto"/>
            </w:tcBorders>
            <w:vAlign w:val="center"/>
          </w:tcPr>
          <w:p w14:paraId="150B1CC8" w14:textId="2BE8076D" w:rsidR="003E1FAD" w:rsidRPr="009E1605" w:rsidRDefault="003E1FAD" w:rsidP="003E1FAD">
            <w:pPr>
              <w:jc w:val="center"/>
              <w:rPr>
                <w:sz w:val="20"/>
                <w:szCs w:val="20"/>
              </w:rPr>
            </w:pPr>
            <w:r w:rsidRPr="009E1605">
              <w:rPr>
                <w:sz w:val="20"/>
                <w:szCs w:val="20"/>
              </w:rPr>
              <w:t>Accuracy</w:t>
            </w:r>
          </w:p>
        </w:tc>
      </w:tr>
      <w:tr w:rsidR="009E1605" w:rsidRPr="009E1605" w14:paraId="6D7CCAFD" w14:textId="77777777" w:rsidTr="003E1FAD">
        <w:trPr>
          <w:trHeight w:val="241"/>
          <w:jc w:val="center"/>
        </w:trPr>
        <w:tc>
          <w:tcPr>
            <w:tcW w:w="3690" w:type="dxa"/>
            <w:tcBorders>
              <w:top w:val="single" w:sz="4" w:space="0" w:color="auto"/>
            </w:tcBorders>
            <w:vAlign w:val="center"/>
          </w:tcPr>
          <w:p w14:paraId="6D96357A" w14:textId="77777777" w:rsidR="003E1FAD" w:rsidRPr="009E1605" w:rsidRDefault="003E1FAD" w:rsidP="003E1FAD">
            <w:pPr>
              <w:jc w:val="center"/>
              <w:rPr>
                <w:sz w:val="20"/>
                <w:szCs w:val="20"/>
              </w:rPr>
            </w:pPr>
            <w:proofErr w:type="spellStart"/>
            <w:r w:rsidRPr="009E1605">
              <w:rPr>
                <w:sz w:val="20"/>
                <w:szCs w:val="20"/>
              </w:rPr>
              <w:t>es_core_news_sm</w:t>
            </w:r>
            <w:proofErr w:type="spellEnd"/>
          </w:p>
        </w:tc>
        <w:tc>
          <w:tcPr>
            <w:tcW w:w="1080" w:type="dxa"/>
            <w:tcBorders>
              <w:top w:val="single" w:sz="4" w:space="0" w:color="auto"/>
            </w:tcBorders>
            <w:vAlign w:val="center"/>
          </w:tcPr>
          <w:p w14:paraId="12C36816" w14:textId="77777777" w:rsidR="003E1FAD" w:rsidRPr="009E1605" w:rsidRDefault="003E1FAD" w:rsidP="003E1FAD">
            <w:pPr>
              <w:jc w:val="center"/>
              <w:rPr>
                <w:sz w:val="20"/>
                <w:szCs w:val="20"/>
              </w:rPr>
            </w:pPr>
            <w:r w:rsidRPr="009E1605">
              <w:rPr>
                <w:sz w:val="20"/>
                <w:szCs w:val="20"/>
              </w:rPr>
              <w:t>0.90</w:t>
            </w:r>
          </w:p>
        </w:tc>
      </w:tr>
      <w:tr w:rsidR="009E1605" w:rsidRPr="009E1605" w14:paraId="484263E6" w14:textId="77777777" w:rsidTr="003E1FAD">
        <w:trPr>
          <w:trHeight w:val="241"/>
          <w:jc w:val="center"/>
        </w:trPr>
        <w:tc>
          <w:tcPr>
            <w:tcW w:w="3690" w:type="dxa"/>
            <w:vAlign w:val="center"/>
          </w:tcPr>
          <w:p w14:paraId="6784322F" w14:textId="77777777" w:rsidR="003E1FAD" w:rsidRPr="009E1605" w:rsidRDefault="003E1FAD" w:rsidP="003E1FAD">
            <w:pPr>
              <w:jc w:val="center"/>
              <w:rPr>
                <w:sz w:val="20"/>
                <w:szCs w:val="20"/>
              </w:rPr>
            </w:pPr>
            <w:r w:rsidRPr="009E1605">
              <w:rPr>
                <w:sz w:val="20"/>
                <w:szCs w:val="20"/>
              </w:rPr>
              <w:t>BETO</w:t>
            </w:r>
          </w:p>
        </w:tc>
        <w:tc>
          <w:tcPr>
            <w:tcW w:w="1080" w:type="dxa"/>
            <w:vAlign w:val="center"/>
          </w:tcPr>
          <w:p w14:paraId="18607A59" w14:textId="77777777" w:rsidR="003E1FAD" w:rsidRPr="009E1605" w:rsidRDefault="003E1FAD" w:rsidP="003E1FAD">
            <w:pPr>
              <w:jc w:val="center"/>
              <w:rPr>
                <w:sz w:val="20"/>
                <w:szCs w:val="20"/>
              </w:rPr>
            </w:pPr>
            <w:r w:rsidRPr="009E1605">
              <w:rPr>
                <w:sz w:val="20"/>
                <w:szCs w:val="20"/>
              </w:rPr>
              <w:t>0.81</w:t>
            </w:r>
          </w:p>
        </w:tc>
      </w:tr>
      <w:tr w:rsidR="003E1FAD" w:rsidRPr="009E1605" w14:paraId="66AC678B" w14:textId="77777777" w:rsidTr="003E1FAD">
        <w:trPr>
          <w:trHeight w:val="241"/>
          <w:jc w:val="center"/>
        </w:trPr>
        <w:tc>
          <w:tcPr>
            <w:tcW w:w="3690" w:type="dxa"/>
            <w:vAlign w:val="center"/>
          </w:tcPr>
          <w:p w14:paraId="35FF57E8" w14:textId="77777777" w:rsidR="003E1FAD" w:rsidRPr="009E1605" w:rsidRDefault="003E1FAD" w:rsidP="003E1FAD">
            <w:pPr>
              <w:jc w:val="center"/>
              <w:rPr>
                <w:sz w:val="20"/>
                <w:szCs w:val="20"/>
              </w:rPr>
            </w:pPr>
            <w:r w:rsidRPr="009E1605">
              <w:rPr>
                <w:sz w:val="20"/>
                <w:szCs w:val="20"/>
              </w:rPr>
              <w:t>BERT-base multilingual-uncased-sentiment</w:t>
            </w:r>
          </w:p>
        </w:tc>
        <w:tc>
          <w:tcPr>
            <w:tcW w:w="1080" w:type="dxa"/>
            <w:vAlign w:val="center"/>
          </w:tcPr>
          <w:p w14:paraId="5B01948A" w14:textId="77777777" w:rsidR="003E1FAD" w:rsidRPr="009E1605" w:rsidRDefault="003E1FAD" w:rsidP="003E1FAD">
            <w:pPr>
              <w:jc w:val="center"/>
              <w:rPr>
                <w:sz w:val="20"/>
                <w:szCs w:val="20"/>
              </w:rPr>
            </w:pPr>
            <w:r w:rsidRPr="009E1605">
              <w:rPr>
                <w:sz w:val="20"/>
                <w:szCs w:val="20"/>
              </w:rPr>
              <w:t>0.84</w:t>
            </w:r>
          </w:p>
        </w:tc>
      </w:tr>
    </w:tbl>
    <w:p w14:paraId="7B2081CD" w14:textId="77777777" w:rsidR="006D6A87" w:rsidRDefault="006D6A87" w:rsidP="006D6A87"/>
    <w:p w14:paraId="421036EA" w14:textId="77777777" w:rsidR="005A0A87" w:rsidRDefault="00030A54" w:rsidP="005A0A87">
      <w:pPr>
        <w:pStyle w:val="heading1"/>
        <w:rPr>
          <w:shd w:val="clear" w:color="auto" w:fill="FFFFFF"/>
        </w:rPr>
      </w:pPr>
      <w:r>
        <w:rPr>
          <w:shd w:val="clear" w:color="auto" w:fill="FFFFFF"/>
        </w:rPr>
        <w:t>Tone and topic categorization</w:t>
      </w:r>
    </w:p>
    <w:p w14:paraId="474CED0C" w14:textId="265911E5" w:rsidR="00030A54" w:rsidRDefault="005A0A87" w:rsidP="005A0A87">
      <w:pPr>
        <w:pStyle w:val="heading1"/>
        <w:numPr>
          <w:ilvl w:val="1"/>
          <w:numId w:val="4"/>
        </w:numPr>
        <w:rPr>
          <w:shd w:val="clear" w:color="auto" w:fill="FFFFFF"/>
        </w:rPr>
      </w:pPr>
      <w:r w:rsidRPr="005A0A87">
        <w:rPr>
          <w:shd w:val="clear" w:color="auto" w:fill="FFFFFF"/>
        </w:rPr>
        <w:t>Semi-supervised labeling of tone and topic</w:t>
      </w:r>
    </w:p>
    <w:p w14:paraId="474DC310" w14:textId="77777777" w:rsidR="00C17DF3" w:rsidRDefault="00C17DF3" w:rsidP="00C17DF3"/>
    <w:p w14:paraId="168D2524" w14:textId="77777777" w:rsidR="00C17DF3" w:rsidRDefault="00C17DF3" w:rsidP="00C17DF3"/>
    <w:p w14:paraId="286FCFD5" w14:textId="77777777" w:rsidR="00C17DF3" w:rsidRPr="00C17DF3" w:rsidRDefault="00C17DF3" w:rsidP="00C17DF3"/>
    <w:p w14:paraId="66B4C52F" w14:textId="1BA5B1F2" w:rsidR="007C0C13" w:rsidRPr="009E1605" w:rsidRDefault="005A0A87" w:rsidP="00030A54">
      <w:pPr>
        <w:pStyle w:val="heading1"/>
        <w:numPr>
          <w:ilvl w:val="1"/>
          <w:numId w:val="4"/>
        </w:numPr>
      </w:pPr>
      <w:r w:rsidRPr="005A0A87">
        <w:lastRenderedPageBreak/>
        <w:t>Manual annotation of derogatory terms' tone</w:t>
      </w:r>
    </w:p>
    <w:p w14:paraId="06AC5681" w14:textId="0A30F4C0" w:rsidR="001F235A" w:rsidRPr="001F235A" w:rsidRDefault="001F235A" w:rsidP="001F235A">
      <w:r w:rsidRPr="001F235A">
        <w:t xml:space="preserve">Understanding the sentiment and tone associated with the use of pejorative terms is crucial for analyzing xenophobic discourse. We focused on the terms </w:t>
      </w:r>
      <w:r w:rsidR="00424DE6">
        <w:t>“</w:t>
      </w:r>
      <w:r w:rsidRPr="001F235A">
        <w:t>veneco</w:t>
      </w:r>
      <w:r w:rsidR="00424DE6">
        <w:t>”</w:t>
      </w:r>
      <w:r w:rsidRPr="001F235A">
        <w:t xml:space="preserve"> and </w:t>
      </w:r>
      <w:r w:rsidR="00424DE6">
        <w:t>“</w:t>
      </w:r>
      <w:r w:rsidRPr="001F235A">
        <w:t>veneca,</w:t>
      </w:r>
      <w:r w:rsidR="00424DE6">
        <w:t>”</w:t>
      </w:r>
      <w:r w:rsidRPr="001F235A">
        <w:t xml:space="preserve"> which have evolved into derogatory slurs in the Colombian context. From the 2,991 tweets previously identified as relevant, we further analyzed the sentiment associated with these terms.</w:t>
      </w:r>
    </w:p>
    <w:p w14:paraId="42AABE0E" w14:textId="1419F259" w:rsidR="001F235A" w:rsidRDefault="001F235A" w:rsidP="007F7875">
      <w:pPr>
        <w:rPr>
          <w:b/>
          <w:bCs/>
        </w:rPr>
      </w:pPr>
      <w:r w:rsidRPr="001F235A">
        <w:t xml:space="preserve">Two independent coders manually labeled the tweets to classify the subject matter and the tone of the terms </w:t>
      </w:r>
      <w:r w:rsidR="00424DE6">
        <w:t>“</w:t>
      </w:r>
      <w:r w:rsidRPr="001F235A">
        <w:t>veneco</w:t>
      </w:r>
      <w:r w:rsidR="00424DE6">
        <w:t>”</w:t>
      </w:r>
      <w:r w:rsidRPr="001F235A">
        <w:t xml:space="preserve"> and </w:t>
      </w:r>
      <w:r w:rsidR="00424DE6">
        <w:t>“</w:t>
      </w:r>
      <w:r w:rsidRPr="001F235A">
        <w:t>veneca.</w:t>
      </w:r>
      <w:r w:rsidR="00424DE6">
        <w:t>”</w:t>
      </w:r>
      <w:r w:rsidRPr="001F235A">
        <w:t xml:space="preserve"> The tone was assessed using a Likert scale ranging from -3 (extremely negative) to +3 (extremely positive), with 0 representing a neutral tone. The labeling criteria were established through team discussions and consensus, as illustrated in </w:t>
      </w:r>
      <w:r w:rsidR="00256B71">
        <w:rPr>
          <w:b/>
          <w:bCs/>
        </w:rPr>
        <w:fldChar w:fldCharType="begin"/>
      </w:r>
      <w:r w:rsidR="00256B71">
        <w:instrText xml:space="preserve"> REF _Ref167182368 \h </w:instrText>
      </w:r>
      <w:r w:rsidR="00256B71">
        <w:rPr>
          <w:b/>
          <w:bCs/>
        </w:rPr>
      </w:r>
      <w:r w:rsidR="00256B71">
        <w:rPr>
          <w:b/>
          <w:bCs/>
        </w:rPr>
        <w:fldChar w:fldCharType="separate"/>
      </w:r>
      <w:r w:rsidR="00D85BEA" w:rsidRPr="009E1605">
        <w:t xml:space="preserve">Figure </w:t>
      </w:r>
      <w:r w:rsidR="00D85BEA">
        <w:rPr>
          <w:noProof/>
        </w:rPr>
        <w:t>4</w:t>
      </w:r>
      <w:r w:rsidR="00256B71">
        <w:rPr>
          <w:b/>
          <w:bCs/>
        </w:rPr>
        <w:fldChar w:fldCharType="end"/>
      </w:r>
      <w:r w:rsidR="00EC4A26">
        <w:t>.</w:t>
      </w:r>
    </w:p>
    <w:p w14:paraId="7B36B524" w14:textId="77777777" w:rsidR="00EC4A26" w:rsidRDefault="00EC4A26" w:rsidP="007F7875"/>
    <w:p w14:paraId="2373B7E2" w14:textId="77777777" w:rsidR="00374866" w:rsidRPr="009E1605" w:rsidRDefault="00374866" w:rsidP="00374866">
      <w:pPr>
        <w:keepNext/>
        <w:jc w:val="center"/>
      </w:pPr>
      <w:r w:rsidRPr="009E1605">
        <w:rPr>
          <w:noProof/>
        </w:rPr>
        <w:drawing>
          <wp:inline distT="0" distB="0" distL="0" distR="0" wp14:anchorId="33F63F81" wp14:editId="29F1E081">
            <wp:extent cx="4587240" cy="2175135"/>
            <wp:effectExtent l="0" t="0" r="3810" b="0"/>
            <wp:docPr id="1412693590" name="Picture 1412693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93590" name="Picture 1412693590"/>
                    <pic:cNvPicPr>
                      <a:picLocks noChangeAspect="1" noChangeArrowheads="1"/>
                    </pic:cNvPicPr>
                  </pic:nvPicPr>
                  <pic:blipFill rotWithShape="1">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rcRect t="12348"/>
                    <a:stretch/>
                  </pic:blipFill>
                  <pic:spPr bwMode="auto">
                    <a:xfrm>
                      <a:off x="0" y="0"/>
                      <a:ext cx="4587640" cy="2175325"/>
                    </a:xfrm>
                    <a:prstGeom prst="rect">
                      <a:avLst/>
                    </a:prstGeom>
                    <a:ln>
                      <a:noFill/>
                    </a:ln>
                    <a:extLst>
                      <a:ext uri="{53640926-AAD7-44D8-BBD7-CCE9431645EC}">
                        <a14:shadowObscured xmlns:a14="http://schemas.microsoft.com/office/drawing/2010/main"/>
                      </a:ext>
                    </a:extLst>
                  </pic:spPr>
                </pic:pic>
              </a:graphicData>
            </a:graphic>
          </wp:inline>
        </w:drawing>
      </w:r>
    </w:p>
    <w:p w14:paraId="7FF20C86" w14:textId="179CCFAB" w:rsidR="003A2ABF" w:rsidRDefault="00374866" w:rsidP="00EC4A26">
      <w:pPr>
        <w:pStyle w:val="Caption"/>
      </w:pPr>
      <w:bookmarkStart w:id="6" w:name="_Ref167182368"/>
      <w:r w:rsidRPr="009E1605">
        <w:t xml:space="preserve">Figure </w:t>
      </w:r>
      <w:r>
        <w:fldChar w:fldCharType="begin"/>
      </w:r>
      <w:r>
        <w:instrText xml:space="preserve"> SEQ Figure \* ARABIC </w:instrText>
      </w:r>
      <w:r>
        <w:fldChar w:fldCharType="separate"/>
      </w:r>
      <w:r w:rsidR="00D85BEA">
        <w:rPr>
          <w:noProof/>
        </w:rPr>
        <w:t>4</w:t>
      </w:r>
      <w:r>
        <w:rPr>
          <w:noProof/>
        </w:rPr>
        <w:fldChar w:fldCharType="end"/>
      </w:r>
      <w:bookmarkEnd w:id="6"/>
      <w:r w:rsidRPr="009E1605">
        <w:t>. Criteria used for the tone scale labeling.</w:t>
      </w:r>
    </w:p>
    <w:p w14:paraId="4EAB6F7A" w14:textId="233F38BC" w:rsidR="003A2ABF" w:rsidRPr="003A2ABF" w:rsidRDefault="003A2ABF" w:rsidP="003A2ABF">
      <w:r w:rsidRPr="003A2ABF">
        <w:t>Inter</w:t>
      </w:r>
      <w:r w:rsidR="00BA1E59">
        <w:t>coder</w:t>
      </w:r>
      <w:r w:rsidRPr="003A2ABF">
        <w:t xml:space="preserve"> reliability was evaluated, resulting in an agreement rate of 60%. While this level of agreement may seem moderate, it is considered acceptable in the context of sentiment analysis due to the subjective nature of interpreting emotional expressions in text</w:t>
      </w:r>
      <w:r w:rsidR="00876E29">
        <w:t xml:space="preserve"> </w:t>
      </w:r>
      <w:r w:rsidR="00876E29">
        <w:fldChar w:fldCharType="begin"/>
      </w:r>
      <w:r w:rsidR="00AF2C82">
        <w:instrText xml:space="preserve"> ADDIN EN.CITE &lt;EndNote&gt;&lt;Cite&gt;&lt;Author&gt;Lombard&lt;/Author&gt;&lt;Year&gt;2002&lt;/Year&gt;&lt;RecNum&gt;23&lt;/RecNum&gt;&lt;DisplayText&gt;[22]&lt;/DisplayText&gt;&lt;record&gt;&lt;rec-number&gt;23&lt;/rec-number&gt;&lt;foreign-keys&gt;&lt;key app="EN" db-id="vvp2e2z04xerd3ere26p9zrrr25twrz5z55t" timestamp="1729265879"&gt;23&lt;/key&gt;&lt;/foreign-keys&gt;&lt;ref-type name="Journal Article"&gt;17&lt;/ref-type&gt;&lt;contributors&gt;&lt;authors&gt;&lt;author&gt;Lombard, Matthew&lt;/author&gt;&lt;author&gt;Snyder‐Duch, Jennifer&lt;/author&gt;&lt;author&gt;Bracken, Cheryl Campanella&lt;/author&gt;&lt;/authors&gt;&lt;/contributors&gt;&lt;titles&gt;&lt;title&gt;Content analysis in mass communication: Assessment and reporting of intercoder reliability&lt;/title&gt;&lt;secondary-title&gt;Human communication research&lt;/secondary-title&gt;&lt;/titles&gt;&lt;periodical&gt;&lt;full-title&gt;Human communication research&lt;/full-title&gt;&lt;/periodical&gt;&lt;pages&gt;587-604&lt;/pages&gt;&lt;volume&gt;28&lt;/volume&gt;&lt;number&gt;4&lt;/number&gt;&lt;dates&gt;&lt;year&gt;2002&lt;/year&gt;&lt;/dates&gt;&lt;isbn&gt;0360-3989&lt;/isbn&gt;&lt;urls&gt;&lt;/urls&gt;&lt;/record&gt;&lt;/Cite&gt;&lt;/EndNote&gt;</w:instrText>
      </w:r>
      <w:r w:rsidR="00876E29">
        <w:fldChar w:fldCharType="separate"/>
      </w:r>
      <w:r w:rsidR="00AF2C82">
        <w:rPr>
          <w:noProof/>
        </w:rPr>
        <w:t>[22]</w:t>
      </w:r>
      <w:r w:rsidR="00876E29">
        <w:fldChar w:fldCharType="end"/>
      </w:r>
      <w:r w:rsidRPr="003A2ABF">
        <w:t>. Differences in individual perceptions can affect consistency, and a 60% agreement reflects the inherent challenges in manually labeling sentiment.</w:t>
      </w:r>
    </w:p>
    <w:p w14:paraId="21E08C64" w14:textId="24AEB895" w:rsidR="003A2ABF" w:rsidRPr="003A2ABF" w:rsidRDefault="00C61D28" w:rsidP="003A2ABF">
      <w:r>
        <w:t>To maintain objectivity, o</w:t>
      </w:r>
      <w:r w:rsidR="003A2ABF" w:rsidRPr="003A2ABF">
        <w:t xml:space="preserve">ne of the two labeled datasets was randomly selected for subsequent analysis. After filtering and preparing the data, we obtained a dataset of 1,920 tweets. We divided this dataset into training and testing sets using a 70/30 split, resulting in 1,344 tweets for training and 576 for testing, as summarized in </w:t>
      </w:r>
      <w:r w:rsidR="00876E29">
        <w:rPr>
          <w:b/>
          <w:bCs/>
        </w:rPr>
        <w:fldChar w:fldCharType="begin"/>
      </w:r>
      <w:r w:rsidR="00876E29">
        <w:instrText xml:space="preserve"> REF _Ref180165579 \h </w:instrText>
      </w:r>
      <w:r w:rsidR="00876E29">
        <w:rPr>
          <w:b/>
          <w:bCs/>
        </w:rPr>
      </w:r>
      <w:r w:rsidR="00876E29">
        <w:rPr>
          <w:b/>
          <w:bCs/>
        </w:rPr>
        <w:fldChar w:fldCharType="separate"/>
      </w:r>
      <w:r w:rsidR="00D85BEA" w:rsidRPr="009E1605">
        <w:t xml:space="preserve">Table </w:t>
      </w:r>
      <w:r w:rsidR="00D85BEA">
        <w:rPr>
          <w:noProof/>
        </w:rPr>
        <w:t>3</w:t>
      </w:r>
      <w:r w:rsidR="00876E29">
        <w:rPr>
          <w:b/>
          <w:bCs/>
        </w:rPr>
        <w:fldChar w:fldCharType="end"/>
      </w:r>
      <w:r w:rsidR="00876E29">
        <w:rPr>
          <w:b/>
          <w:bCs/>
        </w:rPr>
        <w:t>.</w:t>
      </w:r>
    </w:p>
    <w:p w14:paraId="1C899B1B" w14:textId="77777777" w:rsidR="003A2ABF" w:rsidRDefault="003A2ABF" w:rsidP="003A2ABF"/>
    <w:p w14:paraId="0BCB0371" w14:textId="6E17A340" w:rsidR="00F74736" w:rsidRPr="009E1605" w:rsidRDefault="00876E29" w:rsidP="00876E29">
      <w:pPr>
        <w:pStyle w:val="Caption"/>
        <w:keepNext/>
      </w:pPr>
      <w:bookmarkStart w:id="7" w:name="_Ref180165579"/>
      <w:r w:rsidRPr="009E1605">
        <w:lastRenderedPageBreak/>
        <w:t xml:space="preserve">Table </w:t>
      </w:r>
      <w:r>
        <w:fldChar w:fldCharType="begin"/>
      </w:r>
      <w:r>
        <w:instrText xml:space="preserve"> SEQ Table \* ARABIC </w:instrText>
      </w:r>
      <w:r>
        <w:fldChar w:fldCharType="separate"/>
      </w:r>
      <w:r w:rsidR="00D85BEA">
        <w:rPr>
          <w:noProof/>
        </w:rPr>
        <w:t>3</w:t>
      </w:r>
      <w:r>
        <w:rPr>
          <w:noProof/>
        </w:rPr>
        <w:fldChar w:fldCharType="end"/>
      </w:r>
      <w:bookmarkEnd w:id="7"/>
      <w:r w:rsidRPr="009E1605">
        <w:t xml:space="preserve">. Performance of the </w:t>
      </w:r>
      <w:r>
        <w:t>tone classification</w:t>
      </w:r>
      <w:r w:rsidRPr="009E1605">
        <w:t xml:space="preserve"> models.</w:t>
      </w:r>
    </w:p>
    <w:tbl>
      <w:tblPr>
        <w:tblW w:w="5130" w:type="dxa"/>
        <w:jc w:val="center"/>
        <w:tblBorders>
          <w:top w:val="single" w:sz="4" w:space="0" w:color="auto"/>
          <w:bottom w:val="single" w:sz="4" w:space="0" w:color="auto"/>
        </w:tblBorders>
        <w:tblLayout w:type="fixed"/>
        <w:tblCellMar>
          <w:left w:w="70" w:type="dxa"/>
          <w:right w:w="70" w:type="dxa"/>
        </w:tblCellMar>
        <w:tblLook w:val="0000" w:firstRow="0" w:lastRow="0" w:firstColumn="0" w:lastColumn="0" w:noHBand="0" w:noVBand="0"/>
      </w:tblPr>
      <w:tblGrid>
        <w:gridCol w:w="1260"/>
        <w:gridCol w:w="1440"/>
        <w:gridCol w:w="1350"/>
        <w:gridCol w:w="1080"/>
      </w:tblGrid>
      <w:tr w:rsidR="009E1605" w:rsidRPr="009E1605" w14:paraId="3702F432" w14:textId="73CDBF1F" w:rsidTr="00615F1F">
        <w:trPr>
          <w:trHeight w:val="175"/>
          <w:jc w:val="center"/>
        </w:trPr>
        <w:tc>
          <w:tcPr>
            <w:tcW w:w="1260" w:type="dxa"/>
            <w:tcBorders>
              <w:top w:val="single" w:sz="4" w:space="0" w:color="auto"/>
              <w:bottom w:val="single" w:sz="4" w:space="0" w:color="auto"/>
            </w:tcBorders>
          </w:tcPr>
          <w:p w14:paraId="499E3537" w14:textId="2E626A98" w:rsidR="00615F1F" w:rsidRPr="009E1605" w:rsidRDefault="00615F1F" w:rsidP="00615F1F">
            <w:pPr>
              <w:jc w:val="center"/>
            </w:pPr>
            <w:r w:rsidRPr="009E1605">
              <w:t>Model</w:t>
            </w:r>
          </w:p>
        </w:tc>
        <w:tc>
          <w:tcPr>
            <w:tcW w:w="1440" w:type="dxa"/>
            <w:tcBorders>
              <w:top w:val="single" w:sz="4" w:space="0" w:color="auto"/>
              <w:bottom w:val="single" w:sz="4" w:space="0" w:color="auto"/>
            </w:tcBorders>
          </w:tcPr>
          <w:p w14:paraId="556C4E41" w14:textId="65CD7D67" w:rsidR="00615F1F" w:rsidRPr="009E1605" w:rsidRDefault="00615F1F" w:rsidP="00615F1F">
            <w:pPr>
              <w:jc w:val="center"/>
            </w:pPr>
            <w:r w:rsidRPr="009E1605">
              <w:t>Training size</w:t>
            </w:r>
          </w:p>
        </w:tc>
        <w:tc>
          <w:tcPr>
            <w:tcW w:w="1350" w:type="dxa"/>
            <w:tcBorders>
              <w:top w:val="single" w:sz="4" w:space="0" w:color="auto"/>
              <w:bottom w:val="single" w:sz="4" w:space="0" w:color="auto"/>
            </w:tcBorders>
          </w:tcPr>
          <w:p w14:paraId="3729FD86" w14:textId="1750BBB3" w:rsidR="00615F1F" w:rsidRPr="009E1605" w:rsidRDefault="00615F1F" w:rsidP="00615F1F">
            <w:pPr>
              <w:jc w:val="center"/>
            </w:pPr>
            <w:r w:rsidRPr="009E1605">
              <w:t>Testing size</w:t>
            </w:r>
          </w:p>
        </w:tc>
        <w:tc>
          <w:tcPr>
            <w:tcW w:w="1080" w:type="dxa"/>
            <w:tcBorders>
              <w:top w:val="single" w:sz="4" w:space="0" w:color="auto"/>
              <w:bottom w:val="single" w:sz="4" w:space="0" w:color="auto"/>
            </w:tcBorders>
          </w:tcPr>
          <w:p w14:paraId="60EFE1DB" w14:textId="0F3D8F5B" w:rsidR="00615F1F" w:rsidRPr="009E1605" w:rsidRDefault="00615F1F" w:rsidP="00615F1F">
            <w:pPr>
              <w:jc w:val="center"/>
            </w:pPr>
            <w:r w:rsidRPr="009E1605">
              <w:t>Total size</w:t>
            </w:r>
          </w:p>
        </w:tc>
      </w:tr>
      <w:tr w:rsidR="00615F1F" w:rsidRPr="009E1605" w14:paraId="7E9A1D79" w14:textId="38E6023E" w:rsidTr="00615F1F">
        <w:trPr>
          <w:trHeight w:val="241"/>
          <w:jc w:val="center"/>
        </w:trPr>
        <w:tc>
          <w:tcPr>
            <w:tcW w:w="1260" w:type="dxa"/>
          </w:tcPr>
          <w:p w14:paraId="544D8D9C" w14:textId="384AED8A" w:rsidR="00615F1F" w:rsidRPr="009E1605" w:rsidRDefault="00615F1F" w:rsidP="00615F1F">
            <w:pPr>
              <w:jc w:val="center"/>
            </w:pPr>
            <w:r w:rsidRPr="009E1605">
              <w:t>Tone</w:t>
            </w:r>
          </w:p>
        </w:tc>
        <w:tc>
          <w:tcPr>
            <w:tcW w:w="1440" w:type="dxa"/>
          </w:tcPr>
          <w:p w14:paraId="3E3E7EFA" w14:textId="527F85D2" w:rsidR="00615F1F" w:rsidRPr="009E1605" w:rsidRDefault="00615F1F" w:rsidP="00615F1F">
            <w:pPr>
              <w:jc w:val="center"/>
            </w:pPr>
            <w:r w:rsidRPr="009E1605">
              <w:t>1344</w:t>
            </w:r>
          </w:p>
        </w:tc>
        <w:tc>
          <w:tcPr>
            <w:tcW w:w="1350" w:type="dxa"/>
          </w:tcPr>
          <w:p w14:paraId="6AF0E8B3" w14:textId="013DA3CE" w:rsidR="00615F1F" w:rsidRPr="009E1605" w:rsidRDefault="00615F1F" w:rsidP="00615F1F">
            <w:pPr>
              <w:jc w:val="center"/>
            </w:pPr>
            <w:r w:rsidRPr="009E1605">
              <w:t>576</w:t>
            </w:r>
          </w:p>
        </w:tc>
        <w:tc>
          <w:tcPr>
            <w:tcW w:w="1080" w:type="dxa"/>
          </w:tcPr>
          <w:p w14:paraId="371C159C" w14:textId="34C1D97F" w:rsidR="00615F1F" w:rsidRPr="009E1605" w:rsidRDefault="00615F1F" w:rsidP="00615F1F">
            <w:pPr>
              <w:jc w:val="center"/>
            </w:pPr>
            <w:r w:rsidRPr="009E1605">
              <w:t>1920</w:t>
            </w:r>
          </w:p>
        </w:tc>
      </w:tr>
    </w:tbl>
    <w:p w14:paraId="70C23643" w14:textId="77777777" w:rsidR="00C17DF3" w:rsidRDefault="000D0C14" w:rsidP="00C17DF3">
      <w:pPr>
        <w:pStyle w:val="heading1"/>
      </w:pPr>
      <w:r>
        <w:t>Results</w:t>
      </w:r>
    </w:p>
    <w:p w14:paraId="67514ACB" w14:textId="1891DA72" w:rsidR="00E474FF" w:rsidRPr="009E1605" w:rsidRDefault="00E474FF" w:rsidP="005C1343">
      <w:pPr>
        <w:pStyle w:val="heading2"/>
        <w:numPr>
          <w:ilvl w:val="1"/>
          <w:numId w:val="4"/>
        </w:numPr>
      </w:pPr>
      <w:r w:rsidRPr="009E1605">
        <w:t>Temporal analysis of tone</w:t>
      </w:r>
    </w:p>
    <w:p w14:paraId="75F2A534" w14:textId="0C1A3720" w:rsidR="006F34E1" w:rsidRPr="009E1605" w:rsidRDefault="006F34E1" w:rsidP="005C6A41">
      <w:r w:rsidRPr="009E1605">
        <w:fldChar w:fldCharType="begin"/>
      </w:r>
      <w:r w:rsidRPr="009E1605">
        <w:instrText xml:space="preserve"> REF _Ref117862127 \h </w:instrText>
      </w:r>
      <w:r w:rsidRPr="009E1605">
        <w:fldChar w:fldCharType="separate"/>
      </w:r>
      <w:r w:rsidR="00D85BEA" w:rsidRPr="009E1605">
        <w:t xml:space="preserve">Figure </w:t>
      </w:r>
      <w:r w:rsidR="00D85BEA">
        <w:rPr>
          <w:noProof/>
        </w:rPr>
        <w:t>5</w:t>
      </w:r>
      <w:r w:rsidRPr="009E1605">
        <w:fldChar w:fldCharType="end"/>
      </w:r>
      <w:r>
        <w:t xml:space="preserve"> </w:t>
      </w:r>
      <w:r w:rsidRPr="009E1605">
        <w:t xml:space="preserve">shows </w:t>
      </w:r>
      <w:r>
        <w:t>t</w:t>
      </w:r>
      <w:r w:rsidRPr="00DB6B63">
        <w:t xml:space="preserve">he proportion of </w:t>
      </w:r>
      <w:r w:rsidR="00AC2CDC">
        <w:t>T</w:t>
      </w:r>
      <w:r w:rsidRPr="00DB6B63">
        <w:t>weets with every type of tone</w:t>
      </w:r>
      <w:r w:rsidR="00AC2CDC">
        <w:t xml:space="preserve"> where</w:t>
      </w:r>
      <w:r w:rsidR="007C1695">
        <w:t xml:space="preserve"> </w:t>
      </w:r>
      <w:r w:rsidR="00F658AA">
        <w:t>the average proportion was higher for negative tweets (</w:t>
      </w:r>
      <w:r w:rsidR="00AC2CDC" w:rsidRPr="00AC2CDC">
        <w:t>44%</w:t>
      </w:r>
      <w:r w:rsidR="00F658AA">
        <w:t>), followed by neutral (</w:t>
      </w:r>
      <w:r w:rsidR="00AC2CDC" w:rsidRPr="00AC2CDC">
        <w:t>35%</w:t>
      </w:r>
      <w:r w:rsidR="00F658AA">
        <w:t>) and positive</w:t>
      </w:r>
      <w:r w:rsidR="00954AA1">
        <w:t xml:space="preserve"> </w:t>
      </w:r>
      <w:r w:rsidR="00F658AA">
        <w:t>(</w:t>
      </w:r>
      <w:r w:rsidR="00AC2CDC" w:rsidRPr="00AC2CDC">
        <w:t>21%</w:t>
      </w:r>
      <w:r w:rsidR="00F658AA">
        <w:t>)</w:t>
      </w:r>
      <w:r w:rsidR="00954AA1">
        <w:t xml:space="preserve">. </w:t>
      </w:r>
      <w:r w:rsidR="002A437C" w:rsidRPr="002A437C">
        <w:t>From the total number of tweets</w:t>
      </w:r>
      <w:r w:rsidR="00611D9F">
        <w:t>,</w:t>
      </w:r>
      <w:r w:rsidR="002A437C" w:rsidRPr="002A437C">
        <w:t xml:space="preserve"> the proportion of </w:t>
      </w:r>
      <w:r w:rsidR="00611D9F">
        <w:t>re</w:t>
      </w:r>
      <w:r w:rsidR="002A437C" w:rsidRPr="002A437C">
        <w:t>tweets is</w:t>
      </w:r>
      <w:r w:rsidR="00611D9F" w:rsidRPr="00611D9F">
        <w:t xml:space="preserve"> 61%</w:t>
      </w:r>
      <w:r w:rsidR="00611D9F">
        <w:t xml:space="preserve">, and </w:t>
      </w:r>
      <w:r w:rsidRPr="009E1605">
        <w:fldChar w:fldCharType="begin"/>
      </w:r>
      <w:r w:rsidRPr="009E1605">
        <w:instrText xml:space="preserve"> REF _Ref117862130 \h </w:instrText>
      </w:r>
      <w:r w:rsidRPr="009E1605">
        <w:fldChar w:fldCharType="separate"/>
      </w:r>
      <w:r w:rsidR="00D85BEA" w:rsidRPr="009E1605">
        <w:t xml:space="preserve">Figure </w:t>
      </w:r>
      <w:r w:rsidR="00D85BEA">
        <w:rPr>
          <w:noProof/>
        </w:rPr>
        <w:t>6</w:t>
      </w:r>
      <w:r w:rsidRPr="009E1605">
        <w:fldChar w:fldCharType="end"/>
      </w:r>
      <w:r w:rsidRPr="009E1605">
        <w:t xml:space="preserve"> </w:t>
      </w:r>
      <w:r w:rsidR="005C6A41" w:rsidRPr="009E1605">
        <w:t xml:space="preserve">shows </w:t>
      </w:r>
      <w:r w:rsidR="00DB6B63">
        <w:t>t</w:t>
      </w:r>
      <w:r w:rsidR="00DB6B63" w:rsidRPr="00DB6B63">
        <w:t>he proportion</w:t>
      </w:r>
      <w:r w:rsidR="005C6A41" w:rsidRPr="009E1605">
        <w:t xml:space="preserve"> only for the unique tweets, </w:t>
      </w:r>
      <w:r w:rsidR="00FB2A13">
        <w:t>discarding</w:t>
      </w:r>
      <w:r w:rsidR="005C6A41" w:rsidRPr="009E1605">
        <w:t xml:space="preserve"> the retweets. The mean proportion of negative tweets i</w:t>
      </w:r>
      <w:r w:rsidR="00FB2A13">
        <w:t xml:space="preserve">ncreased to </w:t>
      </w:r>
      <w:r w:rsidR="005C6A41" w:rsidRPr="009E1605">
        <w:t xml:space="preserve">55%, neutrals </w:t>
      </w:r>
      <w:r w:rsidR="00FB2A13">
        <w:t xml:space="preserve">decreased to </w:t>
      </w:r>
      <w:r w:rsidR="005C6A41" w:rsidRPr="009E1605">
        <w:t xml:space="preserve">25% and positives </w:t>
      </w:r>
      <w:r w:rsidR="00FB2A13">
        <w:t>remained in</w:t>
      </w:r>
      <w:r w:rsidR="005C6A41" w:rsidRPr="009E1605">
        <w:t xml:space="preserve"> 20%. The impact of retweets in the tone proportion can be noticeable given the portion of negative tweets and was driven by an </w:t>
      </w:r>
      <w:r>
        <w:t>increase</w:t>
      </w:r>
      <w:r w:rsidR="005C6A41" w:rsidRPr="009E1605">
        <w:t xml:space="preserve"> in the portion of neutral tweets.</w:t>
      </w:r>
      <w:r w:rsidR="003652F8">
        <w:t xml:space="preserve"> This suggests that users </w:t>
      </w:r>
      <w:r w:rsidR="004120B7">
        <w:t xml:space="preserve">more </w:t>
      </w:r>
      <w:r w:rsidR="003652F8">
        <w:t xml:space="preserve">often retweet </w:t>
      </w:r>
      <w:r w:rsidR="004120B7">
        <w:t xml:space="preserve">positive or neutral content and that increase in the </w:t>
      </w:r>
      <w:r w:rsidR="00771A2E">
        <w:t>total number of Tweets counters the effect of negative Tweets.</w:t>
      </w:r>
      <w:r w:rsidR="00DB069C">
        <w:t xml:space="preserve"> </w:t>
      </w:r>
      <w:r w:rsidR="00902A88" w:rsidRPr="00902A88">
        <w:t xml:space="preserve">This is particularly true when we </w:t>
      </w:r>
      <w:r w:rsidR="00C925D1" w:rsidRPr="00902A88">
        <w:t>identify</w:t>
      </w:r>
      <w:r w:rsidR="00902A88" w:rsidRPr="00902A88">
        <w:t xml:space="preserve"> that 67% of </w:t>
      </w:r>
      <w:r w:rsidR="00C925D1">
        <w:t>r</w:t>
      </w:r>
      <w:r w:rsidR="00902A88" w:rsidRPr="00902A88">
        <w:t>etweets</w:t>
      </w:r>
      <w:r w:rsidR="00C925D1" w:rsidRPr="00C925D1">
        <w:t xml:space="preserve"> had a </w:t>
      </w:r>
      <w:r w:rsidR="00C925D1">
        <w:t>non-</w:t>
      </w:r>
      <w:r w:rsidR="00C925D1" w:rsidRPr="00C925D1">
        <w:t>negative tone</w:t>
      </w:r>
      <w:r w:rsidR="00C925D1">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6"/>
        <w:gridCol w:w="4836"/>
      </w:tblGrid>
      <w:tr w:rsidR="009E1605" w:rsidRPr="009E1605" w14:paraId="63615806" w14:textId="77777777" w:rsidTr="00FD4B31">
        <w:trPr>
          <w:jc w:val="center"/>
        </w:trPr>
        <w:tc>
          <w:tcPr>
            <w:tcW w:w="4836" w:type="dxa"/>
          </w:tcPr>
          <w:p w14:paraId="0807B175" w14:textId="367E12E8" w:rsidR="001A419B" w:rsidRPr="009E1605" w:rsidRDefault="006F34E1" w:rsidP="00284FF0">
            <w:pPr>
              <w:keepNext/>
            </w:pPr>
            <w:r>
              <w:rPr>
                <w:noProof/>
              </w:rPr>
              <w:drawing>
                <wp:inline distT="0" distB="0" distL="0" distR="0" wp14:anchorId="1DA81D8F" wp14:editId="03CE191A">
                  <wp:extent cx="2926079" cy="1800664"/>
                  <wp:effectExtent l="0" t="0" r="8255" b="9525"/>
                  <wp:docPr id="117176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67409" name="Picture 1"/>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2926079" cy="1800664"/>
                          </a:xfrm>
                          <a:prstGeom prst="rect">
                            <a:avLst/>
                          </a:prstGeom>
                        </pic:spPr>
                      </pic:pic>
                    </a:graphicData>
                  </a:graphic>
                </wp:inline>
              </w:drawing>
            </w:r>
          </w:p>
          <w:p w14:paraId="2A2F79FF" w14:textId="27F7231B" w:rsidR="001A419B" w:rsidRPr="009E1605" w:rsidRDefault="001A419B" w:rsidP="00284FF0">
            <w:pPr>
              <w:pStyle w:val="Caption"/>
            </w:pPr>
            <w:bookmarkStart w:id="8" w:name="_Ref117862127"/>
            <w:r w:rsidRPr="009E1605">
              <w:t xml:space="preserve">Figure </w:t>
            </w:r>
            <w:r>
              <w:fldChar w:fldCharType="begin"/>
            </w:r>
            <w:r>
              <w:instrText xml:space="preserve"> SEQ Figure \* ARABIC </w:instrText>
            </w:r>
            <w:r>
              <w:fldChar w:fldCharType="separate"/>
            </w:r>
            <w:r w:rsidR="00D85BEA">
              <w:rPr>
                <w:noProof/>
              </w:rPr>
              <w:t>5</w:t>
            </w:r>
            <w:r>
              <w:rPr>
                <w:noProof/>
              </w:rPr>
              <w:fldChar w:fldCharType="end"/>
            </w:r>
            <w:bookmarkEnd w:id="8"/>
            <w:r w:rsidRPr="009E1605">
              <w:t>. Tone yearly proportion.</w:t>
            </w:r>
          </w:p>
        </w:tc>
        <w:tc>
          <w:tcPr>
            <w:tcW w:w="4836" w:type="dxa"/>
          </w:tcPr>
          <w:p w14:paraId="7A67F0B8" w14:textId="5B4AA4C3" w:rsidR="001A419B" w:rsidRPr="009E1605" w:rsidRDefault="006F34E1" w:rsidP="00284FF0">
            <w:pPr>
              <w:keepNext/>
            </w:pPr>
            <w:r>
              <w:rPr>
                <w:noProof/>
              </w:rPr>
              <w:drawing>
                <wp:inline distT="0" distB="0" distL="0" distR="0" wp14:anchorId="599FC4CC" wp14:editId="5821368B">
                  <wp:extent cx="2926079" cy="1800664"/>
                  <wp:effectExtent l="0" t="0" r="8255" b="9525"/>
                  <wp:docPr id="1279109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09018" name="Picture 2"/>
                          <pic:cNvPicPr>
                            <a:picLocks noChangeAspect="1" noChangeArrowheads="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2926079" cy="1800664"/>
                          </a:xfrm>
                          <a:prstGeom prst="rect">
                            <a:avLst/>
                          </a:prstGeom>
                        </pic:spPr>
                      </pic:pic>
                    </a:graphicData>
                  </a:graphic>
                </wp:inline>
              </w:drawing>
            </w:r>
          </w:p>
          <w:p w14:paraId="008AAED2" w14:textId="5860475E" w:rsidR="006F34E1" w:rsidRPr="006F34E1" w:rsidRDefault="001A419B" w:rsidP="006F34E1">
            <w:pPr>
              <w:pStyle w:val="Caption"/>
              <w:ind w:left="720" w:hanging="720"/>
            </w:pPr>
            <w:bookmarkStart w:id="9" w:name="_Ref117862130"/>
            <w:r w:rsidRPr="009E1605">
              <w:t xml:space="preserve">Figure </w:t>
            </w:r>
            <w:r>
              <w:fldChar w:fldCharType="begin"/>
            </w:r>
            <w:r>
              <w:instrText xml:space="preserve"> SEQ Figure \* ARABIC </w:instrText>
            </w:r>
            <w:r>
              <w:fldChar w:fldCharType="separate"/>
            </w:r>
            <w:r w:rsidR="00D85BEA">
              <w:rPr>
                <w:noProof/>
              </w:rPr>
              <w:t>6</w:t>
            </w:r>
            <w:r>
              <w:rPr>
                <w:noProof/>
              </w:rPr>
              <w:fldChar w:fldCharType="end"/>
            </w:r>
            <w:bookmarkEnd w:id="9"/>
            <w:r w:rsidRPr="009E1605">
              <w:t xml:space="preserve">. Tone yearly </w:t>
            </w:r>
            <w:r w:rsidR="006F34E1" w:rsidRPr="009E1605">
              <w:t>without retweets</w:t>
            </w:r>
            <w:r w:rsidRPr="009E1605">
              <w:t>.</w:t>
            </w:r>
          </w:p>
        </w:tc>
      </w:tr>
    </w:tbl>
    <w:p w14:paraId="651C47B2" w14:textId="10FF61C1" w:rsidR="00FD4B31" w:rsidRDefault="00FD4B31" w:rsidP="00FD4B31">
      <w:r>
        <w:t>The frequency of Tweets with specific tones (</w:t>
      </w:r>
      <w:r>
        <w:fldChar w:fldCharType="begin"/>
      </w:r>
      <w:r>
        <w:instrText xml:space="preserve"> REF _Ref168481028 \h </w:instrText>
      </w:r>
      <w:r>
        <w:fldChar w:fldCharType="separate"/>
      </w:r>
      <w:r w:rsidR="00D85BEA">
        <w:t xml:space="preserve">Figure </w:t>
      </w:r>
      <w:r w:rsidR="00D85BEA">
        <w:rPr>
          <w:noProof/>
        </w:rPr>
        <w:t>7</w:t>
      </w:r>
      <w:r>
        <w:fldChar w:fldCharType="end"/>
      </w:r>
      <w:r>
        <w:t xml:space="preserve">) shows us that while in mid-2015 and the beginning of 2017 experienced peaks in negative tone, the conversation was smaller in comparison with the period of 2018-2022. There, again the negative tweets were predominant in </w:t>
      </w:r>
      <w:proofErr w:type="gramStart"/>
      <w:r>
        <w:t>the majority of</w:t>
      </w:r>
      <w:proofErr w:type="gramEnd"/>
      <w:r>
        <w:t xml:space="preserve"> months with the exception of the period September 2018 (also the month with the highest number of tweets of the whole timeframe) to June 2019 where the negative was more frequent. </w:t>
      </w:r>
    </w:p>
    <w:p w14:paraId="3B0BB910" w14:textId="0DD30624" w:rsidR="00071872" w:rsidRPr="00AE6AB2" w:rsidRDefault="00071872" w:rsidP="00071872">
      <w:r>
        <w:lastRenderedPageBreak/>
        <w:t xml:space="preserve">When looking at the conversation during individual months one can identify that the tone is mostly driven by two factors: the events that happen within the month, and the number of retweets related to such events. For instance, when analyzing the peaks for neutral, negative, and positive tones we identified: (1) in 2018-09, the month with the highest neutral tweets, 42% of the total tweets referred to the same event that on September 5, a woman and her mom were undressed by Venezuelan guards. While this event was labeled neutral by the model, considering the topic this would be </w:t>
      </w:r>
      <w:proofErr w:type="gramStart"/>
      <w:r>
        <w:t>actually negative</w:t>
      </w:r>
      <w:proofErr w:type="gramEnd"/>
      <w:r>
        <w:t>. (2) In 2019-11, the month with the highest negative tweets, around 9% of the tweets were around the expulsion of Venezuelans and overall, this month contains a high number of tweets with xenophobic comments against the Venezuelans, relating them to crimes and the increase in insecurity and destruction. This was also caused by the event where a</w:t>
      </w:r>
      <w:r w:rsidRPr="005730FD">
        <w:t xml:space="preserve">ccording to </w:t>
      </w:r>
      <w:r w:rsidRPr="008C5B8C">
        <w:t>Colombia</w:t>
      </w:r>
      <w:r w:rsidR="00424DE6">
        <w:t>’</w:t>
      </w:r>
      <w:r w:rsidRPr="008C5B8C">
        <w:t>s migration agency</w:t>
      </w:r>
      <w:r w:rsidRPr="005730FD">
        <w:t>, 59 Venezuelans were expelled by boat on Monday after allegedly vandalizing the country, causing violence and disturbances during the marches w</w:t>
      </w:r>
      <w:r>
        <w:t>ith</w:t>
      </w:r>
      <w:r w:rsidRPr="005730FD">
        <w:t xml:space="preserve"> thousands of Colombians</w:t>
      </w:r>
      <w:r>
        <w:t xml:space="preserve"> </w:t>
      </w:r>
      <w:r>
        <w:fldChar w:fldCharType="begin"/>
      </w:r>
      <w:r w:rsidR="00AF2C82">
        <w:instrText xml:space="preserve"> ADDIN EN.CITE &lt;EndNote&gt;&lt;Cite&gt;&lt;Author&gt;Grattan&lt;/Author&gt;&lt;Year&gt;2019&lt;/Year&gt;&lt;RecNum&gt;20&lt;/RecNum&gt;&lt;DisplayText&gt;[23]&lt;/DisplayText&gt;&lt;record&gt;&lt;rec-number&gt;20&lt;/rec-number&gt;&lt;foreign-keys&gt;&lt;key app="EN" db-id="vvp2e2z04xerd3ere26p9zrrr25twrz5z55t" timestamp="1724941161"&gt;20&lt;/key&gt;&lt;/foreign-keys&gt;&lt;ref-type name="Web Page"&gt;12&lt;/ref-type&gt;&lt;contributors&gt;&lt;authors&gt;&lt;author&gt;Grattan, Steven&lt;/author&gt;&lt;/authors&gt;&lt;/contributors&gt;&lt;titles&gt;&lt;title&gt;Protests in Colombia spark backlash against Venezuelan migrants&lt;/title&gt;&lt;secondary-title&gt;Reuters&lt;/secondary-title&gt;&lt;/titles&gt;&lt;volume&gt;2024&lt;/volume&gt;&lt;number&gt;August 29&lt;/number&gt;&lt;dates&gt;&lt;year&gt;2019&lt;/year&gt;&lt;/dates&gt;&lt;urls&gt;&lt;related-urls&gt;&lt;url&gt;https://www.reuters.com/article/world/protests-in-colombia-spark-backlash-against-venezuelan-migrants-idUSKBN1Y516T/&lt;/url&gt;&lt;/related-urls&gt;&lt;/urls&gt;&lt;/record&gt;&lt;/Cite&gt;&lt;/EndNote&gt;</w:instrText>
      </w:r>
      <w:r>
        <w:fldChar w:fldCharType="separate"/>
      </w:r>
      <w:r w:rsidR="00AF2C82">
        <w:rPr>
          <w:noProof/>
        </w:rPr>
        <w:t>[23]</w:t>
      </w:r>
      <w:r>
        <w:fldChar w:fldCharType="end"/>
      </w:r>
      <w:r>
        <w:t>.</w:t>
      </w:r>
      <w:r w:rsidRPr="005730FD">
        <w:t xml:space="preserve"> </w:t>
      </w:r>
      <w:r>
        <w:t>(3) In 2021-02, the month with the highest positive tweets, more than 10% of the tweets had a positive tone because the president of Colombia at that time</w:t>
      </w:r>
      <w:r w:rsidRPr="00984CF4">
        <w:t xml:space="preserve"> took the decision of giving temporal protection to Venezuelans (ETPV)</w:t>
      </w:r>
      <w:r>
        <w:t>. Based on the tweets, this decision was well-received by Colombians, Venezuelan migrants, and other organizations.</w:t>
      </w:r>
    </w:p>
    <w:p w14:paraId="1510A80D" w14:textId="77777777" w:rsidR="00071872" w:rsidRDefault="00071872" w:rsidP="00FD4B31"/>
    <w:p w14:paraId="6ADE1127" w14:textId="5C1E9E21" w:rsidR="0002629A" w:rsidRDefault="00970C7C" w:rsidP="0002629A">
      <w:pPr>
        <w:keepNext/>
      </w:pPr>
      <w:r>
        <w:rPr>
          <w:noProof/>
        </w:rPr>
        <w:drawing>
          <wp:inline distT="0" distB="0" distL="0" distR="0" wp14:anchorId="3A3875DA" wp14:editId="18EC427D">
            <wp:extent cx="6399250" cy="1752661"/>
            <wp:effectExtent l="0" t="0" r="1905" b="0"/>
            <wp:docPr id="2234947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94779" name="Picture 5"/>
                    <pic:cNvPicPr>
                      <a:picLocks noChangeAspect="1" noChangeArrowheads="1"/>
                    </pic:cNvPicPr>
                  </pic:nvPicPr>
                  <pic:blipFill>
                    <a:blip r:embed="rId21">
                      <a:extLst>
                        <a:ext uri="{96DAC541-7B7A-43D3-8B79-37D633B846F1}">
                          <asvg:svgBlip xmlns:asvg="http://schemas.microsoft.com/office/drawing/2016/SVG/main" r:embed="rId22"/>
                        </a:ext>
                      </a:extLst>
                    </a:blip>
                    <a:stretch>
                      <a:fillRect/>
                    </a:stretch>
                  </pic:blipFill>
                  <pic:spPr bwMode="auto">
                    <a:xfrm>
                      <a:off x="0" y="0"/>
                      <a:ext cx="6399250" cy="1752661"/>
                    </a:xfrm>
                    <a:prstGeom prst="rect">
                      <a:avLst/>
                    </a:prstGeom>
                  </pic:spPr>
                </pic:pic>
              </a:graphicData>
            </a:graphic>
          </wp:inline>
        </w:drawing>
      </w:r>
    </w:p>
    <w:p w14:paraId="386C6C70" w14:textId="61447F1F" w:rsidR="00437162" w:rsidRDefault="0002629A" w:rsidP="0015496A">
      <w:pPr>
        <w:pStyle w:val="Caption"/>
      </w:pPr>
      <w:bookmarkStart w:id="10" w:name="_Ref168481028"/>
      <w:r>
        <w:t xml:space="preserve">Figure </w:t>
      </w:r>
      <w:r>
        <w:fldChar w:fldCharType="begin"/>
      </w:r>
      <w:r>
        <w:instrText xml:space="preserve"> SEQ Figure \* ARABIC </w:instrText>
      </w:r>
      <w:r>
        <w:fldChar w:fldCharType="separate"/>
      </w:r>
      <w:r w:rsidR="00D85BEA">
        <w:rPr>
          <w:noProof/>
        </w:rPr>
        <w:t>7</w:t>
      </w:r>
      <w:r>
        <w:rPr>
          <w:noProof/>
        </w:rPr>
        <w:fldChar w:fldCharType="end"/>
      </w:r>
      <w:bookmarkEnd w:id="10"/>
      <w:r>
        <w:t xml:space="preserve">. </w:t>
      </w:r>
      <w:r w:rsidRPr="00EB5876">
        <w:t xml:space="preserve">Tone </w:t>
      </w:r>
      <w:r>
        <w:t>monthly</w:t>
      </w:r>
      <w:r w:rsidRPr="00EB5876">
        <w:t xml:space="preserve"> </w:t>
      </w:r>
      <w:r>
        <w:t>frequency</w:t>
      </w:r>
      <w:r w:rsidRPr="00EB5876">
        <w:t>.</w:t>
      </w:r>
    </w:p>
    <w:p w14:paraId="75B07CB0" w14:textId="09ABAEE4" w:rsidR="00071872" w:rsidRDefault="00FD4B31" w:rsidP="00FE7B75">
      <w:pPr>
        <w:ind w:left="360"/>
      </w:pPr>
      <w:r>
        <w:t>However, when the retweets are discarded (</w:t>
      </w:r>
      <w:r>
        <w:fldChar w:fldCharType="begin"/>
      </w:r>
      <w:r>
        <w:instrText xml:space="preserve"> REF _Ref168481084 \h </w:instrText>
      </w:r>
      <w:r>
        <w:fldChar w:fldCharType="separate"/>
      </w:r>
      <w:r w:rsidR="00D85BEA">
        <w:t xml:space="preserve">Figure </w:t>
      </w:r>
      <w:r w:rsidR="00D85BEA">
        <w:rPr>
          <w:noProof/>
        </w:rPr>
        <w:t>8</w:t>
      </w:r>
      <w:r>
        <w:fldChar w:fldCharType="end"/>
      </w:r>
      <w:r>
        <w:t xml:space="preserve">), the negative tone exhibits the highest frequency for all months and the negative and positive are noticeably similar. </w:t>
      </w:r>
      <w:r w:rsidR="00071872">
        <w:t>The</w:t>
      </w:r>
      <w:r w:rsidR="00672F32">
        <w:t xml:space="preserve"> number of unique tweets grows overall because for all tones there is a positive trend to increase, however</w:t>
      </w:r>
      <w:r w:rsidR="00F355DA">
        <w:t>,</w:t>
      </w:r>
      <w:r w:rsidR="00672F32">
        <w:t xml:space="preserve"> the </w:t>
      </w:r>
      <w:r w:rsidR="00F355DA">
        <w:t xml:space="preserve">speed to </w:t>
      </w:r>
      <w:r w:rsidR="00B432E3">
        <w:t>which</w:t>
      </w:r>
      <w:r w:rsidR="00F355DA">
        <w:t xml:space="preserve"> the negative grows is </w:t>
      </w:r>
      <w:r w:rsidR="00B432E3">
        <w:t>considerably</w:t>
      </w:r>
      <w:r w:rsidR="00F355DA">
        <w:t xml:space="preserve"> higher</w:t>
      </w:r>
      <w:r w:rsidR="0069438C">
        <w:t xml:space="preserve">, more than two times, the growth of the neutral and positive. Showing that as time passed, more unique </w:t>
      </w:r>
      <w:r w:rsidR="00AF4962">
        <w:t>negative tweets were created. With this it is possible to conclude that t</w:t>
      </w:r>
      <w:r w:rsidR="001A7440">
        <w:t xml:space="preserve">he retweets serve a role of </w:t>
      </w:r>
      <w:r w:rsidR="00707060">
        <w:t>stabilizing</w:t>
      </w:r>
      <w:r w:rsidR="001A7440">
        <w:t xml:space="preserve"> the tone, showing a more</w:t>
      </w:r>
      <w:r w:rsidR="00707060">
        <w:t xml:space="preserve"> realistic approximation of the population</w:t>
      </w:r>
      <w:r w:rsidR="00424DE6">
        <w:t>’</w:t>
      </w:r>
      <w:r w:rsidR="00707060">
        <w:t xml:space="preserve">s point </w:t>
      </w:r>
      <w:r w:rsidR="003148BF">
        <w:t xml:space="preserve">of </w:t>
      </w:r>
      <w:r w:rsidR="00707060">
        <w:t>view.</w:t>
      </w:r>
    </w:p>
    <w:p w14:paraId="0A450162" w14:textId="1DF064F2" w:rsidR="00FD4B31" w:rsidRDefault="00FD4B31" w:rsidP="00FE7B75">
      <w:pPr>
        <w:ind w:left="360"/>
      </w:pPr>
      <w:r>
        <w:lastRenderedPageBreak/>
        <w:t>Additionally, in November 2019</w:t>
      </w:r>
      <w:r w:rsidR="003148BF">
        <w:t xml:space="preserve">, </w:t>
      </w:r>
      <w:r w:rsidR="00573122">
        <w:t>October 2020, and March 2021</w:t>
      </w:r>
      <w:r>
        <w:t xml:space="preserve"> the highest negative tone</w:t>
      </w:r>
      <w:r w:rsidR="00573122">
        <w:t>s</w:t>
      </w:r>
      <w:r>
        <w:t xml:space="preserve"> </w:t>
      </w:r>
      <w:r w:rsidR="00573122">
        <w:t>were</w:t>
      </w:r>
      <w:r>
        <w:t xml:space="preserve"> achieved</w:t>
      </w:r>
      <w:r w:rsidR="00573122">
        <w:t>.</w:t>
      </w:r>
      <w:r w:rsidR="00B33F0F">
        <w:t xml:space="preserve"> </w:t>
      </w:r>
      <w:r w:rsidR="00F43CC3">
        <w:t xml:space="preserve">When contrasting their prevalence to </w:t>
      </w:r>
      <w:r w:rsidR="000A3416">
        <w:t xml:space="preserve">when the retweets are included, only the first peak in November 2019 </w:t>
      </w:r>
      <w:r w:rsidR="00510F5F">
        <w:t>was retweeted by lots of people in the</w:t>
      </w:r>
      <w:r w:rsidR="00272102">
        <w:t xml:space="preserve"> conversation.</w:t>
      </w:r>
      <w:r w:rsidR="00510F5F">
        <w:t xml:space="preserve"> </w:t>
      </w:r>
      <w:r w:rsidR="000A3416">
        <w:t xml:space="preserve"> </w:t>
      </w:r>
      <w:r w:rsidR="003148BF">
        <w:t xml:space="preserve"> </w:t>
      </w:r>
    </w:p>
    <w:p w14:paraId="59ED64EB" w14:textId="77777777" w:rsidR="00537C62" w:rsidRDefault="00911F78" w:rsidP="00537C62">
      <w:pPr>
        <w:keepNext/>
      </w:pPr>
      <w:r>
        <w:rPr>
          <w:noProof/>
        </w:rPr>
        <w:drawing>
          <wp:inline distT="0" distB="0" distL="0" distR="0" wp14:anchorId="18904734" wp14:editId="4C3115DC">
            <wp:extent cx="6320790" cy="1755775"/>
            <wp:effectExtent l="0" t="0" r="3810" b="0"/>
            <wp:docPr id="303948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4870" name="Picture 6"/>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6320790" cy="1755775"/>
                    </a:xfrm>
                    <a:prstGeom prst="rect">
                      <a:avLst/>
                    </a:prstGeom>
                  </pic:spPr>
                </pic:pic>
              </a:graphicData>
            </a:graphic>
          </wp:inline>
        </w:drawing>
      </w:r>
    </w:p>
    <w:p w14:paraId="31A4EF91" w14:textId="601018D8" w:rsidR="00823DC4" w:rsidRDefault="00537C62" w:rsidP="0054235E">
      <w:pPr>
        <w:pStyle w:val="Caption"/>
      </w:pPr>
      <w:bookmarkStart w:id="11" w:name="_Ref168481084"/>
      <w:r>
        <w:t xml:space="preserve">Figure </w:t>
      </w:r>
      <w:r>
        <w:fldChar w:fldCharType="begin"/>
      </w:r>
      <w:r>
        <w:instrText xml:space="preserve"> SEQ Figure \* ARABIC </w:instrText>
      </w:r>
      <w:r>
        <w:fldChar w:fldCharType="separate"/>
      </w:r>
      <w:r w:rsidR="00D85BEA">
        <w:rPr>
          <w:noProof/>
        </w:rPr>
        <w:t>8</w:t>
      </w:r>
      <w:r>
        <w:rPr>
          <w:noProof/>
        </w:rPr>
        <w:fldChar w:fldCharType="end"/>
      </w:r>
      <w:bookmarkEnd w:id="11"/>
      <w:r>
        <w:t xml:space="preserve">. </w:t>
      </w:r>
      <w:r w:rsidRPr="00DC706D">
        <w:t>Tone monthly frequency</w:t>
      </w:r>
      <w:r>
        <w:t xml:space="preserve"> without retweets.</w:t>
      </w:r>
    </w:p>
    <w:p w14:paraId="6FBB6BE1" w14:textId="77777777" w:rsidR="00823DC4" w:rsidRDefault="00823DC4">
      <w:pPr>
        <w:spacing w:before="0" w:after="160" w:line="259" w:lineRule="auto"/>
        <w:jc w:val="left"/>
        <w:rPr>
          <w:rFonts w:cstheme="minorBidi"/>
          <w:i/>
          <w:iCs/>
          <w:sz w:val="18"/>
          <w:szCs w:val="18"/>
        </w:rPr>
      </w:pPr>
      <w:r>
        <w:br w:type="page"/>
      </w:r>
    </w:p>
    <w:p w14:paraId="1094183C" w14:textId="77777777" w:rsidR="001E531B" w:rsidRDefault="001E531B" w:rsidP="0054235E">
      <w:pPr>
        <w:pStyle w:val="Caption"/>
      </w:pPr>
    </w:p>
    <w:p w14:paraId="737CCF04" w14:textId="4E46E9C5" w:rsidR="00C673FC" w:rsidRDefault="00072C54" w:rsidP="005C1343">
      <w:pPr>
        <w:pStyle w:val="heading2"/>
        <w:numPr>
          <w:ilvl w:val="1"/>
          <w:numId w:val="4"/>
        </w:numPr>
      </w:pPr>
      <w:r>
        <w:t>S</w:t>
      </w:r>
      <w:r w:rsidR="00C673FC">
        <w:t>patio</w:t>
      </w:r>
      <w:r w:rsidR="009710BE">
        <w:t>t</w:t>
      </w:r>
      <w:r w:rsidR="00C673FC" w:rsidRPr="009E1605">
        <w:t>emporal analysis of tone</w:t>
      </w:r>
    </w:p>
    <w:p w14:paraId="63FFE67E" w14:textId="00DB8550" w:rsidR="0038011A" w:rsidRDefault="0038011A" w:rsidP="0038011A">
      <w:r>
        <w:t xml:space="preserve">Lebow et al. </w:t>
      </w:r>
      <w:r w:rsidRPr="0038011A">
        <w:t>Compared anti-migrant sentiment across regions with varying exposure to Venezuelan refugees in seven Latin American countries. Using survey data and geotagged social media posts, they performed statistical comparisons (including an instrumental variable approach) at multiple geographic scales. The analysis found no evidence that regions hosting more migrants had worse local sentiment. In other words, areas with the most Venezuelan arrivals did not show a disproportionate rise in anti-migrant attitudes. Anti-immigrant sentiment appeared to be a national-level phenomenon divorced from local migrant presence, with little variation explained by local labor market competition, public service strain, or crime rates. This implies national narratives (e.g. politics or media) drive sentiment more than on-the-ground regional experiences</w:t>
      </w:r>
      <w:r>
        <w:t xml:space="preserve"> </w:t>
      </w:r>
      <w:r>
        <w:fldChar w:fldCharType="begin"/>
      </w:r>
      <w:r w:rsidR="00AF2C82">
        <w:instrText xml:space="preserve"> ADDIN EN.CITE &lt;EndNote&gt;&lt;Cite&gt;&lt;Author&gt;Lebow&lt;/Author&gt;&lt;Year&gt;2024&lt;/Year&gt;&lt;RecNum&gt;24&lt;/RecNum&gt;&lt;DisplayText&gt;[24]&lt;/DisplayText&gt;&lt;record&gt;&lt;rec-number&gt;24&lt;/rec-number&gt;&lt;foreign-keys&gt;&lt;key app="EN" db-id="vvp2e2z04xerd3ere26p9zrrr25twrz5z55t" timestamp="1741710426"&gt;24&lt;/key&gt;&lt;/foreign-keys&gt;&lt;ref-type name="Journal Article"&gt;17&lt;/ref-type&gt;&lt;contributors&gt;&lt;authors&gt;&lt;author&gt;Lebow, Jeremy&lt;/author&gt;&lt;author&gt;Moreno-Medina, Jonathan&lt;/author&gt;&lt;author&gt;Mousa, Salma&lt;/author&gt;&lt;author&gt;Coral, Horacio&lt;/author&gt;&lt;/authors&gt;&lt;/contributors&gt;&lt;titles&gt;&lt;title&gt;Migrant exposure and anti-migrant sentiment: The case of the Venezuelan exodus&lt;/title&gt;&lt;secondary-title&gt;Journal of Public Economics&lt;/secondary-title&gt;&lt;/titles&gt;&lt;periodical&gt;&lt;full-title&gt;Journal of Public Economics&lt;/full-title&gt;&lt;/periodical&gt;&lt;pages&gt;105169&lt;/pages&gt;&lt;volume&gt;236&lt;/volume&gt;&lt;dates&gt;&lt;year&gt;2024&lt;/year&gt;&lt;/dates&gt;&lt;isbn&gt;0047-2727&lt;/isbn&gt;&lt;urls&gt;&lt;/urls&gt;&lt;/record&gt;&lt;/Cite&gt;&lt;/EndNote&gt;</w:instrText>
      </w:r>
      <w:r>
        <w:fldChar w:fldCharType="separate"/>
      </w:r>
      <w:r w:rsidR="00AF2C82">
        <w:rPr>
          <w:noProof/>
        </w:rPr>
        <w:t>[24]</w:t>
      </w:r>
      <w:r>
        <w:fldChar w:fldCharType="end"/>
      </w:r>
      <w:r>
        <w:t>.</w:t>
      </w:r>
    </w:p>
    <w:p w14:paraId="156F1794" w14:textId="1CD0FF2F" w:rsidR="0038011A" w:rsidRPr="00D85BEA" w:rsidRDefault="0038011A" w:rsidP="0038011A"/>
    <w:p w14:paraId="655BFCAA" w14:textId="208B44F7" w:rsidR="00293EBC" w:rsidRDefault="00312049" w:rsidP="0038011A">
      <w:r w:rsidRPr="00312049">
        <w:t xml:space="preserve">Mora et al. </w:t>
      </w:r>
      <w:r w:rsidR="001739B1">
        <w:fldChar w:fldCharType="begin"/>
      </w:r>
      <w:r w:rsidR="001739B1">
        <w:instrText xml:space="preserve"> ADDIN EN.CITE &lt;EndNote&gt;&lt;Cite&gt;&lt;Author&gt;Mora&lt;/Author&gt;&lt;Year&gt;2024&lt;/Year&gt;&lt;RecNum&gt;26&lt;/RecNum&gt;&lt;DisplayText&gt;[25]&lt;/DisplayText&gt;&lt;record&gt;&lt;rec-number&gt;26&lt;/rec-number&gt;&lt;foreign-keys&gt;&lt;key app="EN" db-id="vvp2e2z04xerd3ere26p9zrrr25twrz5z55t" timestamp="1741711781"&gt;26&lt;/key&gt;&lt;/foreign-keys&gt;&lt;ref-type name="Journal Article"&gt;17&lt;/ref-type&gt;&lt;contributors&gt;&lt;authors&gt;&lt;author&gt;Mora, Jhon James&lt;/author&gt;&lt;author&gt;Garrido, Luis Eduardo Sandoval&lt;/author&gt;&lt;author&gt;Bermudez, Laura Carolina Riaño&lt;/author&gt;&lt;/authors&gt;&lt;/contributors&gt;&lt;titles&gt;&lt;title&gt;Spatial Relationship between Unemployment, Immigration, and Criminality&lt;/title&gt;&lt;secondary-title&gt;Latin American Economic Review&lt;/secondary-title&gt;&lt;/titles&gt;&lt;periodical&gt;&lt;full-title&gt;Latin American Economic Review&lt;/full-title&gt;&lt;/periodical&gt;&lt;pages&gt;1-16&lt;/pages&gt;&lt;volume&gt;33&lt;/volume&gt;&lt;dates&gt;&lt;year&gt;2024&lt;/year&gt;&lt;/dates&gt;&lt;isbn&gt;2196-436X&lt;/isbn&gt;&lt;urls&gt;&lt;/urls&gt;&lt;/record&gt;&lt;/Cite&gt;&lt;/EndNote&gt;</w:instrText>
      </w:r>
      <w:r w:rsidR="001739B1">
        <w:fldChar w:fldCharType="separate"/>
      </w:r>
      <w:r w:rsidR="001739B1">
        <w:rPr>
          <w:noProof/>
        </w:rPr>
        <w:t>[25]</w:t>
      </w:r>
      <w:r w:rsidR="001739B1">
        <w:fldChar w:fldCharType="end"/>
      </w:r>
      <w:r w:rsidR="001739B1">
        <w:t xml:space="preserve"> </w:t>
      </w:r>
      <w:r w:rsidRPr="00312049">
        <w:t xml:space="preserve">conducted a detailed spatial study in Cali, a major Colombian city hosting many Venezuelan immigrants. They constructed geospatial crime indices and analyzed crime and unemployment rates across city neighborhoods. Using spatial econometric models, they found a positive spatial correlation between immigrant unemployment and local crime </w:t>
      </w:r>
      <w:proofErr w:type="gramStart"/>
      <w:r w:rsidRPr="00312049">
        <w:t>levels  In</w:t>
      </w:r>
      <w:proofErr w:type="gramEnd"/>
      <w:r w:rsidRPr="00312049">
        <w:t xml:space="preserve"> other words, parts of Cali with higher joblessness among Venezuelan migrants tended to experience slightly higher crime, suggesting localized socio-economic stress. This study is one of the first to statistically link migration inflows to security outcomes at the intra-city level in a Colombian context.</w:t>
      </w:r>
      <w:r w:rsidR="001739B1">
        <w:t xml:space="preserve"> </w:t>
      </w:r>
    </w:p>
    <w:p w14:paraId="5213BFD4" w14:textId="5B95B889" w:rsidR="001739B1" w:rsidRDefault="001739B1" w:rsidP="0038011A">
      <w:r>
        <w:t>This serves a ground of exploration of Crime</w:t>
      </w:r>
      <w:r w:rsidR="00B456E9">
        <w:t xml:space="preserve"> and other variables </w:t>
      </w:r>
    </w:p>
    <w:p w14:paraId="21C52FF0" w14:textId="77777777" w:rsidR="001739B1" w:rsidRPr="0038011A" w:rsidRDefault="001739B1" w:rsidP="0038011A"/>
    <w:p w14:paraId="02C9EDC3" w14:textId="01F368E8" w:rsidR="00BB5A7F" w:rsidRDefault="00C93672" w:rsidP="00C93672">
      <w:r>
        <w:t>We explored whether the tone of tweets varied depending on their geographic origin within Colombia. Utilizing the latitude and longitude coordinates associated with each tweet, we determined the corresponding department from which the tweet was posted. This geospatial classification enabled us to analyze regional differences in sentiment towards Venezuelan migrants over time.</w:t>
      </w:r>
      <w:r w:rsidR="00BB5A7F">
        <w:t xml:space="preserve"> </w:t>
      </w:r>
      <w:r w:rsidR="00424DE6">
        <w:t>To simplify our analysis</w:t>
      </w:r>
      <w:r>
        <w:t xml:space="preserve">, we focused on the six departments with the highest numbers of Venezuelan migrants between 2018 and 2022. Earlier years were excluded due to lower tweet frequencies, which could lead to less reliable conclusions. </w:t>
      </w:r>
    </w:p>
    <w:p w14:paraId="521626F2" w14:textId="0DD7B46C" w:rsidR="00C93672" w:rsidRDefault="00C93672" w:rsidP="00C93672">
      <w:r>
        <w:t>The six departments analyzed were Bogotá</w:t>
      </w:r>
      <w:r w:rsidR="00BB5A7F">
        <w:t>,</w:t>
      </w:r>
      <w:r>
        <w:t xml:space="preserve"> D.C., Valle del Cauca, Santander, Atlántico, Antioquia, and Norte de Santander.</w:t>
      </w:r>
      <w:r w:rsidR="00BB5A7F">
        <w:t xml:space="preserve"> </w:t>
      </w:r>
      <w:r w:rsidR="00BB5A7F">
        <w:rPr>
          <w:rStyle w:val="Strong"/>
          <w:b w:val="0"/>
          <w:bCs w:val="0"/>
        </w:rPr>
        <w:fldChar w:fldCharType="begin"/>
      </w:r>
      <w:r w:rsidR="00BB5A7F">
        <w:instrText xml:space="preserve"> REF _Ref176424912 \h </w:instrText>
      </w:r>
      <w:r w:rsidR="00BB5A7F">
        <w:rPr>
          <w:rStyle w:val="Strong"/>
          <w:b w:val="0"/>
          <w:bCs w:val="0"/>
        </w:rPr>
      </w:r>
      <w:r w:rsidR="00BB5A7F">
        <w:rPr>
          <w:rStyle w:val="Strong"/>
          <w:b w:val="0"/>
          <w:bCs w:val="0"/>
        </w:rPr>
        <w:fldChar w:fldCharType="separate"/>
      </w:r>
      <w:r w:rsidR="00D85BEA">
        <w:t xml:space="preserve">Figure </w:t>
      </w:r>
      <w:r w:rsidR="00D85BEA">
        <w:rPr>
          <w:noProof/>
        </w:rPr>
        <w:t>9</w:t>
      </w:r>
      <w:r w:rsidR="00BB5A7F">
        <w:rPr>
          <w:rStyle w:val="Strong"/>
          <w:b w:val="0"/>
          <w:bCs w:val="0"/>
        </w:rPr>
        <w:fldChar w:fldCharType="end"/>
      </w:r>
      <w:r w:rsidR="00BB5A7F">
        <w:rPr>
          <w:rStyle w:val="Strong"/>
          <w:b w:val="0"/>
          <w:bCs w:val="0"/>
        </w:rPr>
        <w:t xml:space="preserve"> </w:t>
      </w:r>
      <w:r>
        <w:t xml:space="preserve">illustrates the monthly frequency of tweets classified by tone (positive, neutral, negative) for each </w:t>
      </w:r>
      <w:r w:rsidR="00BB5A7F">
        <w:t>department</w:t>
      </w:r>
      <w:r>
        <w:t xml:space="preserve"> during the specified period. While all departments exhibited a similar overall trend of negative tweets being the most prevalent, notable variations were observed in the temporal patterns of sentiment across </w:t>
      </w:r>
      <w:r>
        <w:lastRenderedPageBreak/>
        <w:t>departments. For instance, the sentiment trends in Bogotá</w:t>
      </w:r>
      <w:r w:rsidR="00BB5A7F">
        <w:t>,</w:t>
      </w:r>
      <w:r>
        <w:t xml:space="preserve"> D.C.</w:t>
      </w:r>
      <w:r w:rsidR="00BB5A7F">
        <w:t>,</w:t>
      </w:r>
      <w:r>
        <w:t xml:space="preserve"> closely mirrored the national average, indicating consistent public discourse in the capital region. In contrast, departments such as Valle del Cauca, Santander, and Atlántico displayed distinct patterns, including multiple peaks in negative sentiment during certain months.</w:t>
      </w:r>
    </w:p>
    <w:p w14:paraId="36E0E323" w14:textId="77777777" w:rsidR="00C93672" w:rsidRDefault="00C93672" w:rsidP="00C93672">
      <w:r>
        <w:t>These variations suggest that regional factors may influence public sentiment towards Venezuelan migrants, potentially due to local events, media coverage, or socio-economic conditions unique to each department. Understanding these differences is crucial for developing targeted interventions and policies that address xenophobia and promote social integration at the regional level.</w:t>
      </w:r>
    </w:p>
    <w:p w14:paraId="6C768BA8" w14:textId="7B76546D" w:rsidR="00C93672" w:rsidRDefault="00C93672" w:rsidP="00C93672">
      <w:r>
        <w:t xml:space="preserve">When analyzing the impact of retweets on the tone distribution within each department, we observed effects consistent with our national-level findings. The inclusion of retweets tended to decrease the overall proportion of negative tweets while increasing the proportion of neutral tweets. This phenomenon can be attributed to the amplification of </w:t>
      </w:r>
      <w:proofErr w:type="gramStart"/>
      <w:r w:rsidR="00BB5A7F">
        <w:t>particular</w:t>
      </w:r>
      <w:r>
        <w:t xml:space="preserve"> messages</w:t>
      </w:r>
      <w:proofErr w:type="gramEnd"/>
      <w:r>
        <w:t xml:space="preserve"> through retweeting, which may alter the perceived sentiment of the discourse.</w:t>
      </w:r>
    </w:p>
    <w:p w14:paraId="1AD892FC" w14:textId="0C0D5D14" w:rsidR="00C93672" w:rsidRDefault="00C93672" w:rsidP="00C93672">
      <w:r>
        <w:t xml:space="preserve">To quantify this effect, we calculated the difference in the proportion of tweets by tone for each department when retweets were included versus when they were excluded. </w:t>
      </w:r>
      <w:r w:rsidR="00BB5A7F">
        <w:rPr>
          <w:rStyle w:val="Strong"/>
          <w:b w:val="0"/>
          <w:bCs w:val="0"/>
        </w:rPr>
        <w:fldChar w:fldCharType="begin"/>
      </w:r>
      <w:r w:rsidR="00BB5A7F">
        <w:instrText xml:space="preserve"> REF _Ref176425493 \h </w:instrText>
      </w:r>
      <w:r w:rsidR="00BB5A7F">
        <w:rPr>
          <w:rStyle w:val="Strong"/>
          <w:b w:val="0"/>
          <w:bCs w:val="0"/>
        </w:rPr>
      </w:r>
      <w:r w:rsidR="00BB5A7F">
        <w:rPr>
          <w:rStyle w:val="Strong"/>
          <w:b w:val="0"/>
          <w:bCs w:val="0"/>
        </w:rPr>
        <w:fldChar w:fldCharType="separate"/>
      </w:r>
      <w:r w:rsidR="00D85BEA">
        <w:t xml:space="preserve">Table </w:t>
      </w:r>
      <w:r w:rsidR="00D85BEA">
        <w:rPr>
          <w:noProof/>
        </w:rPr>
        <w:t>4</w:t>
      </w:r>
      <w:r w:rsidR="00BB5A7F">
        <w:rPr>
          <w:rStyle w:val="Strong"/>
          <w:b w:val="0"/>
          <w:bCs w:val="0"/>
        </w:rPr>
        <w:fldChar w:fldCharType="end"/>
      </w:r>
      <w:r w:rsidR="00BB5A7F">
        <w:rPr>
          <w:rStyle w:val="Strong"/>
          <w:b w:val="0"/>
          <w:bCs w:val="0"/>
        </w:rPr>
        <w:t xml:space="preserve"> </w:t>
      </w:r>
      <w:r>
        <w:t>presents these differences, showing that, on average, the proportion of neutral tweets increased by 4.3%, correlating with a corresponding decrease in the proportion of negative tweets by -3.6%. This shift suggests that retweeted content is more likely to be neutral or less negative, potentially moderating the overall sentiment expressed within each department.</w:t>
      </w:r>
    </w:p>
    <w:p w14:paraId="5C57468A" w14:textId="60DE5B51" w:rsidR="003F3840" w:rsidRDefault="00C93672" w:rsidP="0024631C">
      <w:r>
        <w:t>For example, in Bogotá D.C., including retweets resulted in a 7.0% increase in neutral tweets and a 7.0% decrease in negative tweets, with no change in positive tweets. Similar patterns were observed in other departments, albeit with varying magnitudes. This consistent trend across multiple regions underscores the role of retweeting behavior in shaping the sentiment landscape on Twitter.</w:t>
      </w:r>
      <w:r w:rsidR="00FA7EF8">
        <w:rPr>
          <w:noProof/>
        </w:rPr>
        <w:tab/>
      </w:r>
    </w:p>
    <w:p w14:paraId="1C334563" w14:textId="77777777" w:rsidR="003F3840" w:rsidRDefault="003F3840" w:rsidP="0024631C"/>
    <w:p w14:paraId="011BFEC2" w14:textId="77777777" w:rsidR="00971A4E" w:rsidRDefault="00971A4E" w:rsidP="00971A4E">
      <w:pPr>
        <w:keepNext/>
      </w:pPr>
      <w:r>
        <w:rPr>
          <w:noProof/>
        </w:rPr>
        <w:lastRenderedPageBreak/>
        <w:drawing>
          <wp:inline distT="0" distB="0" distL="0" distR="0" wp14:anchorId="35D212B1" wp14:editId="48ED1E4C">
            <wp:extent cx="6448508" cy="3224255"/>
            <wp:effectExtent l="0" t="0" r="0" b="0"/>
            <wp:docPr id="5466487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48707"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6459035" cy="3229519"/>
                    </a:xfrm>
                    <a:prstGeom prst="rect">
                      <a:avLst/>
                    </a:prstGeom>
                  </pic:spPr>
                </pic:pic>
              </a:graphicData>
            </a:graphic>
          </wp:inline>
        </w:drawing>
      </w:r>
    </w:p>
    <w:p w14:paraId="2C827AA3" w14:textId="51223587" w:rsidR="00C673FC" w:rsidRPr="00C673FC" w:rsidRDefault="00971A4E" w:rsidP="006414B8">
      <w:pPr>
        <w:pStyle w:val="Caption"/>
        <w:ind w:left="720"/>
      </w:pPr>
      <w:bookmarkStart w:id="12" w:name="_Ref176424912"/>
      <w:bookmarkStart w:id="13" w:name="_Ref176424909"/>
      <w:r>
        <w:t xml:space="preserve">Figure </w:t>
      </w:r>
      <w:r>
        <w:fldChar w:fldCharType="begin"/>
      </w:r>
      <w:r>
        <w:instrText xml:space="preserve"> SEQ Figure \* ARABIC </w:instrText>
      </w:r>
      <w:r>
        <w:fldChar w:fldCharType="separate"/>
      </w:r>
      <w:r w:rsidR="00D85BEA">
        <w:rPr>
          <w:noProof/>
        </w:rPr>
        <w:t>9</w:t>
      </w:r>
      <w:r>
        <w:rPr>
          <w:noProof/>
        </w:rPr>
        <w:fldChar w:fldCharType="end"/>
      </w:r>
      <w:bookmarkEnd w:id="12"/>
      <w:r>
        <w:t xml:space="preserve">. Tone frequency over time for the </w:t>
      </w:r>
      <w:r w:rsidR="00BB5A7F">
        <w:t>six</w:t>
      </w:r>
      <w:r>
        <w:t xml:space="preserve"> departments with </w:t>
      </w:r>
      <w:r w:rsidR="003169A5">
        <w:t xml:space="preserve">the </w:t>
      </w:r>
      <w:r>
        <w:t>most Venezuelan migrants.</w:t>
      </w:r>
      <w:bookmarkEnd w:id="13"/>
    </w:p>
    <w:p w14:paraId="2CA23461" w14:textId="6BE4ACC9" w:rsidR="007E595B" w:rsidRDefault="007E595B" w:rsidP="006414B8">
      <w:pPr>
        <w:pStyle w:val="Caption"/>
        <w:keepNext/>
        <w:ind w:left="720"/>
      </w:pPr>
      <w:bookmarkStart w:id="14" w:name="_Ref176425493"/>
      <w:r>
        <w:t xml:space="preserve">Table </w:t>
      </w:r>
      <w:r>
        <w:fldChar w:fldCharType="begin"/>
      </w:r>
      <w:r>
        <w:instrText xml:space="preserve"> SEQ Table \* ARABIC </w:instrText>
      </w:r>
      <w:r>
        <w:fldChar w:fldCharType="separate"/>
      </w:r>
      <w:r w:rsidR="00D85BEA">
        <w:rPr>
          <w:noProof/>
        </w:rPr>
        <w:t>4</w:t>
      </w:r>
      <w:r>
        <w:rPr>
          <w:noProof/>
        </w:rPr>
        <w:fldChar w:fldCharType="end"/>
      </w:r>
      <w:bookmarkEnd w:id="14"/>
      <w:r>
        <w:t>. Proportion of tone difference per department when including Retweets.</w:t>
      </w:r>
    </w:p>
    <w:tbl>
      <w:tblPr>
        <w:tblW w:w="5870" w:type="dxa"/>
        <w:jc w:val="center"/>
        <w:tblBorders>
          <w:top w:val="single" w:sz="4" w:space="0" w:color="auto"/>
          <w:bottom w:val="single" w:sz="4" w:space="0" w:color="auto"/>
        </w:tblBorders>
        <w:tblLook w:val="04A0" w:firstRow="1" w:lastRow="0" w:firstColumn="1" w:lastColumn="0" w:noHBand="0" w:noVBand="1"/>
      </w:tblPr>
      <w:tblGrid>
        <w:gridCol w:w="2618"/>
        <w:gridCol w:w="1145"/>
        <w:gridCol w:w="1047"/>
        <w:gridCol w:w="1060"/>
      </w:tblGrid>
      <w:tr w:rsidR="00904836" w:rsidRPr="007A520F" w14:paraId="6F7533D6" w14:textId="77777777" w:rsidTr="006414B8">
        <w:trPr>
          <w:trHeight w:val="107"/>
          <w:jc w:val="center"/>
        </w:trPr>
        <w:tc>
          <w:tcPr>
            <w:tcW w:w="2618" w:type="dxa"/>
            <w:tcBorders>
              <w:top w:val="single" w:sz="4" w:space="0" w:color="auto"/>
              <w:bottom w:val="single" w:sz="4" w:space="0" w:color="auto"/>
            </w:tcBorders>
            <w:shd w:val="clear" w:color="auto" w:fill="auto"/>
            <w:noWrap/>
            <w:hideMark/>
          </w:tcPr>
          <w:p w14:paraId="00E3E646" w14:textId="3E5EC03F" w:rsidR="007A520F" w:rsidRPr="001E531B" w:rsidRDefault="007A520F" w:rsidP="007A520F">
            <w:pPr>
              <w:rPr>
                <w:b/>
                <w:bCs/>
              </w:rPr>
            </w:pPr>
            <w:r w:rsidRPr="001E531B">
              <w:rPr>
                <w:b/>
                <w:bCs/>
              </w:rPr>
              <w:t>Department</w:t>
            </w:r>
          </w:p>
        </w:tc>
        <w:tc>
          <w:tcPr>
            <w:tcW w:w="1145" w:type="dxa"/>
            <w:tcBorders>
              <w:top w:val="single" w:sz="4" w:space="0" w:color="auto"/>
              <w:bottom w:val="single" w:sz="4" w:space="0" w:color="auto"/>
            </w:tcBorders>
            <w:shd w:val="clear" w:color="auto" w:fill="auto"/>
            <w:noWrap/>
            <w:hideMark/>
          </w:tcPr>
          <w:p w14:paraId="4205BF6E" w14:textId="6E6AC757" w:rsidR="007A520F" w:rsidRPr="001E531B" w:rsidRDefault="007A520F" w:rsidP="001E531B">
            <w:pPr>
              <w:jc w:val="center"/>
              <w:rPr>
                <w:b/>
                <w:bCs/>
              </w:rPr>
            </w:pPr>
            <w:r w:rsidRPr="001E531B">
              <w:rPr>
                <w:b/>
                <w:bCs/>
              </w:rPr>
              <w:t>Negative</w:t>
            </w:r>
          </w:p>
        </w:tc>
        <w:tc>
          <w:tcPr>
            <w:tcW w:w="1047" w:type="dxa"/>
            <w:tcBorders>
              <w:top w:val="single" w:sz="4" w:space="0" w:color="auto"/>
              <w:bottom w:val="single" w:sz="4" w:space="0" w:color="auto"/>
            </w:tcBorders>
            <w:shd w:val="clear" w:color="auto" w:fill="auto"/>
            <w:noWrap/>
            <w:hideMark/>
          </w:tcPr>
          <w:p w14:paraId="718DBB0C" w14:textId="515393F6" w:rsidR="007A520F" w:rsidRPr="001E531B" w:rsidRDefault="007A520F" w:rsidP="001E531B">
            <w:pPr>
              <w:jc w:val="center"/>
              <w:rPr>
                <w:b/>
                <w:bCs/>
              </w:rPr>
            </w:pPr>
            <w:r w:rsidRPr="001E531B">
              <w:rPr>
                <w:b/>
                <w:bCs/>
              </w:rPr>
              <w:t>Neutral</w:t>
            </w:r>
          </w:p>
        </w:tc>
        <w:tc>
          <w:tcPr>
            <w:tcW w:w="1060" w:type="dxa"/>
            <w:tcBorders>
              <w:top w:val="single" w:sz="4" w:space="0" w:color="auto"/>
              <w:bottom w:val="single" w:sz="4" w:space="0" w:color="auto"/>
            </w:tcBorders>
            <w:shd w:val="clear" w:color="auto" w:fill="auto"/>
            <w:noWrap/>
            <w:hideMark/>
          </w:tcPr>
          <w:p w14:paraId="654DA9BA" w14:textId="1A92F07C" w:rsidR="007A520F" w:rsidRPr="001E531B" w:rsidRDefault="007A520F" w:rsidP="001E531B">
            <w:pPr>
              <w:jc w:val="center"/>
              <w:rPr>
                <w:b/>
                <w:bCs/>
              </w:rPr>
            </w:pPr>
            <w:r w:rsidRPr="001E531B">
              <w:rPr>
                <w:b/>
                <w:bCs/>
              </w:rPr>
              <w:t>Positive</w:t>
            </w:r>
          </w:p>
        </w:tc>
      </w:tr>
      <w:tr w:rsidR="000D4CF6" w:rsidRPr="007A520F" w14:paraId="34016158" w14:textId="77777777" w:rsidTr="006414B8">
        <w:trPr>
          <w:trHeight w:val="258"/>
          <w:jc w:val="center"/>
        </w:trPr>
        <w:tc>
          <w:tcPr>
            <w:tcW w:w="2618" w:type="dxa"/>
            <w:tcBorders>
              <w:top w:val="single" w:sz="4" w:space="0" w:color="auto"/>
            </w:tcBorders>
            <w:shd w:val="clear" w:color="auto" w:fill="auto"/>
            <w:noWrap/>
            <w:vAlign w:val="bottom"/>
            <w:hideMark/>
          </w:tcPr>
          <w:p w14:paraId="7E528ED3" w14:textId="77777777" w:rsidR="007A520F" w:rsidRPr="007A520F" w:rsidRDefault="007A520F" w:rsidP="007A520F">
            <w:r w:rsidRPr="007A520F">
              <w:t>Bogotá Distrito Capital</w:t>
            </w:r>
          </w:p>
        </w:tc>
        <w:tc>
          <w:tcPr>
            <w:tcW w:w="1145" w:type="dxa"/>
            <w:tcBorders>
              <w:top w:val="single" w:sz="4" w:space="0" w:color="auto"/>
            </w:tcBorders>
            <w:shd w:val="clear" w:color="000000" w:fill="F99497"/>
            <w:noWrap/>
            <w:vAlign w:val="bottom"/>
            <w:hideMark/>
          </w:tcPr>
          <w:p w14:paraId="403E3F0C" w14:textId="77777777" w:rsidR="007A520F" w:rsidRPr="007A520F" w:rsidRDefault="007A520F" w:rsidP="001E531B">
            <w:pPr>
              <w:jc w:val="center"/>
            </w:pPr>
            <w:r w:rsidRPr="007A520F">
              <w:t>-7.0%</w:t>
            </w:r>
          </w:p>
        </w:tc>
        <w:tc>
          <w:tcPr>
            <w:tcW w:w="1047" w:type="dxa"/>
            <w:tcBorders>
              <w:top w:val="single" w:sz="4" w:space="0" w:color="auto"/>
            </w:tcBorders>
            <w:shd w:val="clear" w:color="000000" w:fill="9EBADE"/>
            <w:noWrap/>
            <w:vAlign w:val="bottom"/>
            <w:hideMark/>
          </w:tcPr>
          <w:p w14:paraId="2F0575B8" w14:textId="77777777" w:rsidR="007A520F" w:rsidRPr="007A520F" w:rsidRDefault="007A520F" w:rsidP="001E531B">
            <w:pPr>
              <w:jc w:val="center"/>
            </w:pPr>
            <w:r w:rsidRPr="007A520F">
              <w:t>7.0%</w:t>
            </w:r>
          </w:p>
        </w:tc>
        <w:tc>
          <w:tcPr>
            <w:tcW w:w="1060" w:type="dxa"/>
            <w:tcBorders>
              <w:top w:val="single" w:sz="4" w:space="0" w:color="auto"/>
            </w:tcBorders>
            <w:shd w:val="clear" w:color="000000" w:fill="F9FAFE"/>
            <w:noWrap/>
            <w:vAlign w:val="bottom"/>
            <w:hideMark/>
          </w:tcPr>
          <w:p w14:paraId="7F81DCD2" w14:textId="77777777" w:rsidR="007A520F" w:rsidRPr="007A520F" w:rsidRDefault="007A520F" w:rsidP="001E531B">
            <w:pPr>
              <w:jc w:val="center"/>
            </w:pPr>
            <w:r w:rsidRPr="007A520F">
              <w:t>0.0%</w:t>
            </w:r>
          </w:p>
        </w:tc>
      </w:tr>
      <w:tr w:rsidR="00904836" w:rsidRPr="007A520F" w14:paraId="79F062F3" w14:textId="77777777" w:rsidTr="006414B8">
        <w:trPr>
          <w:trHeight w:val="258"/>
          <w:jc w:val="center"/>
        </w:trPr>
        <w:tc>
          <w:tcPr>
            <w:tcW w:w="2618" w:type="dxa"/>
            <w:shd w:val="clear" w:color="auto" w:fill="auto"/>
            <w:noWrap/>
            <w:vAlign w:val="bottom"/>
            <w:hideMark/>
          </w:tcPr>
          <w:p w14:paraId="34004CF4" w14:textId="77777777" w:rsidR="007A520F" w:rsidRPr="007A520F" w:rsidRDefault="007A520F" w:rsidP="007A520F">
            <w:r w:rsidRPr="007A520F">
              <w:t>Bolívar</w:t>
            </w:r>
          </w:p>
        </w:tc>
        <w:tc>
          <w:tcPr>
            <w:tcW w:w="1145" w:type="dxa"/>
            <w:shd w:val="clear" w:color="000000" w:fill="F9ABAE"/>
            <w:noWrap/>
            <w:vAlign w:val="bottom"/>
            <w:hideMark/>
          </w:tcPr>
          <w:p w14:paraId="0A94FA45" w14:textId="77777777" w:rsidR="007A520F" w:rsidRPr="007A520F" w:rsidRDefault="007A520F" w:rsidP="001E531B">
            <w:pPr>
              <w:jc w:val="center"/>
            </w:pPr>
            <w:r w:rsidRPr="007A520F">
              <w:t>-5.5%</w:t>
            </w:r>
          </w:p>
        </w:tc>
        <w:tc>
          <w:tcPr>
            <w:tcW w:w="1047" w:type="dxa"/>
            <w:shd w:val="clear" w:color="000000" w:fill="A2BDE0"/>
            <w:noWrap/>
            <w:vAlign w:val="bottom"/>
            <w:hideMark/>
          </w:tcPr>
          <w:p w14:paraId="1051E370" w14:textId="77777777" w:rsidR="007A520F" w:rsidRPr="007A520F" w:rsidRDefault="007A520F" w:rsidP="001E531B">
            <w:pPr>
              <w:jc w:val="center"/>
            </w:pPr>
            <w:r w:rsidRPr="007A520F">
              <w:t>6.7%</w:t>
            </w:r>
          </w:p>
        </w:tc>
        <w:tc>
          <w:tcPr>
            <w:tcW w:w="1060" w:type="dxa"/>
            <w:shd w:val="clear" w:color="000000" w:fill="FBEFF1"/>
            <w:noWrap/>
            <w:vAlign w:val="bottom"/>
            <w:hideMark/>
          </w:tcPr>
          <w:p w14:paraId="308F0645" w14:textId="77777777" w:rsidR="007A520F" w:rsidRPr="007A520F" w:rsidRDefault="007A520F" w:rsidP="001E531B">
            <w:pPr>
              <w:jc w:val="center"/>
            </w:pPr>
            <w:r w:rsidRPr="007A520F">
              <w:t>-1.2%</w:t>
            </w:r>
          </w:p>
        </w:tc>
      </w:tr>
      <w:tr w:rsidR="00904836" w:rsidRPr="007A520F" w14:paraId="75D84EBB" w14:textId="77777777" w:rsidTr="006414B8">
        <w:trPr>
          <w:trHeight w:val="258"/>
          <w:jc w:val="center"/>
        </w:trPr>
        <w:tc>
          <w:tcPr>
            <w:tcW w:w="2618" w:type="dxa"/>
            <w:shd w:val="clear" w:color="auto" w:fill="auto"/>
            <w:noWrap/>
            <w:vAlign w:val="bottom"/>
            <w:hideMark/>
          </w:tcPr>
          <w:p w14:paraId="1610F4F9" w14:textId="77777777" w:rsidR="007A520F" w:rsidRPr="007A520F" w:rsidRDefault="007A520F" w:rsidP="007A520F">
            <w:r w:rsidRPr="007A520F">
              <w:t>Norte de Santander</w:t>
            </w:r>
          </w:p>
        </w:tc>
        <w:tc>
          <w:tcPr>
            <w:tcW w:w="1145" w:type="dxa"/>
            <w:shd w:val="clear" w:color="000000" w:fill="FAC1C4"/>
            <w:noWrap/>
            <w:vAlign w:val="bottom"/>
            <w:hideMark/>
          </w:tcPr>
          <w:p w14:paraId="2392AF21" w14:textId="77777777" w:rsidR="007A520F" w:rsidRPr="007A520F" w:rsidRDefault="007A520F" w:rsidP="001E531B">
            <w:pPr>
              <w:jc w:val="center"/>
            </w:pPr>
            <w:r w:rsidRPr="007A520F">
              <w:t>-4.1%</w:t>
            </w:r>
          </w:p>
        </w:tc>
        <w:tc>
          <w:tcPr>
            <w:tcW w:w="1047" w:type="dxa"/>
            <w:shd w:val="clear" w:color="000000" w:fill="B8CCE7"/>
            <w:noWrap/>
            <w:vAlign w:val="bottom"/>
            <w:hideMark/>
          </w:tcPr>
          <w:p w14:paraId="4D554115" w14:textId="77777777" w:rsidR="007A520F" w:rsidRPr="007A520F" w:rsidRDefault="007A520F" w:rsidP="001E531B">
            <w:pPr>
              <w:jc w:val="center"/>
            </w:pPr>
            <w:r w:rsidRPr="007A520F">
              <w:t>5.0%</w:t>
            </w:r>
          </w:p>
        </w:tc>
        <w:tc>
          <w:tcPr>
            <w:tcW w:w="1060" w:type="dxa"/>
            <w:shd w:val="clear" w:color="000000" w:fill="FBF3F6"/>
            <w:noWrap/>
            <w:vAlign w:val="bottom"/>
            <w:hideMark/>
          </w:tcPr>
          <w:p w14:paraId="5AAE9007" w14:textId="77777777" w:rsidR="007A520F" w:rsidRPr="007A520F" w:rsidRDefault="007A520F" w:rsidP="001E531B">
            <w:pPr>
              <w:jc w:val="center"/>
            </w:pPr>
            <w:r w:rsidRPr="007A520F">
              <w:t>-0.9%</w:t>
            </w:r>
          </w:p>
        </w:tc>
      </w:tr>
      <w:tr w:rsidR="00904836" w:rsidRPr="007A520F" w14:paraId="04374646" w14:textId="77777777" w:rsidTr="006414B8">
        <w:trPr>
          <w:trHeight w:val="258"/>
          <w:jc w:val="center"/>
        </w:trPr>
        <w:tc>
          <w:tcPr>
            <w:tcW w:w="2618" w:type="dxa"/>
            <w:shd w:val="clear" w:color="auto" w:fill="auto"/>
            <w:noWrap/>
            <w:vAlign w:val="bottom"/>
            <w:hideMark/>
          </w:tcPr>
          <w:p w14:paraId="0651553F" w14:textId="77777777" w:rsidR="007A520F" w:rsidRPr="007A520F" w:rsidRDefault="007A520F" w:rsidP="007A520F">
            <w:r w:rsidRPr="007A520F">
              <w:t>Boyacá</w:t>
            </w:r>
          </w:p>
        </w:tc>
        <w:tc>
          <w:tcPr>
            <w:tcW w:w="1145" w:type="dxa"/>
            <w:shd w:val="clear" w:color="000000" w:fill="F8696B"/>
            <w:noWrap/>
            <w:vAlign w:val="bottom"/>
            <w:hideMark/>
          </w:tcPr>
          <w:p w14:paraId="7940085B" w14:textId="77777777" w:rsidR="007A520F" w:rsidRPr="007A520F" w:rsidRDefault="007A520F" w:rsidP="001E531B">
            <w:pPr>
              <w:jc w:val="center"/>
            </w:pPr>
            <w:r w:rsidRPr="007A520F">
              <w:t>-9.8%</w:t>
            </w:r>
          </w:p>
        </w:tc>
        <w:tc>
          <w:tcPr>
            <w:tcW w:w="1047" w:type="dxa"/>
            <w:shd w:val="clear" w:color="000000" w:fill="5A8AC6"/>
            <w:noWrap/>
            <w:vAlign w:val="bottom"/>
            <w:hideMark/>
          </w:tcPr>
          <w:p w14:paraId="288D8D49" w14:textId="77777777" w:rsidR="007A520F" w:rsidRPr="007A520F" w:rsidRDefault="007A520F" w:rsidP="001E531B">
            <w:pPr>
              <w:jc w:val="center"/>
            </w:pPr>
            <w:r w:rsidRPr="007A520F">
              <w:t>12.3%</w:t>
            </w:r>
          </w:p>
        </w:tc>
        <w:tc>
          <w:tcPr>
            <w:tcW w:w="1060" w:type="dxa"/>
            <w:shd w:val="clear" w:color="000000" w:fill="FBDADD"/>
            <w:noWrap/>
            <w:vAlign w:val="bottom"/>
            <w:hideMark/>
          </w:tcPr>
          <w:p w14:paraId="5971F7AB" w14:textId="77777777" w:rsidR="007A520F" w:rsidRPr="007A520F" w:rsidRDefault="007A520F" w:rsidP="001E531B">
            <w:pPr>
              <w:jc w:val="center"/>
            </w:pPr>
            <w:r w:rsidRPr="007A520F">
              <w:t>-2.5%</w:t>
            </w:r>
          </w:p>
        </w:tc>
      </w:tr>
      <w:tr w:rsidR="00904836" w:rsidRPr="007A520F" w14:paraId="18D70423" w14:textId="77777777" w:rsidTr="006414B8">
        <w:trPr>
          <w:trHeight w:val="258"/>
          <w:jc w:val="center"/>
        </w:trPr>
        <w:tc>
          <w:tcPr>
            <w:tcW w:w="2618" w:type="dxa"/>
            <w:shd w:val="clear" w:color="auto" w:fill="auto"/>
            <w:noWrap/>
            <w:vAlign w:val="bottom"/>
            <w:hideMark/>
          </w:tcPr>
          <w:p w14:paraId="578F952A" w14:textId="77777777" w:rsidR="007A520F" w:rsidRPr="007A520F" w:rsidRDefault="007A520F" w:rsidP="007A520F">
            <w:r w:rsidRPr="007A520F">
              <w:t>Cesar</w:t>
            </w:r>
          </w:p>
        </w:tc>
        <w:tc>
          <w:tcPr>
            <w:tcW w:w="1145" w:type="dxa"/>
            <w:shd w:val="clear" w:color="000000" w:fill="F99A9D"/>
            <w:noWrap/>
            <w:vAlign w:val="bottom"/>
            <w:hideMark/>
          </w:tcPr>
          <w:p w14:paraId="3A5A4CC4" w14:textId="77777777" w:rsidR="007A520F" w:rsidRPr="007A520F" w:rsidRDefault="007A520F" w:rsidP="001E531B">
            <w:pPr>
              <w:jc w:val="center"/>
            </w:pPr>
            <w:r w:rsidRPr="007A520F">
              <w:t>-6.6%</w:t>
            </w:r>
          </w:p>
        </w:tc>
        <w:tc>
          <w:tcPr>
            <w:tcW w:w="1047" w:type="dxa"/>
            <w:shd w:val="clear" w:color="000000" w:fill="ACC4E3"/>
            <w:noWrap/>
            <w:vAlign w:val="bottom"/>
            <w:hideMark/>
          </w:tcPr>
          <w:p w14:paraId="353FD33F" w14:textId="77777777" w:rsidR="007A520F" w:rsidRPr="007A520F" w:rsidRDefault="007A520F" w:rsidP="001E531B">
            <w:pPr>
              <w:jc w:val="center"/>
            </w:pPr>
            <w:r w:rsidRPr="007A520F">
              <w:t>6.0%</w:t>
            </w:r>
          </w:p>
        </w:tc>
        <w:tc>
          <w:tcPr>
            <w:tcW w:w="1060" w:type="dxa"/>
            <w:shd w:val="clear" w:color="000000" w:fill="F0F4FB"/>
            <w:noWrap/>
            <w:vAlign w:val="bottom"/>
            <w:hideMark/>
          </w:tcPr>
          <w:p w14:paraId="6C97DBC5" w14:textId="77777777" w:rsidR="007A520F" w:rsidRPr="007A520F" w:rsidRDefault="007A520F" w:rsidP="001E531B">
            <w:pPr>
              <w:jc w:val="center"/>
            </w:pPr>
            <w:r w:rsidRPr="007A520F">
              <w:t>0.6%</w:t>
            </w:r>
          </w:p>
        </w:tc>
      </w:tr>
      <w:tr w:rsidR="00904836" w:rsidRPr="007A520F" w14:paraId="3093AD86" w14:textId="77777777" w:rsidTr="006414B8">
        <w:trPr>
          <w:trHeight w:val="258"/>
          <w:jc w:val="center"/>
        </w:trPr>
        <w:tc>
          <w:tcPr>
            <w:tcW w:w="2618" w:type="dxa"/>
            <w:shd w:val="clear" w:color="auto" w:fill="auto"/>
            <w:noWrap/>
            <w:vAlign w:val="bottom"/>
            <w:hideMark/>
          </w:tcPr>
          <w:p w14:paraId="0BC67807" w14:textId="77777777" w:rsidR="007A520F" w:rsidRPr="007A520F" w:rsidRDefault="007A520F" w:rsidP="007A520F">
            <w:r w:rsidRPr="007A520F">
              <w:t>Antioquia</w:t>
            </w:r>
          </w:p>
        </w:tc>
        <w:tc>
          <w:tcPr>
            <w:tcW w:w="1145" w:type="dxa"/>
            <w:shd w:val="clear" w:color="000000" w:fill="F99597"/>
            <w:noWrap/>
            <w:vAlign w:val="bottom"/>
            <w:hideMark/>
          </w:tcPr>
          <w:p w14:paraId="57F758B1" w14:textId="77777777" w:rsidR="007A520F" w:rsidRPr="007A520F" w:rsidRDefault="007A520F" w:rsidP="001E531B">
            <w:pPr>
              <w:jc w:val="center"/>
            </w:pPr>
            <w:r w:rsidRPr="007A520F">
              <w:t>-6.9%</w:t>
            </w:r>
          </w:p>
        </w:tc>
        <w:tc>
          <w:tcPr>
            <w:tcW w:w="1047" w:type="dxa"/>
            <w:shd w:val="clear" w:color="000000" w:fill="9EBADE"/>
            <w:noWrap/>
            <w:vAlign w:val="bottom"/>
            <w:hideMark/>
          </w:tcPr>
          <w:p w14:paraId="47126853" w14:textId="77777777" w:rsidR="007A520F" w:rsidRPr="007A520F" w:rsidRDefault="007A520F" w:rsidP="001E531B">
            <w:pPr>
              <w:jc w:val="center"/>
            </w:pPr>
            <w:r w:rsidRPr="007A520F">
              <w:t>7.0%</w:t>
            </w:r>
          </w:p>
        </w:tc>
        <w:tc>
          <w:tcPr>
            <w:tcW w:w="1060" w:type="dxa"/>
            <w:shd w:val="clear" w:color="000000" w:fill="F9FAFE"/>
            <w:noWrap/>
            <w:vAlign w:val="bottom"/>
            <w:hideMark/>
          </w:tcPr>
          <w:p w14:paraId="283912D1" w14:textId="77777777" w:rsidR="007A520F" w:rsidRPr="007A520F" w:rsidRDefault="007A520F" w:rsidP="001E531B">
            <w:pPr>
              <w:jc w:val="center"/>
            </w:pPr>
            <w:r w:rsidRPr="007A520F">
              <w:t>-0.1%</w:t>
            </w:r>
          </w:p>
        </w:tc>
      </w:tr>
      <w:tr w:rsidR="00904836" w:rsidRPr="007A520F" w14:paraId="02DE6BC1" w14:textId="77777777" w:rsidTr="006414B8">
        <w:trPr>
          <w:trHeight w:val="258"/>
          <w:jc w:val="center"/>
        </w:trPr>
        <w:tc>
          <w:tcPr>
            <w:tcW w:w="2618" w:type="dxa"/>
            <w:shd w:val="clear" w:color="auto" w:fill="auto"/>
            <w:noWrap/>
            <w:vAlign w:val="bottom"/>
            <w:hideMark/>
          </w:tcPr>
          <w:p w14:paraId="2C74C01A" w14:textId="77777777" w:rsidR="007A520F" w:rsidRPr="007A520F" w:rsidRDefault="007A520F" w:rsidP="007A520F">
            <w:r w:rsidRPr="007A520F">
              <w:t>Santander</w:t>
            </w:r>
          </w:p>
        </w:tc>
        <w:tc>
          <w:tcPr>
            <w:tcW w:w="1145" w:type="dxa"/>
            <w:shd w:val="clear" w:color="000000" w:fill="F99A9C"/>
            <w:noWrap/>
            <w:vAlign w:val="bottom"/>
            <w:hideMark/>
          </w:tcPr>
          <w:p w14:paraId="15FA77CB" w14:textId="77777777" w:rsidR="007A520F" w:rsidRPr="007A520F" w:rsidRDefault="007A520F" w:rsidP="001E531B">
            <w:pPr>
              <w:jc w:val="center"/>
            </w:pPr>
            <w:r w:rsidRPr="007A520F">
              <w:t>-6.7%</w:t>
            </w:r>
          </w:p>
        </w:tc>
        <w:tc>
          <w:tcPr>
            <w:tcW w:w="1047" w:type="dxa"/>
            <w:shd w:val="clear" w:color="000000" w:fill="ADC5E4"/>
            <w:noWrap/>
            <w:vAlign w:val="bottom"/>
            <w:hideMark/>
          </w:tcPr>
          <w:p w14:paraId="44D27220" w14:textId="77777777" w:rsidR="007A520F" w:rsidRPr="007A520F" w:rsidRDefault="007A520F" w:rsidP="001E531B">
            <w:pPr>
              <w:jc w:val="center"/>
            </w:pPr>
            <w:r w:rsidRPr="007A520F">
              <w:t>5.8%</w:t>
            </w:r>
          </w:p>
        </w:tc>
        <w:tc>
          <w:tcPr>
            <w:tcW w:w="1060" w:type="dxa"/>
            <w:shd w:val="clear" w:color="000000" w:fill="EEF2FA"/>
            <w:noWrap/>
            <w:vAlign w:val="bottom"/>
            <w:hideMark/>
          </w:tcPr>
          <w:p w14:paraId="5871051F" w14:textId="77777777" w:rsidR="007A520F" w:rsidRPr="007A520F" w:rsidRDefault="007A520F" w:rsidP="001E531B">
            <w:pPr>
              <w:jc w:val="center"/>
            </w:pPr>
            <w:r w:rsidRPr="007A520F">
              <w:t>0.8%</w:t>
            </w:r>
          </w:p>
        </w:tc>
      </w:tr>
      <w:tr w:rsidR="00904836" w:rsidRPr="007A520F" w14:paraId="6D82A1FC" w14:textId="77777777" w:rsidTr="006414B8">
        <w:trPr>
          <w:trHeight w:val="258"/>
          <w:jc w:val="center"/>
        </w:trPr>
        <w:tc>
          <w:tcPr>
            <w:tcW w:w="2618" w:type="dxa"/>
            <w:shd w:val="clear" w:color="auto" w:fill="auto"/>
            <w:noWrap/>
            <w:vAlign w:val="bottom"/>
            <w:hideMark/>
          </w:tcPr>
          <w:p w14:paraId="29D87766" w14:textId="77777777" w:rsidR="007A520F" w:rsidRPr="007A520F" w:rsidRDefault="007A520F" w:rsidP="007A520F">
            <w:r w:rsidRPr="007A520F">
              <w:t>Quindío</w:t>
            </w:r>
          </w:p>
        </w:tc>
        <w:tc>
          <w:tcPr>
            <w:tcW w:w="1145" w:type="dxa"/>
            <w:shd w:val="clear" w:color="000000" w:fill="FAD2D4"/>
            <w:noWrap/>
            <w:vAlign w:val="bottom"/>
            <w:hideMark/>
          </w:tcPr>
          <w:p w14:paraId="706944F1" w14:textId="77777777" w:rsidR="007A520F" w:rsidRPr="007A520F" w:rsidRDefault="007A520F" w:rsidP="001E531B">
            <w:pPr>
              <w:jc w:val="center"/>
            </w:pPr>
            <w:r w:rsidRPr="007A520F">
              <w:t>-3.0%</w:t>
            </w:r>
          </w:p>
        </w:tc>
        <w:tc>
          <w:tcPr>
            <w:tcW w:w="1047" w:type="dxa"/>
            <w:shd w:val="clear" w:color="000000" w:fill="CFDDF0"/>
            <w:noWrap/>
            <w:vAlign w:val="bottom"/>
            <w:hideMark/>
          </w:tcPr>
          <w:p w14:paraId="1186CDEF" w14:textId="77777777" w:rsidR="007A520F" w:rsidRPr="007A520F" w:rsidRDefault="007A520F" w:rsidP="001E531B">
            <w:pPr>
              <w:jc w:val="center"/>
            </w:pPr>
            <w:r w:rsidRPr="007A520F">
              <w:t>3.2%</w:t>
            </w:r>
          </w:p>
        </w:tc>
        <w:tc>
          <w:tcPr>
            <w:tcW w:w="1060" w:type="dxa"/>
            <w:shd w:val="clear" w:color="000000" w:fill="FAFBFF"/>
            <w:noWrap/>
            <w:vAlign w:val="bottom"/>
            <w:hideMark/>
          </w:tcPr>
          <w:p w14:paraId="7B971161" w14:textId="77777777" w:rsidR="007A520F" w:rsidRPr="007A520F" w:rsidRDefault="007A520F" w:rsidP="001E531B">
            <w:pPr>
              <w:jc w:val="center"/>
            </w:pPr>
            <w:r w:rsidRPr="007A520F">
              <w:t>-0.2%</w:t>
            </w:r>
          </w:p>
        </w:tc>
      </w:tr>
      <w:tr w:rsidR="00904836" w:rsidRPr="007A520F" w14:paraId="4AA87D1A" w14:textId="77777777" w:rsidTr="006414B8">
        <w:trPr>
          <w:trHeight w:val="258"/>
          <w:jc w:val="center"/>
        </w:trPr>
        <w:tc>
          <w:tcPr>
            <w:tcW w:w="2618" w:type="dxa"/>
            <w:shd w:val="clear" w:color="auto" w:fill="auto"/>
            <w:noWrap/>
            <w:vAlign w:val="bottom"/>
            <w:hideMark/>
          </w:tcPr>
          <w:p w14:paraId="478D222E" w14:textId="77777777" w:rsidR="007A520F" w:rsidRPr="007A520F" w:rsidRDefault="007A520F" w:rsidP="007A520F">
            <w:r w:rsidRPr="007A520F">
              <w:lastRenderedPageBreak/>
              <w:t>Valle del Cauca</w:t>
            </w:r>
          </w:p>
        </w:tc>
        <w:tc>
          <w:tcPr>
            <w:tcW w:w="1145" w:type="dxa"/>
            <w:shd w:val="clear" w:color="000000" w:fill="F99D9F"/>
            <w:noWrap/>
            <w:vAlign w:val="bottom"/>
            <w:hideMark/>
          </w:tcPr>
          <w:p w14:paraId="0C650C44" w14:textId="77777777" w:rsidR="007A520F" w:rsidRPr="007A520F" w:rsidRDefault="007A520F" w:rsidP="001E531B">
            <w:pPr>
              <w:jc w:val="center"/>
            </w:pPr>
            <w:r w:rsidRPr="007A520F">
              <w:t>-6.4%</w:t>
            </w:r>
          </w:p>
        </w:tc>
        <w:tc>
          <w:tcPr>
            <w:tcW w:w="1047" w:type="dxa"/>
            <w:shd w:val="clear" w:color="000000" w:fill="ACC4E3"/>
            <w:noWrap/>
            <w:vAlign w:val="bottom"/>
            <w:hideMark/>
          </w:tcPr>
          <w:p w14:paraId="1B94401B" w14:textId="77777777" w:rsidR="007A520F" w:rsidRPr="007A520F" w:rsidRDefault="007A520F" w:rsidP="001E531B">
            <w:pPr>
              <w:jc w:val="center"/>
            </w:pPr>
            <w:r w:rsidRPr="007A520F">
              <w:t>6.0%</w:t>
            </w:r>
          </w:p>
        </w:tc>
        <w:tc>
          <w:tcPr>
            <w:tcW w:w="1060" w:type="dxa"/>
            <w:shd w:val="clear" w:color="000000" w:fill="F2F5FC"/>
            <w:noWrap/>
            <w:vAlign w:val="bottom"/>
            <w:hideMark/>
          </w:tcPr>
          <w:p w14:paraId="216C1684" w14:textId="77777777" w:rsidR="007A520F" w:rsidRPr="007A520F" w:rsidRDefault="007A520F" w:rsidP="001E531B">
            <w:pPr>
              <w:jc w:val="center"/>
            </w:pPr>
            <w:r w:rsidRPr="007A520F">
              <w:t>0.5%</w:t>
            </w:r>
          </w:p>
        </w:tc>
      </w:tr>
      <w:tr w:rsidR="00904836" w:rsidRPr="007A520F" w14:paraId="06D7F643" w14:textId="77777777" w:rsidTr="006414B8">
        <w:trPr>
          <w:trHeight w:val="258"/>
          <w:jc w:val="center"/>
        </w:trPr>
        <w:tc>
          <w:tcPr>
            <w:tcW w:w="2618" w:type="dxa"/>
            <w:shd w:val="clear" w:color="auto" w:fill="auto"/>
            <w:noWrap/>
            <w:vAlign w:val="bottom"/>
            <w:hideMark/>
          </w:tcPr>
          <w:p w14:paraId="3CD41C4C" w14:textId="77777777" w:rsidR="007A520F" w:rsidRPr="007A520F" w:rsidRDefault="007A520F" w:rsidP="007A520F">
            <w:r w:rsidRPr="007A520F">
              <w:t>Atlántico</w:t>
            </w:r>
          </w:p>
        </w:tc>
        <w:tc>
          <w:tcPr>
            <w:tcW w:w="1145" w:type="dxa"/>
            <w:shd w:val="clear" w:color="000000" w:fill="F9B0B3"/>
            <w:noWrap/>
            <w:vAlign w:val="bottom"/>
            <w:hideMark/>
          </w:tcPr>
          <w:p w14:paraId="304E5EE3" w14:textId="77777777" w:rsidR="007A520F" w:rsidRPr="007A520F" w:rsidRDefault="007A520F" w:rsidP="001E531B">
            <w:pPr>
              <w:jc w:val="center"/>
            </w:pPr>
            <w:r w:rsidRPr="007A520F">
              <w:t>-5.2%</w:t>
            </w:r>
          </w:p>
        </w:tc>
        <w:tc>
          <w:tcPr>
            <w:tcW w:w="1047" w:type="dxa"/>
            <w:shd w:val="clear" w:color="000000" w:fill="B3C9E6"/>
            <w:noWrap/>
            <w:vAlign w:val="bottom"/>
            <w:hideMark/>
          </w:tcPr>
          <w:p w14:paraId="499AE4AF" w14:textId="77777777" w:rsidR="007A520F" w:rsidRPr="007A520F" w:rsidRDefault="007A520F" w:rsidP="001E531B">
            <w:pPr>
              <w:jc w:val="center"/>
            </w:pPr>
            <w:r w:rsidRPr="007A520F">
              <w:t>5.4%</w:t>
            </w:r>
          </w:p>
        </w:tc>
        <w:tc>
          <w:tcPr>
            <w:tcW w:w="1060" w:type="dxa"/>
            <w:shd w:val="clear" w:color="000000" w:fill="FBFBFF"/>
            <w:noWrap/>
            <w:vAlign w:val="bottom"/>
            <w:hideMark/>
          </w:tcPr>
          <w:p w14:paraId="5643EC95" w14:textId="77777777" w:rsidR="007A520F" w:rsidRPr="007A520F" w:rsidRDefault="007A520F" w:rsidP="001E531B">
            <w:pPr>
              <w:jc w:val="center"/>
            </w:pPr>
            <w:r w:rsidRPr="007A520F">
              <w:t>-0.2%</w:t>
            </w:r>
          </w:p>
        </w:tc>
      </w:tr>
      <w:tr w:rsidR="00904836" w:rsidRPr="007A520F" w14:paraId="23248C42" w14:textId="77777777" w:rsidTr="006414B8">
        <w:trPr>
          <w:trHeight w:val="258"/>
          <w:jc w:val="center"/>
        </w:trPr>
        <w:tc>
          <w:tcPr>
            <w:tcW w:w="2618" w:type="dxa"/>
            <w:shd w:val="clear" w:color="auto" w:fill="auto"/>
            <w:noWrap/>
            <w:vAlign w:val="bottom"/>
            <w:hideMark/>
          </w:tcPr>
          <w:p w14:paraId="260F0B8F" w14:textId="77777777" w:rsidR="007A520F" w:rsidRPr="007A520F" w:rsidRDefault="007A520F" w:rsidP="007A520F">
            <w:r w:rsidRPr="007A520F">
              <w:t>Risaralda</w:t>
            </w:r>
          </w:p>
        </w:tc>
        <w:tc>
          <w:tcPr>
            <w:tcW w:w="1145" w:type="dxa"/>
            <w:shd w:val="clear" w:color="000000" w:fill="FBDDDF"/>
            <w:noWrap/>
            <w:vAlign w:val="bottom"/>
            <w:hideMark/>
          </w:tcPr>
          <w:p w14:paraId="2A3B2EAA" w14:textId="77777777" w:rsidR="007A520F" w:rsidRPr="007A520F" w:rsidRDefault="007A520F" w:rsidP="001E531B">
            <w:pPr>
              <w:jc w:val="center"/>
            </w:pPr>
            <w:r w:rsidRPr="007A520F">
              <w:t>-2.3%</w:t>
            </w:r>
          </w:p>
        </w:tc>
        <w:tc>
          <w:tcPr>
            <w:tcW w:w="1047" w:type="dxa"/>
            <w:shd w:val="clear" w:color="000000" w:fill="D2DFF1"/>
            <w:noWrap/>
            <w:vAlign w:val="bottom"/>
            <w:hideMark/>
          </w:tcPr>
          <w:p w14:paraId="3B79EEB3" w14:textId="77777777" w:rsidR="007A520F" w:rsidRPr="007A520F" w:rsidRDefault="007A520F" w:rsidP="001E531B">
            <w:pPr>
              <w:jc w:val="center"/>
            </w:pPr>
            <w:r w:rsidRPr="007A520F">
              <w:t>3.0%</w:t>
            </w:r>
          </w:p>
        </w:tc>
        <w:tc>
          <w:tcPr>
            <w:tcW w:w="1060" w:type="dxa"/>
            <w:shd w:val="clear" w:color="000000" w:fill="FBF7FA"/>
            <w:noWrap/>
            <w:vAlign w:val="bottom"/>
            <w:hideMark/>
          </w:tcPr>
          <w:p w14:paraId="4FC712AE" w14:textId="77777777" w:rsidR="007A520F" w:rsidRPr="007A520F" w:rsidRDefault="007A520F" w:rsidP="001E531B">
            <w:pPr>
              <w:jc w:val="center"/>
            </w:pPr>
            <w:r w:rsidRPr="007A520F">
              <w:t>-0.6%</w:t>
            </w:r>
          </w:p>
        </w:tc>
      </w:tr>
      <w:tr w:rsidR="00904836" w:rsidRPr="007A520F" w14:paraId="6E6DAE8F" w14:textId="77777777" w:rsidTr="006414B8">
        <w:trPr>
          <w:trHeight w:val="258"/>
          <w:jc w:val="center"/>
        </w:trPr>
        <w:tc>
          <w:tcPr>
            <w:tcW w:w="2618" w:type="dxa"/>
            <w:shd w:val="clear" w:color="auto" w:fill="auto"/>
            <w:noWrap/>
            <w:vAlign w:val="bottom"/>
            <w:hideMark/>
          </w:tcPr>
          <w:p w14:paraId="4C257ACB" w14:textId="77777777" w:rsidR="007A520F" w:rsidRPr="007A520F" w:rsidRDefault="007A520F" w:rsidP="007A520F">
            <w:r w:rsidRPr="007A520F">
              <w:t>Huila</w:t>
            </w:r>
          </w:p>
        </w:tc>
        <w:tc>
          <w:tcPr>
            <w:tcW w:w="1145" w:type="dxa"/>
            <w:shd w:val="clear" w:color="000000" w:fill="F9B0B2"/>
            <w:noWrap/>
            <w:vAlign w:val="bottom"/>
            <w:hideMark/>
          </w:tcPr>
          <w:p w14:paraId="54E4AE23" w14:textId="77777777" w:rsidR="007A520F" w:rsidRPr="007A520F" w:rsidRDefault="007A520F" w:rsidP="001E531B">
            <w:pPr>
              <w:jc w:val="center"/>
            </w:pPr>
            <w:r w:rsidRPr="007A520F">
              <w:t>-5.2%</w:t>
            </w:r>
          </w:p>
        </w:tc>
        <w:tc>
          <w:tcPr>
            <w:tcW w:w="1047" w:type="dxa"/>
            <w:shd w:val="clear" w:color="000000" w:fill="9DB9DE"/>
            <w:noWrap/>
            <w:vAlign w:val="bottom"/>
            <w:hideMark/>
          </w:tcPr>
          <w:p w14:paraId="63F9603C" w14:textId="77777777" w:rsidR="007A520F" w:rsidRPr="007A520F" w:rsidRDefault="007A520F" w:rsidP="001E531B">
            <w:pPr>
              <w:jc w:val="center"/>
            </w:pPr>
            <w:r w:rsidRPr="007A520F">
              <w:t>7.1%</w:t>
            </w:r>
          </w:p>
        </w:tc>
        <w:tc>
          <w:tcPr>
            <w:tcW w:w="1060" w:type="dxa"/>
            <w:shd w:val="clear" w:color="000000" w:fill="FBE3E6"/>
            <w:noWrap/>
            <w:vAlign w:val="bottom"/>
            <w:hideMark/>
          </w:tcPr>
          <w:p w14:paraId="70EDD0BC" w14:textId="77777777" w:rsidR="007A520F" w:rsidRPr="007A520F" w:rsidRDefault="007A520F" w:rsidP="001E531B">
            <w:pPr>
              <w:jc w:val="center"/>
            </w:pPr>
            <w:r w:rsidRPr="007A520F">
              <w:t>-1.9%</w:t>
            </w:r>
          </w:p>
        </w:tc>
      </w:tr>
      <w:tr w:rsidR="00904836" w:rsidRPr="007A520F" w14:paraId="3FBB3EA1" w14:textId="77777777" w:rsidTr="006414B8">
        <w:trPr>
          <w:trHeight w:val="258"/>
          <w:jc w:val="center"/>
        </w:trPr>
        <w:tc>
          <w:tcPr>
            <w:tcW w:w="2618" w:type="dxa"/>
            <w:shd w:val="clear" w:color="auto" w:fill="auto"/>
            <w:noWrap/>
            <w:vAlign w:val="bottom"/>
            <w:hideMark/>
          </w:tcPr>
          <w:p w14:paraId="00CEA44E" w14:textId="77777777" w:rsidR="007A520F" w:rsidRPr="007A520F" w:rsidRDefault="007A520F" w:rsidP="007A520F">
            <w:r w:rsidRPr="007A520F">
              <w:t>Magdalena</w:t>
            </w:r>
          </w:p>
        </w:tc>
        <w:tc>
          <w:tcPr>
            <w:tcW w:w="1145" w:type="dxa"/>
            <w:shd w:val="clear" w:color="000000" w:fill="F9A5A7"/>
            <w:noWrap/>
            <w:vAlign w:val="bottom"/>
            <w:hideMark/>
          </w:tcPr>
          <w:p w14:paraId="1281FDA9" w14:textId="77777777" w:rsidR="007A520F" w:rsidRPr="007A520F" w:rsidRDefault="007A520F" w:rsidP="001E531B">
            <w:pPr>
              <w:jc w:val="center"/>
            </w:pPr>
            <w:r w:rsidRPr="007A520F">
              <w:t>-5.9%</w:t>
            </w:r>
          </w:p>
        </w:tc>
        <w:tc>
          <w:tcPr>
            <w:tcW w:w="1047" w:type="dxa"/>
            <w:shd w:val="clear" w:color="000000" w:fill="8DAED8"/>
            <w:noWrap/>
            <w:vAlign w:val="bottom"/>
            <w:hideMark/>
          </w:tcPr>
          <w:p w14:paraId="1FECEE26" w14:textId="77777777" w:rsidR="007A520F" w:rsidRPr="007A520F" w:rsidRDefault="007A520F" w:rsidP="001E531B">
            <w:pPr>
              <w:jc w:val="center"/>
            </w:pPr>
            <w:r w:rsidRPr="007A520F">
              <w:t>8.3%</w:t>
            </w:r>
          </w:p>
        </w:tc>
        <w:tc>
          <w:tcPr>
            <w:tcW w:w="1060" w:type="dxa"/>
            <w:shd w:val="clear" w:color="000000" w:fill="FBDCDE"/>
            <w:noWrap/>
            <w:vAlign w:val="bottom"/>
            <w:hideMark/>
          </w:tcPr>
          <w:p w14:paraId="5F78FE28" w14:textId="77777777" w:rsidR="007A520F" w:rsidRPr="007A520F" w:rsidRDefault="007A520F" w:rsidP="001E531B">
            <w:pPr>
              <w:jc w:val="center"/>
            </w:pPr>
            <w:r w:rsidRPr="007A520F">
              <w:t>-2.4%</w:t>
            </w:r>
          </w:p>
        </w:tc>
      </w:tr>
      <w:tr w:rsidR="00904836" w:rsidRPr="007A520F" w14:paraId="481DEE7E" w14:textId="77777777" w:rsidTr="006414B8">
        <w:trPr>
          <w:trHeight w:val="258"/>
          <w:jc w:val="center"/>
        </w:trPr>
        <w:tc>
          <w:tcPr>
            <w:tcW w:w="2618" w:type="dxa"/>
            <w:shd w:val="clear" w:color="auto" w:fill="auto"/>
            <w:noWrap/>
            <w:vAlign w:val="bottom"/>
            <w:hideMark/>
          </w:tcPr>
          <w:p w14:paraId="0D5E6C7A" w14:textId="77777777" w:rsidR="007A520F" w:rsidRPr="007A520F" w:rsidRDefault="007A520F" w:rsidP="007A520F">
            <w:r w:rsidRPr="007A520F">
              <w:t>Córdoba</w:t>
            </w:r>
          </w:p>
        </w:tc>
        <w:tc>
          <w:tcPr>
            <w:tcW w:w="1145" w:type="dxa"/>
            <w:shd w:val="clear" w:color="000000" w:fill="FAD5D8"/>
            <w:noWrap/>
            <w:vAlign w:val="bottom"/>
            <w:hideMark/>
          </w:tcPr>
          <w:p w14:paraId="7A742A75" w14:textId="77777777" w:rsidR="007A520F" w:rsidRPr="007A520F" w:rsidRDefault="007A520F" w:rsidP="001E531B">
            <w:pPr>
              <w:jc w:val="center"/>
            </w:pPr>
            <w:r w:rsidRPr="007A520F">
              <w:t>-2.8%</w:t>
            </w:r>
          </w:p>
        </w:tc>
        <w:tc>
          <w:tcPr>
            <w:tcW w:w="1047" w:type="dxa"/>
            <w:shd w:val="clear" w:color="000000" w:fill="C6D6EC"/>
            <w:noWrap/>
            <w:vAlign w:val="bottom"/>
            <w:hideMark/>
          </w:tcPr>
          <w:p w14:paraId="558DB5CD" w14:textId="77777777" w:rsidR="007A520F" w:rsidRPr="007A520F" w:rsidRDefault="007A520F" w:rsidP="001E531B">
            <w:pPr>
              <w:jc w:val="center"/>
            </w:pPr>
            <w:r w:rsidRPr="007A520F">
              <w:t>3.9%</w:t>
            </w:r>
          </w:p>
        </w:tc>
        <w:tc>
          <w:tcPr>
            <w:tcW w:w="1060" w:type="dxa"/>
            <w:shd w:val="clear" w:color="000000" w:fill="FBF0F3"/>
            <w:noWrap/>
            <w:vAlign w:val="bottom"/>
            <w:hideMark/>
          </w:tcPr>
          <w:p w14:paraId="38845782" w14:textId="77777777" w:rsidR="007A520F" w:rsidRPr="007A520F" w:rsidRDefault="007A520F" w:rsidP="001E531B">
            <w:pPr>
              <w:jc w:val="center"/>
            </w:pPr>
            <w:r w:rsidRPr="007A520F">
              <w:t>-1.1%</w:t>
            </w:r>
          </w:p>
        </w:tc>
      </w:tr>
      <w:tr w:rsidR="00904836" w:rsidRPr="007A520F" w14:paraId="298D1394" w14:textId="77777777" w:rsidTr="006414B8">
        <w:trPr>
          <w:trHeight w:val="258"/>
          <w:jc w:val="center"/>
        </w:trPr>
        <w:tc>
          <w:tcPr>
            <w:tcW w:w="2618" w:type="dxa"/>
            <w:shd w:val="clear" w:color="auto" w:fill="auto"/>
            <w:noWrap/>
            <w:vAlign w:val="bottom"/>
            <w:hideMark/>
          </w:tcPr>
          <w:p w14:paraId="3F533090" w14:textId="77777777" w:rsidR="007A520F" w:rsidRPr="007A520F" w:rsidRDefault="007A520F" w:rsidP="007A520F">
            <w:r w:rsidRPr="007A520F">
              <w:t>Nariño</w:t>
            </w:r>
          </w:p>
        </w:tc>
        <w:tc>
          <w:tcPr>
            <w:tcW w:w="1145" w:type="dxa"/>
            <w:shd w:val="clear" w:color="000000" w:fill="F9B0B3"/>
            <w:noWrap/>
            <w:vAlign w:val="bottom"/>
            <w:hideMark/>
          </w:tcPr>
          <w:p w14:paraId="757AE784" w14:textId="77777777" w:rsidR="007A520F" w:rsidRPr="007A520F" w:rsidRDefault="007A520F" w:rsidP="001E531B">
            <w:pPr>
              <w:jc w:val="center"/>
            </w:pPr>
            <w:r w:rsidRPr="007A520F">
              <w:t>-5.2%</w:t>
            </w:r>
          </w:p>
        </w:tc>
        <w:tc>
          <w:tcPr>
            <w:tcW w:w="1047" w:type="dxa"/>
            <w:shd w:val="clear" w:color="000000" w:fill="B9CDE8"/>
            <w:noWrap/>
            <w:vAlign w:val="bottom"/>
            <w:hideMark/>
          </w:tcPr>
          <w:p w14:paraId="07109FAE" w14:textId="77777777" w:rsidR="007A520F" w:rsidRPr="007A520F" w:rsidRDefault="007A520F" w:rsidP="001E531B">
            <w:pPr>
              <w:jc w:val="center"/>
            </w:pPr>
            <w:r w:rsidRPr="007A520F">
              <w:t>4.9%</w:t>
            </w:r>
          </w:p>
        </w:tc>
        <w:tc>
          <w:tcPr>
            <w:tcW w:w="1060" w:type="dxa"/>
            <w:shd w:val="clear" w:color="000000" w:fill="F4F7FD"/>
            <w:noWrap/>
            <w:vAlign w:val="bottom"/>
            <w:hideMark/>
          </w:tcPr>
          <w:p w14:paraId="23CA78E8" w14:textId="77777777" w:rsidR="007A520F" w:rsidRPr="007A520F" w:rsidRDefault="007A520F" w:rsidP="001E531B">
            <w:pPr>
              <w:jc w:val="center"/>
            </w:pPr>
            <w:r w:rsidRPr="007A520F">
              <w:t>0.3%</w:t>
            </w:r>
          </w:p>
        </w:tc>
      </w:tr>
      <w:tr w:rsidR="00904836" w:rsidRPr="007A520F" w14:paraId="50C157D5" w14:textId="77777777" w:rsidTr="006414B8">
        <w:trPr>
          <w:trHeight w:val="258"/>
          <w:jc w:val="center"/>
        </w:trPr>
        <w:tc>
          <w:tcPr>
            <w:tcW w:w="2618" w:type="dxa"/>
            <w:shd w:val="clear" w:color="auto" w:fill="auto"/>
            <w:noWrap/>
            <w:vAlign w:val="bottom"/>
            <w:hideMark/>
          </w:tcPr>
          <w:p w14:paraId="2434F08E" w14:textId="77777777" w:rsidR="007A520F" w:rsidRPr="007A520F" w:rsidRDefault="007A520F" w:rsidP="007A520F">
            <w:r w:rsidRPr="007A520F">
              <w:t>Tolima</w:t>
            </w:r>
          </w:p>
        </w:tc>
        <w:tc>
          <w:tcPr>
            <w:tcW w:w="1145" w:type="dxa"/>
            <w:shd w:val="clear" w:color="000000" w:fill="FBE5E8"/>
            <w:noWrap/>
            <w:vAlign w:val="bottom"/>
            <w:hideMark/>
          </w:tcPr>
          <w:p w14:paraId="1DFD3E9F" w14:textId="77777777" w:rsidR="007A520F" w:rsidRPr="007A520F" w:rsidRDefault="007A520F" w:rsidP="001E531B">
            <w:pPr>
              <w:jc w:val="center"/>
            </w:pPr>
            <w:r w:rsidRPr="007A520F">
              <w:t>-1.8%</w:t>
            </w:r>
          </w:p>
        </w:tc>
        <w:tc>
          <w:tcPr>
            <w:tcW w:w="1047" w:type="dxa"/>
            <w:shd w:val="clear" w:color="000000" w:fill="D5E1F2"/>
            <w:noWrap/>
            <w:vAlign w:val="bottom"/>
            <w:hideMark/>
          </w:tcPr>
          <w:p w14:paraId="175814BC" w14:textId="77777777" w:rsidR="007A520F" w:rsidRPr="007A520F" w:rsidRDefault="007A520F" w:rsidP="001E531B">
            <w:pPr>
              <w:jc w:val="center"/>
            </w:pPr>
            <w:r w:rsidRPr="007A520F">
              <w:t>2.7%</w:t>
            </w:r>
          </w:p>
        </w:tc>
        <w:tc>
          <w:tcPr>
            <w:tcW w:w="1060" w:type="dxa"/>
            <w:shd w:val="clear" w:color="000000" w:fill="FBF2F5"/>
            <w:noWrap/>
            <w:vAlign w:val="bottom"/>
            <w:hideMark/>
          </w:tcPr>
          <w:p w14:paraId="292021E7" w14:textId="77777777" w:rsidR="007A520F" w:rsidRPr="007A520F" w:rsidRDefault="007A520F" w:rsidP="001E531B">
            <w:pPr>
              <w:jc w:val="center"/>
            </w:pPr>
            <w:r w:rsidRPr="007A520F">
              <w:t>-0.9%</w:t>
            </w:r>
          </w:p>
        </w:tc>
      </w:tr>
      <w:tr w:rsidR="00904836" w:rsidRPr="007A520F" w14:paraId="25DEA2B9" w14:textId="77777777" w:rsidTr="006414B8">
        <w:trPr>
          <w:trHeight w:val="258"/>
          <w:jc w:val="center"/>
        </w:trPr>
        <w:tc>
          <w:tcPr>
            <w:tcW w:w="2618" w:type="dxa"/>
            <w:shd w:val="clear" w:color="auto" w:fill="auto"/>
            <w:noWrap/>
            <w:vAlign w:val="bottom"/>
            <w:hideMark/>
          </w:tcPr>
          <w:p w14:paraId="24537A12" w14:textId="77777777" w:rsidR="007A520F" w:rsidRPr="007A520F" w:rsidRDefault="007A520F" w:rsidP="007A520F">
            <w:r w:rsidRPr="007A520F">
              <w:t>Cundinamarca</w:t>
            </w:r>
          </w:p>
        </w:tc>
        <w:tc>
          <w:tcPr>
            <w:tcW w:w="1145" w:type="dxa"/>
            <w:shd w:val="clear" w:color="000000" w:fill="FBE2E5"/>
            <w:noWrap/>
            <w:vAlign w:val="bottom"/>
            <w:hideMark/>
          </w:tcPr>
          <w:p w14:paraId="317EC966" w14:textId="77777777" w:rsidR="007A520F" w:rsidRPr="007A520F" w:rsidRDefault="007A520F" w:rsidP="001E531B">
            <w:pPr>
              <w:jc w:val="center"/>
            </w:pPr>
            <w:r w:rsidRPr="007A520F">
              <w:t>-2.0%</w:t>
            </w:r>
          </w:p>
        </w:tc>
        <w:tc>
          <w:tcPr>
            <w:tcW w:w="1047" w:type="dxa"/>
            <w:shd w:val="clear" w:color="000000" w:fill="C5D5EC"/>
            <w:noWrap/>
            <w:vAlign w:val="bottom"/>
            <w:hideMark/>
          </w:tcPr>
          <w:p w14:paraId="6801251F" w14:textId="77777777" w:rsidR="007A520F" w:rsidRPr="007A520F" w:rsidRDefault="007A520F" w:rsidP="001E531B">
            <w:pPr>
              <w:jc w:val="center"/>
            </w:pPr>
            <w:r w:rsidRPr="007A520F">
              <w:t>4.0%</w:t>
            </w:r>
          </w:p>
        </w:tc>
        <w:tc>
          <w:tcPr>
            <w:tcW w:w="1060" w:type="dxa"/>
            <w:shd w:val="clear" w:color="000000" w:fill="FBE1E4"/>
            <w:noWrap/>
            <w:vAlign w:val="bottom"/>
            <w:hideMark/>
          </w:tcPr>
          <w:p w14:paraId="0EF9F2A7" w14:textId="77777777" w:rsidR="007A520F" w:rsidRPr="007A520F" w:rsidRDefault="007A520F" w:rsidP="001E531B">
            <w:pPr>
              <w:jc w:val="center"/>
            </w:pPr>
            <w:r w:rsidRPr="007A520F">
              <w:t>-2.0%</w:t>
            </w:r>
          </w:p>
        </w:tc>
      </w:tr>
      <w:tr w:rsidR="00904836" w:rsidRPr="007A520F" w14:paraId="0396FFE9" w14:textId="77777777" w:rsidTr="006414B8">
        <w:trPr>
          <w:trHeight w:val="258"/>
          <w:jc w:val="center"/>
        </w:trPr>
        <w:tc>
          <w:tcPr>
            <w:tcW w:w="2618" w:type="dxa"/>
            <w:shd w:val="clear" w:color="auto" w:fill="auto"/>
            <w:noWrap/>
            <w:vAlign w:val="bottom"/>
            <w:hideMark/>
          </w:tcPr>
          <w:p w14:paraId="69155391" w14:textId="77777777" w:rsidR="007A520F" w:rsidRPr="007A520F" w:rsidRDefault="007A520F" w:rsidP="007A520F">
            <w:r w:rsidRPr="007A520F">
              <w:t>La Guajira</w:t>
            </w:r>
          </w:p>
        </w:tc>
        <w:tc>
          <w:tcPr>
            <w:tcW w:w="1145" w:type="dxa"/>
            <w:shd w:val="clear" w:color="000000" w:fill="FBE9EC"/>
            <w:noWrap/>
            <w:vAlign w:val="bottom"/>
            <w:hideMark/>
          </w:tcPr>
          <w:p w14:paraId="7233E300" w14:textId="77777777" w:rsidR="007A520F" w:rsidRPr="007A520F" w:rsidRDefault="007A520F" w:rsidP="001E531B">
            <w:pPr>
              <w:jc w:val="center"/>
            </w:pPr>
            <w:r w:rsidRPr="007A520F">
              <w:t>-1.5%</w:t>
            </w:r>
          </w:p>
        </w:tc>
        <w:tc>
          <w:tcPr>
            <w:tcW w:w="1047" w:type="dxa"/>
            <w:shd w:val="clear" w:color="000000" w:fill="D0DDF0"/>
            <w:noWrap/>
            <w:vAlign w:val="bottom"/>
            <w:hideMark/>
          </w:tcPr>
          <w:p w14:paraId="4B986478" w14:textId="77777777" w:rsidR="007A520F" w:rsidRPr="007A520F" w:rsidRDefault="007A520F" w:rsidP="001E531B">
            <w:pPr>
              <w:jc w:val="center"/>
            </w:pPr>
            <w:r w:rsidRPr="007A520F">
              <w:t>3.1%</w:t>
            </w:r>
          </w:p>
        </w:tc>
        <w:tc>
          <w:tcPr>
            <w:tcW w:w="1060" w:type="dxa"/>
            <w:shd w:val="clear" w:color="000000" w:fill="FBE8EB"/>
            <w:noWrap/>
            <w:vAlign w:val="bottom"/>
            <w:hideMark/>
          </w:tcPr>
          <w:p w14:paraId="305337F8" w14:textId="77777777" w:rsidR="007A520F" w:rsidRPr="007A520F" w:rsidRDefault="007A520F" w:rsidP="001E531B">
            <w:pPr>
              <w:jc w:val="center"/>
            </w:pPr>
            <w:r w:rsidRPr="007A520F">
              <w:t>-1.6%</w:t>
            </w:r>
          </w:p>
        </w:tc>
      </w:tr>
      <w:tr w:rsidR="00904836" w:rsidRPr="007A520F" w14:paraId="3600E20D" w14:textId="77777777" w:rsidTr="006414B8">
        <w:trPr>
          <w:trHeight w:val="258"/>
          <w:jc w:val="center"/>
        </w:trPr>
        <w:tc>
          <w:tcPr>
            <w:tcW w:w="2618" w:type="dxa"/>
            <w:shd w:val="clear" w:color="auto" w:fill="auto"/>
            <w:noWrap/>
            <w:vAlign w:val="bottom"/>
            <w:hideMark/>
          </w:tcPr>
          <w:p w14:paraId="52E446D0" w14:textId="77777777" w:rsidR="007A520F" w:rsidRPr="007A520F" w:rsidRDefault="007A520F" w:rsidP="007A520F">
            <w:r w:rsidRPr="007A520F">
              <w:t>Meta</w:t>
            </w:r>
          </w:p>
        </w:tc>
        <w:tc>
          <w:tcPr>
            <w:tcW w:w="1145" w:type="dxa"/>
            <w:shd w:val="clear" w:color="000000" w:fill="FAD0D2"/>
            <w:noWrap/>
            <w:vAlign w:val="bottom"/>
            <w:hideMark/>
          </w:tcPr>
          <w:p w14:paraId="1A7D8A1B" w14:textId="77777777" w:rsidR="007A520F" w:rsidRPr="007A520F" w:rsidRDefault="007A520F" w:rsidP="001E531B">
            <w:pPr>
              <w:jc w:val="center"/>
            </w:pPr>
            <w:r w:rsidRPr="007A520F">
              <w:t>-3.2%</w:t>
            </w:r>
          </w:p>
        </w:tc>
        <w:tc>
          <w:tcPr>
            <w:tcW w:w="1047" w:type="dxa"/>
            <w:shd w:val="clear" w:color="000000" w:fill="BDD0E9"/>
            <w:noWrap/>
            <w:vAlign w:val="bottom"/>
            <w:hideMark/>
          </w:tcPr>
          <w:p w14:paraId="5D2800E7" w14:textId="77777777" w:rsidR="007A520F" w:rsidRPr="007A520F" w:rsidRDefault="007A520F" w:rsidP="001E531B">
            <w:pPr>
              <w:jc w:val="center"/>
            </w:pPr>
            <w:r w:rsidRPr="007A520F">
              <w:t>4.6%</w:t>
            </w:r>
          </w:p>
        </w:tc>
        <w:tc>
          <w:tcPr>
            <w:tcW w:w="1060" w:type="dxa"/>
            <w:shd w:val="clear" w:color="000000" w:fill="FBEBED"/>
            <w:noWrap/>
            <w:vAlign w:val="bottom"/>
            <w:hideMark/>
          </w:tcPr>
          <w:p w14:paraId="62B7889D" w14:textId="77777777" w:rsidR="007A520F" w:rsidRPr="007A520F" w:rsidRDefault="007A520F" w:rsidP="001E531B">
            <w:pPr>
              <w:jc w:val="center"/>
            </w:pPr>
            <w:r w:rsidRPr="007A520F">
              <w:t>-1.4%</w:t>
            </w:r>
          </w:p>
        </w:tc>
      </w:tr>
      <w:tr w:rsidR="00904836" w:rsidRPr="007A520F" w14:paraId="5E123CF1" w14:textId="77777777" w:rsidTr="006414B8">
        <w:trPr>
          <w:trHeight w:val="258"/>
          <w:jc w:val="center"/>
        </w:trPr>
        <w:tc>
          <w:tcPr>
            <w:tcW w:w="2618" w:type="dxa"/>
            <w:shd w:val="clear" w:color="auto" w:fill="auto"/>
            <w:noWrap/>
            <w:vAlign w:val="bottom"/>
            <w:hideMark/>
          </w:tcPr>
          <w:p w14:paraId="5AECDF98" w14:textId="77777777" w:rsidR="007A520F" w:rsidRPr="007A520F" w:rsidRDefault="007A520F" w:rsidP="007A520F">
            <w:r w:rsidRPr="007A520F">
              <w:t>Casanare</w:t>
            </w:r>
          </w:p>
        </w:tc>
        <w:tc>
          <w:tcPr>
            <w:tcW w:w="1145" w:type="dxa"/>
            <w:shd w:val="clear" w:color="000000" w:fill="FABABD"/>
            <w:noWrap/>
            <w:vAlign w:val="bottom"/>
            <w:hideMark/>
          </w:tcPr>
          <w:p w14:paraId="4C4AA003" w14:textId="77777777" w:rsidR="007A520F" w:rsidRPr="007A520F" w:rsidRDefault="007A520F" w:rsidP="001E531B">
            <w:pPr>
              <w:jc w:val="center"/>
            </w:pPr>
            <w:r w:rsidRPr="007A520F">
              <w:t>-4.5%</w:t>
            </w:r>
          </w:p>
        </w:tc>
        <w:tc>
          <w:tcPr>
            <w:tcW w:w="1047" w:type="dxa"/>
            <w:shd w:val="clear" w:color="000000" w:fill="C2D3EB"/>
            <w:noWrap/>
            <w:vAlign w:val="bottom"/>
            <w:hideMark/>
          </w:tcPr>
          <w:p w14:paraId="65E96C1A" w14:textId="77777777" w:rsidR="007A520F" w:rsidRPr="007A520F" w:rsidRDefault="007A520F" w:rsidP="001E531B">
            <w:pPr>
              <w:jc w:val="center"/>
            </w:pPr>
            <w:r w:rsidRPr="007A520F">
              <w:t>4.3%</w:t>
            </w:r>
          </w:p>
        </w:tc>
        <w:tc>
          <w:tcPr>
            <w:tcW w:w="1060" w:type="dxa"/>
            <w:shd w:val="clear" w:color="000000" w:fill="F4F7FD"/>
            <w:noWrap/>
            <w:vAlign w:val="bottom"/>
            <w:hideMark/>
          </w:tcPr>
          <w:p w14:paraId="46E5198E" w14:textId="77777777" w:rsidR="007A520F" w:rsidRPr="007A520F" w:rsidRDefault="007A520F" w:rsidP="001E531B">
            <w:pPr>
              <w:jc w:val="center"/>
            </w:pPr>
            <w:r w:rsidRPr="007A520F">
              <w:t>0.3%</w:t>
            </w:r>
          </w:p>
        </w:tc>
      </w:tr>
      <w:tr w:rsidR="00904836" w:rsidRPr="007A520F" w14:paraId="1A0720ED" w14:textId="77777777" w:rsidTr="006414B8">
        <w:trPr>
          <w:trHeight w:val="258"/>
          <w:jc w:val="center"/>
        </w:trPr>
        <w:tc>
          <w:tcPr>
            <w:tcW w:w="2618" w:type="dxa"/>
            <w:shd w:val="clear" w:color="auto" w:fill="auto"/>
            <w:noWrap/>
            <w:vAlign w:val="bottom"/>
            <w:hideMark/>
          </w:tcPr>
          <w:p w14:paraId="7CB8DA04" w14:textId="77777777" w:rsidR="007A520F" w:rsidRPr="007A520F" w:rsidRDefault="007A520F" w:rsidP="007A520F">
            <w:r w:rsidRPr="007A520F">
              <w:t>Arauca</w:t>
            </w:r>
          </w:p>
        </w:tc>
        <w:tc>
          <w:tcPr>
            <w:tcW w:w="1145" w:type="dxa"/>
            <w:shd w:val="clear" w:color="000000" w:fill="FAC8CB"/>
            <w:noWrap/>
            <w:vAlign w:val="bottom"/>
            <w:hideMark/>
          </w:tcPr>
          <w:p w14:paraId="5A90BDF1" w14:textId="77777777" w:rsidR="007A520F" w:rsidRPr="007A520F" w:rsidRDefault="007A520F" w:rsidP="001E531B">
            <w:pPr>
              <w:jc w:val="center"/>
            </w:pPr>
            <w:r w:rsidRPr="007A520F">
              <w:t>-3.7%</w:t>
            </w:r>
          </w:p>
        </w:tc>
        <w:tc>
          <w:tcPr>
            <w:tcW w:w="1047" w:type="dxa"/>
            <w:shd w:val="clear" w:color="000000" w:fill="B6CBE7"/>
            <w:noWrap/>
            <w:vAlign w:val="bottom"/>
            <w:hideMark/>
          </w:tcPr>
          <w:p w14:paraId="7DD3B55E" w14:textId="77777777" w:rsidR="007A520F" w:rsidRPr="007A520F" w:rsidRDefault="007A520F" w:rsidP="001E531B">
            <w:pPr>
              <w:jc w:val="center"/>
            </w:pPr>
            <w:r w:rsidRPr="007A520F">
              <w:t>5.2%</w:t>
            </w:r>
          </w:p>
        </w:tc>
        <w:tc>
          <w:tcPr>
            <w:tcW w:w="1060" w:type="dxa"/>
            <w:shd w:val="clear" w:color="000000" w:fill="FBE9EC"/>
            <w:noWrap/>
            <w:vAlign w:val="bottom"/>
            <w:hideMark/>
          </w:tcPr>
          <w:p w14:paraId="3DE1C9CA" w14:textId="77777777" w:rsidR="007A520F" w:rsidRPr="007A520F" w:rsidRDefault="007A520F" w:rsidP="001E531B">
            <w:pPr>
              <w:jc w:val="center"/>
            </w:pPr>
            <w:r w:rsidRPr="007A520F">
              <w:t>-1.5%</w:t>
            </w:r>
          </w:p>
        </w:tc>
      </w:tr>
      <w:tr w:rsidR="00904836" w:rsidRPr="007A520F" w14:paraId="5ABCD9E4" w14:textId="77777777" w:rsidTr="006414B8">
        <w:trPr>
          <w:trHeight w:val="258"/>
          <w:jc w:val="center"/>
        </w:trPr>
        <w:tc>
          <w:tcPr>
            <w:tcW w:w="2618" w:type="dxa"/>
            <w:shd w:val="clear" w:color="auto" w:fill="auto"/>
            <w:noWrap/>
            <w:vAlign w:val="bottom"/>
            <w:hideMark/>
          </w:tcPr>
          <w:p w14:paraId="1E86F612" w14:textId="77777777" w:rsidR="007A520F" w:rsidRPr="007A520F" w:rsidRDefault="007A520F" w:rsidP="007A520F">
            <w:r w:rsidRPr="007A520F">
              <w:t>Chocó</w:t>
            </w:r>
          </w:p>
        </w:tc>
        <w:tc>
          <w:tcPr>
            <w:tcW w:w="1145" w:type="dxa"/>
            <w:shd w:val="clear" w:color="000000" w:fill="FBFAFD"/>
            <w:noWrap/>
            <w:vAlign w:val="bottom"/>
            <w:hideMark/>
          </w:tcPr>
          <w:p w14:paraId="3A9ADF70" w14:textId="77777777" w:rsidR="007A520F" w:rsidRPr="007A520F" w:rsidRDefault="007A520F" w:rsidP="001E531B">
            <w:pPr>
              <w:jc w:val="center"/>
            </w:pPr>
            <w:r w:rsidRPr="007A520F">
              <w:t>-0.4%</w:t>
            </w:r>
          </w:p>
        </w:tc>
        <w:tc>
          <w:tcPr>
            <w:tcW w:w="1047" w:type="dxa"/>
            <w:shd w:val="clear" w:color="000000" w:fill="EFF3FB"/>
            <w:noWrap/>
            <w:vAlign w:val="bottom"/>
            <w:hideMark/>
          </w:tcPr>
          <w:p w14:paraId="627AAFCA" w14:textId="77777777" w:rsidR="007A520F" w:rsidRPr="007A520F" w:rsidRDefault="007A520F" w:rsidP="001E531B">
            <w:pPr>
              <w:jc w:val="center"/>
            </w:pPr>
            <w:r w:rsidRPr="007A520F">
              <w:t>0.7%</w:t>
            </w:r>
          </w:p>
        </w:tc>
        <w:tc>
          <w:tcPr>
            <w:tcW w:w="1060" w:type="dxa"/>
            <w:shd w:val="clear" w:color="000000" w:fill="FCFCFF"/>
            <w:noWrap/>
            <w:vAlign w:val="bottom"/>
            <w:hideMark/>
          </w:tcPr>
          <w:p w14:paraId="17B6CC00" w14:textId="77777777" w:rsidR="007A520F" w:rsidRPr="007A520F" w:rsidRDefault="007A520F" w:rsidP="001E531B">
            <w:pPr>
              <w:jc w:val="center"/>
            </w:pPr>
            <w:r w:rsidRPr="007A520F">
              <w:t>-0.3%</w:t>
            </w:r>
          </w:p>
        </w:tc>
      </w:tr>
      <w:tr w:rsidR="00904836" w:rsidRPr="007A520F" w14:paraId="54F7F4F2" w14:textId="77777777" w:rsidTr="006414B8">
        <w:trPr>
          <w:trHeight w:val="258"/>
          <w:jc w:val="center"/>
        </w:trPr>
        <w:tc>
          <w:tcPr>
            <w:tcW w:w="2618" w:type="dxa"/>
            <w:shd w:val="clear" w:color="auto" w:fill="auto"/>
            <w:noWrap/>
            <w:vAlign w:val="bottom"/>
            <w:hideMark/>
          </w:tcPr>
          <w:p w14:paraId="19FFDB05" w14:textId="77777777" w:rsidR="007A520F" w:rsidRPr="007A520F" w:rsidRDefault="007A520F" w:rsidP="007A520F">
            <w:r w:rsidRPr="007A520F">
              <w:t>Caldas</w:t>
            </w:r>
          </w:p>
        </w:tc>
        <w:tc>
          <w:tcPr>
            <w:tcW w:w="1145" w:type="dxa"/>
            <w:shd w:val="clear" w:color="000000" w:fill="FAC3C6"/>
            <w:noWrap/>
            <w:vAlign w:val="bottom"/>
            <w:hideMark/>
          </w:tcPr>
          <w:p w14:paraId="07820478" w14:textId="77777777" w:rsidR="007A520F" w:rsidRPr="007A520F" w:rsidRDefault="007A520F" w:rsidP="001E531B">
            <w:pPr>
              <w:jc w:val="center"/>
            </w:pPr>
            <w:r w:rsidRPr="007A520F">
              <w:t>-4.0%</w:t>
            </w:r>
          </w:p>
        </w:tc>
        <w:tc>
          <w:tcPr>
            <w:tcW w:w="1047" w:type="dxa"/>
            <w:shd w:val="clear" w:color="000000" w:fill="C1D3EB"/>
            <w:noWrap/>
            <w:vAlign w:val="bottom"/>
            <w:hideMark/>
          </w:tcPr>
          <w:p w14:paraId="21F2252B" w14:textId="77777777" w:rsidR="007A520F" w:rsidRPr="007A520F" w:rsidRDefault="007A520F" w:rsidP="001E531B">
            <w:pPr>
              <w:jc w:val="center"/>
            </w:pPr>
            <w:r w:rsidRPr="007A520F">
              <w:t>4.3%</w:t>
            </w:r>
          </w:p>
        </w:tc>
        <w:tc>
          <w:tcPr>
            <w:tcW w:w="1060" w:type="dxa"/>
            <w:shd w:val="clear" w:color="000000" w:fill="FCFCFF"/>
            <w:noWrap/>
            <w:vAlign w:val="bottom"/>
            <w:hideMark/>
          </w:tcPr>
          <w:p w14:paraId="6188B797" w14:textId="77777777" w:rsidR="007A520F" w:rsidRPr="007A520F" w:rsidRDefault="007A520F" w:rsidP="001E531B">
            <w:pPr>
              <w:jc w:val="center"/>
            </w:pPr>
            <w:r w:rsidRPr="007A520F">
              <w:t>-0.3%</w:t>
            </w:r>
          </w:p>
        </w:tc>
      </w:tr>
      <w:tr w:rsidR="00904836" w:rsidRPr="007A520F" w14:paraId="7C5685CD" w14:textId="77777777" w:rsidTr="006414B8">
        <w:trPr>
          <w:trHeight w:val="258"/>
          <w:jc w:val="center"/>
        </w:trPr>
        <w:tc>
          <w:tcPr>
            <w:tcW w:w="2618" w:type="dxa"/>
            <w:shd w:val="clear" w:color="auto" w:fill="auto"/>
            <w:noWrap/>
            <w:vAlign w:val="bottom"/>
            <w:hideMark/>
          </w:tcPr>
          <w:p w14:paraId="477CC0A1" w14:textId="77777777" w:rsidR="007A520F" w:rsidRPr="007A520F" w:rsidRDefault="007A520F" w:rsidP="007A520F">
            <w:r w:rsidRPr="007A520F">
              <w:t>Vichada</w:t>
            </w:r>
          </w:p>
        </w:tc>
        <w:tc>
          <w:tcPr>
            <w:tcW w:w="1145" w:type="dxa"/>
            <w:shd w:val="clear" w:color="000000" w:fill="FBECEF"/>
            <w:noWrap/>
            <w:vAlign w:val="bottom"/>
            <w:hideMark/>
          </w:tcPr>
          <w:p w14:paraId="17F6BCBA" w14:textId="77777777" w:rsidR="007A520F" w:rsidRPr="007A520F" w:rsidRDefault="007A520F" w:rsidP="001E531B">
            <w:pPr>
              <w:jc w:val="center"/>
            </w:pPr>
            <w:r w:rsidRPr="007A520F">
              <w:t>-1.4%</w:t>
            </w:r>
          </w:p>
        </w:tc>
        <w:tc>
          <w:tcPr>
            <w:tcW w:w="1047" w:type="dxa"/>
            <w:shd w:val="clear" w:color="000000" w:fill="DDE6F4"/>
            <w:noWrap/>
            <w:vAlign w:val="bottom"/>
            <w:hideMark/>
          </w:tcPr>
          <w:p w14:paraId="6FB2F60C" w14:textId="77777777" w:rsidR="007A520F" w:rsidRPr="007A520F" w:rsidRDefault="007A520F" w:rsidP="001E531B">
            <w:pPr>
              <w:jc w:val="center"/>
            </w:pPr>
            <w:r w:rsidRPr="007A520F">
              <w:t>2.1%</w:t>
            </w:r>
          </w:p>
        </w:tc>
        <w:tc>
          <w:tcPr>
            <w:tcW w:w="1060" w:type="dxa"/>
            <w:shd w:val="clear" w:color="000000" w:fill="FBF5F8"/>
            <w:noWrap/>
            <w:vAlign w:val="bottom"/>
            <w:hideMark/>
          </w:tcPr>
          <w:p w14:paraId="3F961954" w14:textId="77777777" w:rsidR="007A520F" w:rsidRPr="007A520F" w:rsidRDefault="007A520F" w:rsidP="001E531B">
            <w:pPr>
              <w:jc w:val="center"/>
            </w:pPr>
            <w:r w:rsidRPr="007A520F">
              <w:t>-0.8%</w:t>
            </w:r>
          </w:p>
        </w:tc>
      </w:tr>
      <w:tr w:rsidR="00904836" w:rsidRPr="007A520F" w14:paraId="74A3CFB0" w14:textId="77777777" w:rsidTr="006414B8">
        <w:trPr>
          <w:trHeight w:val="258"/>
          <w:jc w:val="center"/>
        </w:trPr>
        <w:tc>
          <w:tcPr>
            <w:tcW w:w="2618" w:type="dxa"/>
            <w:shd w:val="clear" w:color="auto" w:fill="auto"/>
            <w:noWrap/>
            <w:vAlign w:val="bottom"/>
            <w:hideMark/>
          </w:tcPr>
          <w:p w14:paraId="1E5804F5" w14:textId="77777777" w:rsidR="007A520F" w:rsidRPr="007A520F" w:rsidRDefault="007A520F" w:rsidP="007A520F">
            <w:r w:rsidRPr="007A520F">
              <w:t>Guaviare</w:t>
            </w:r>
          </w:p>
        </w:tc>
        <w:tc>
          <w:tcPr>
            <w:tcW w:w="1145" w:type="dxa"/>
            <w:shd w:val="clear" w:color="000000" w:fill="FBFAFD"/>
            <w:noWrap/>
            <w:vAlign w:val="bottom"/>
            <w:hideMark/>
          </w:tcPr>
          <w:p w14:paraId="31C2EBAB" w14:textId="77777777" w:rsidR="007A520F" w:rsidRPr="007A520F" w:rsidRDefault="007A520F" w:rsidP="001E531B">
            <w:pPr>
              <w:jc w:val="center"/>
            </w:pPr>
            <w:r w:rsidRPr="007A520F">
              <w:t>-0.4%</w:t>
            </w:r>
          </w:p>
        </w:tc>
        <w:tc>
          <w:tcPr>
            <w:tcW w:w="1047" w:type="dxa"/>
            <w:shd w:val="clear" w:color="000000" w:fill="FBFAFD"/>
            <w:noWrap/>
            <w:vAlign w:val="bottom"/>
            <w:hideMark/>
          </w:tcPr>
          <w:p w14:paraId="1DD7CF99" w14:textId="77777777" w:rsidR="007A520F" w:rsidRPr="007A520F" w:rsidRDefault="007A520F" w:rsidP="001E531B">
            <w:pPr>
              <w:jc w:val="center"/>
            </w:pPr>
            <w:r w:rsidRPr="007A520F">
              <w:t>-0.4%</w:t>
            </w:r>
          </w:p>
        </w:tc>
        <w:tc>
          <w:tcPr>
            <w:tcW w:w="1060" w:type="dxa"/>
            <w:shd w:val="clear" w:color="000000" w:fill="EEF2FA"/>
            <w:noWrap/>
            <w:vAlign w:val="bottom"/>
            <w:hideMark/>
          </w:tcPr>
          <w:p w14:paraId="7B43D734" w14:textId="77777777" w:rsidR="007A520F" w:rsidRPr="007A520F" w:rsidRDefault="007A520F" w:rsidP="001E531B">
            <w:pPr>
              <w:jc w:val="center"/>
            </w:pPr>
            <w:r w:rsidRPr="007A520F">
              <w:t>0.8%</w:t>
            </w:r>
          </w:p>
        </w:tc>
      </w:tr>
      <w:tr w:rsidR="00904836" w:rsidRPr="007A520F" w14:paraId="263DC467" w14:textId="77777777" w:rsidTr="006414B8">
        <w:trPr>
          <w:trHeight w:val="258"/>
          <w:jc w:val="center"/>
        </w:trPr>
        <w:tc>
          <w:tcPr>
            <w:tcW w:w="2618" w:type="dxa"/>
            <w:shd w:val="clear" w:color="auto" w:fill="auto"/>
            <w:noWrap/>
            <w:vAlign w:val="bottom"/>
            <w:hideMark/>
          </w:tcPr>
          <w:p w14:paraId="4B637F0F" w14:textId="77777777" w:rsidR="007A520F" w:rsidRPr="007A520F" w:rsidRDefault="007A520F" w:rsidP="007A520F">
            <w:r w:rsidRPr="007A520F">
              <w:t>Cauca</w:t>
            </w:r>
          </w:p>
        </w:tc>
        <w:tc>
          <w:tcPr>
            <w:tcW w:w="1145" w:type="dxa"/>
            <w:shd w:val="clear" w:color="000000" w:fill="FACDD0"/>
            <w:noWrap/>
            <w:vAlign w:val="bottom"/>
            <w:hideMark/>
          </w:tcPr>
          <w:p w14:paraId="430E407C" w14:textId="77777777" w:rsidR="007A520F" w:rsidRPr="007A520F" w:rsidRDefault="007A520F" w:rsidP="001E531B">
            <w:pPr>
              <w:jc w:val="center"/>
            </w:pPr>
            <w:r w:rsidRPr="007A520F">
              <w:t>-3.3%</w:t>
            </w:r>
          </w:p>
        </w:tc>
        <w:tc>
          <w:tcPr>
            <w:tcW w:w="1047" w:type="dxa"/>
            <w:shd w:val="clear" w:color="000000" w:fill="B5CAE6"/>
            <w:noWrap/>
            <w:vAlign w:val="bottom"/>
            <w:hideMark/>
          </w:tcPr>
          <w:p w14:paraId="14CCAD51" w14:textId="77777777" w:rsidR="007A520F" w:rsidRPr="007A520F" w:rsidRDefault="007A520F" w:rsidP="001E531B">
            <w:pPr>
              <w:jc w:val="center"/>
            </w:pPr>
            <w:r w:rsidRPr="007A520F">
              <w:t>5.3%</w:t>
            </w:r>
          </w:p>
        </w:tc>
        <w:tc>
          <w:tcPr>
            <w:tcW w:w="1060" w:type="dxa"/>
            <w:shd w:val="clear" w:color="000000" w:fill="FBE3E6"/>
            <w:noWrap/>
            <w:vAlign w:val="bottom"/>
            <w:hideMark/>
          </w:tcPr>
          <w:p w14:paraId="0B21AEDB" w14:textId="77777777" w:rsidR="007A520F" w:rsidRPr="007A520F" w:rsidRDefault="007A520F" w:rsidP="001E531B">
            <w:pPr>
              <w:jc w:val="center"/>
            </w:pPr>
            <w:r w:rsidRPr="007A520F">
              <w:t>-1.9%</w:t>
            </w:r>
          </w:p>
        </w:tc>
      </w:tr>
      <w:tr w:rsidR="00904836" w:rsidRPr="007A520F" w14:paraId="5CE96F24" w14:textId="77777777" w:rsidTr="006414B8">
        <w:trPr>
          <w:trHeight w:val="258"/>
          <w:jc w:val="center"/>
        </w:trPr>
        <w:tc>
          <w:tcPr>
            <w:tcW w:w="2618" w:type="dxa"/>
            <w:shd w:val="clear" w:color="auto" w:fill="auto"/>
            <w:noWrap/>
            <w:vAlign w:val="bottom"/>
            <w:hideMark/>
          </w:tcPr>
          <w:p w14:paraId="2AA469C7" w14:textId="77777777" w:rsidR="007A520F" w:rsidRPr="007A520F" w:rsidRDefault="007A520F" w:rsidP="007A520F">
            <w:r w:rsidRPr="007A520F">
              <w:t>Caquetá</w:t>
            </w:r>
          </w:p>
        </w:tc>
        <w:tc>
          <w:tcPr>
            <w:tcW w:w="1145" w:type="dxa"/>
            <w:shd w:val="clear" w:color="000000" w:fill="F8F9FE"/>
            <w:noWrap/>
            <w:vAlign w:val="bottom"/>
            <w:hideMark/>
          </w:tcPr>
          <w:p w14:paraId="007AC047" w14:textId="77777777" w:rsidR="007A520F" w:rsidRPr="007A520F" w:rsidRDefault="007A520F" w:rsidP="001E531B">
            <w:pPr>
              <w:jc w:val="center"/>
            </w:pPr>
            <w:r w:rsidRPr="007A520F">
              <w:t>0.0%</w:t>
            </w:r>
          </w:p>
        </w:tc>
        <w:tc>
          <w:tcPr>
            <w:tcW w:w="1047" w:type="dxa"/>
            <w:shd w:val="clear" w:color="000000" w:fill="E3EBF7"/>
            <w:noWrap/>
            <w:vAlign w:val="bottom"/>
            <w:hideMark/>
          </w:tcPr>
          <w:p w14:paraId="002F1420" w14:textId="77777777" w:rsidR="007A520F" w:rsidRPr="007A520F" w:rsidRDefault="007A520F" w:rsidP="001E531B">
            <w:pPr>
              <w:jc w:val="center"/>
            </w:pPr>
            <w:r w:rsidRPr="007A520F">
              <w:t>1.6%</w:t>
            </w:r>
          </w:p>
        </w:tc>
        <w:tc>
          <w:tcPr>
            <w:tcW w:w="1060" w:type="dxa"/>
            <w:shd w:val="clear" w:color="000000" w:fill="FBE7EA"/>
            <w:noWrap/>
            <w:vAlign w:val="bottom"/>
            <w:hideMark/>
          </w:tcPr>
          <w:p w14:paraId="2923C92C" w14:textId="77777777" w:rsidR="007A520F" w:rsidRPr="007A520F" w:rsidRDefault="007A520F" w:rsidP="001E531B">
            <w:pPr>
              <w:jc w:val="center"/>
            </w:pPr>
            <w:r w:rsidRPr="007A520F">
              <w:t>-1.6%</w:t>
            </w:r>
          </w:p>
        </w:tc>
      </w:tr>
      <w:tr w:rsidR="00904836" w:rsidRPr="007A520F" w14:paraId="3DFAB628" w14:textId="77777777" w:rsidTr="006414B8">
        <w:trPr>
          <w:trHeight w:val="258"/>
          <w:jc w:val="center"/>
        </w:trPr>
        <w:tc>
          <w:tcPr>
            <w:tcW w:w="2618" w:type="dxa"/>
            <w:shd w:val="clear" w:color="auto" w:fill="auto"/>
            <w:noWrap/>
            <w:vAlign w:val="bottom"/>
            <w:hideMark/>
          </w:tcPr>
          <w:p w14:paraId="02599777" w14:textId="77777777" w:rsidR="007A520F" w:rsidRPr="007A520F" w:rsidRDefault="007A520F" w:rsidP="007A520F">
            <w:r w:rsidRPr="007A520F">
              <w:lastRenderedPageBreak/>
              <w:t>Sucre</w:t>
            </w:r>
          </w:p>
        </w:tc>
        <w:tc>
          <w:tcPr>
            <w:tcW w:w="1145" w:type="dxa"/>
            <w:shd w:val="clear" w:color="000000" w:fill="FBDEE0"/>
            <w:noWrap/>
            <w:vAlign w:val="bottom"/>
            <w:hideMark/>
          </w:tcPr>
          <w:p w14:paraId="42146C79" w14:textId="77777777" w:rsidR="007A520F" w:rsidRPr="007A520F" w:rsidRDefault="007A520F" w:rsidP="001E531B">
            <w:pPr>
              <w:jc w:val="center"/>
            </w:pPr>
            <w:r w:rsidRPr="007A520F">
              <w:t>-2.3%</w:t>
            </w:r>
          </w:p>
        </w:tc>
        <w:tc>
          <w:tcPr>
            <w:tcW w:w="1047" w:type="dxa"/>
            <w:shd w:val="clear" w:color="000000" w:fill="D7E2F2"/>
            <w:noWrap/>
            <w:vAlign w:val="bottom"/>
            <w:hideMark/>
          </w:tcPr>
          <w:p w14:paraId="2492394D" w14:textId="77777777" w:rsidR="007A520F" w:rsidRPr="007A520F" w:rsidRDefault="007A520F" w:rsidP="001E531B">
            <w:pPr>
              <w:jc w:val="center"/>
            </w:pPr>
            <w:r w:rsidRPr="007A520F">
              <w:t>2.6%</w:t>
            </w:r>
          </w:p>
        </w:tc>
        <w:tc>
          <w:tcPr>
            <w:tcW w:w="1060" w:type="dxa"/>
            <w:shd w:val="clear" w:color="000000" w:fill="FCFCFF"/>
            <w:noWrap/>
            <w:vAlign w:val="bottom"/>
            <w:hideMark/>
          </w:tcPr>
          <w:p w14:paraId="18ACF333" w14:textId="77777777" w:rsidR="007A520F" w:rsidRPr="007A520F" w:rsidRDefault="007A520F" w:rsidP="001E531B">
            <w:pPr>
              <w:jc w:val="center"/>
            </w:pPr>
            <w:r w:rsidRPr="007A520F">
              <w:t>-0.3%</w:t>
            </w:r>
          </w:p>
        </w:tc>
      </w:tr>
      <w:tr w:rsidR="00904836" w:rsidRPr="007A520F" w14:paraId="0242A706" w14:textId="77777777" w:rsidTr="006414B8">
        <w:trPr>
          <w:trHeight w:val="258"/>
          <w:jc w:val="center"/>
        </w:trPr>
        <w:tc>
          <w:tcPr>
            <w:tcW w:w="2618" w:type="dxa"/>
            <w:shd w:val="clear" w:color="auto" w:fill="auto"/>
            <w:noWrap/>
            <w:vAlign w:val="bottom"/>
            <w:hideMark/>
          </w:tcPr>
          <w:p w14:paraId="562AF313" w14:textId="77777777" w:rsidR="007A520F" w:rsidRPr="007A520F" w:rsidRDefault="007A520F" w:rsidP="007A520F">
            <w:r w:rsidRPr="007A520F">
              <w:t>Amazonas</w:t>
            </w:r>
          </w:p>
        </w:tc>
        <w:tc>
          <w:tcPr>
            <w:tcW w:w="1145" w:type="dxa"/>
            <w:shd w:val="clear" w:color="000000" w:fill="FAD1D4"/>
            <w:noWrap/>
            <w:vAlign w:val="bottom"/>
            <w:hideMark/>
          </w:tcPr>
          <w:p w14:paraId="48BBF1E0" w14:textId="77777777" w:rsidR="007A520F" w:rsidRPr="007A520F" w:rsidRDefault="007A520F" w:rsidP="001E531B">
            <w:pPr>
              <w:jc w:val="center"/>
            </w:pPr>
            <w:r w:rsidRPr="007A520F">
              <w:t>-3.1%</w:t>
            </w:r>
          </w:p>
        </w:tc>
        <w:tc>
          <w:tcPr>
            <w:tcW w:w="1047" w:type="dxa"/>
            <w:shd w:val="clear" w:color="000000" w:fill="BBCEE8"/>
            <w:noWrap/>
            <w:vAlign w:val="bottom"/>
            <w:hideMark/>
          </w:tcPr>
          <w:p w14:paraId="6D3AED46" w14:textId="77777777" w:rsidR="007A520F" w:rsidRPr="007A520F" w:rsidRDefault="007A520F" w:rsidP="001E531B">
            <w:pPr>
              <w:jc w:val="center"/>
            </w:pPr>
            <w:r w:rsidRPr="007A520F">
              <w:t>4.8%</w:t>
            </w:r>
          </w:p>
        </w:tc>
        <w:tc>
          <w:tcPr>
            <w:tcW w:w="1060" w:type="dxa"/>
            <w:shd w:val="clear" w:color="000000" w:fill="FBE6E9"/>
            <w:noWrap/>
            <w:vAlign w:val="bottom"/>
            <w:hideMark/>
          </w:tcPr>
          <w:p w14:paraId="08AD7A8A" w14:textId="77777777" w:rsidR="007A520F" w:rsidRPr="007A520F" w:rsidRDefault="007A520F" w:rsidP="001E531B">
            <w:pPr>
              <w:jc w:val="center"/>
            </w:pPr>
            <w:r w:rsidRPr="007A520F">
              <w:t>-1.7%</w:t>
            </w:r>
          </w:p>
        </w:tc>
      </w:tr>
      <w:tr w:rsidR="00904836" w:rsidRPr="007A520F" w14:paraId="5C5FE094" w14:textId="77777777" w:rsidTr="006414B8">
        <w:trPr>
          <w:trHeight w:val="258"/>
          <w:jc w:val="center"/>
        </w:trPr>
        <w:tc>
          <w:tcPr>
            <w:tcW w:w="2618" w:type="dxa"/>
            <w:shd w:val="clear" w:color="auto" w:fill="auto"/>
            <w:noWrap/>
            <w:vAlign w:val="bottom"/>
            <w:hideMark/>
          </w:tcPr>
          <w:p w14:paraId="520E4F12" w14:textId="77777777" w:rsidR="007A520F" w:rsidRPr="007A520F" w:rsidRDefault="007A520F" w:rsidP="007A520F">
            <w:r w:rsidRPr="007A520F">
              <w:t>Guainía</w:t>
            </w:r>
          </w:p>
        </w:tc>
        <w:tc>
          <w:tcPr>
            <w:tcW w:w="1145" w:type="dxa"/>
            <w:shd w:val="clear" w:color="000000" w:fill="FBE7EA"/>
            <w:noWrap/>
            <w:vAlign w:val="bottom"/>
            <w:hideMark/>
          </w:tcPr>
          <w:p w14:paraId="09FC40BC" w14:textId="77777777" w:rsidR="007A520F" w:rsidRPr="007A520F" w:rsidRDefault="007A520F" w:rsidP="001E531B">
            <w:pPr>
              <w:jc w:val="center"/>
            </w:pPr>
            <w:r w:rsidRPr="007A520F">
              <w:t>-1.6%</w:t>
            </w:r>
          </w:p>
        </w:tc>
        <w:tc>
          <w:tcPr>
            <w:tcW w:w="1047" w:type="dxa"/>
            <w:shd w:val="clear" w:color="000000" w:fill="DCE6F4"/>
            <w:noWrap/>
            <w:vAlign w:val="bottom"/>
            <w:hideMark/>
          </w:tcPr>
          <w:p w14:paraId="2D4C1296" w14:textId="77777777" w:rsidR="007A520F" w:rsidRPr="007A520F" w:rsidRDefault="007A520F" w:rsidP="001E531B">
            <w:pPr>
              <w:jc w:val="center"/>
            </w:pPr>
            <w:r w:rsidRPr="007A520F">
              <w:t>2.2%</w:t>
            </w:r>
          </w:p>
        </w:tc>
        <w:tc>
          <w:tcPr>
            <w:tcW w:w="1060" w:type="dxa"/>
            <w:shd w:val="clear" w:color="000000" w:fill="FBF8FB"/>
            <w:noWrap/>
            <w:vAlign w:val="bottom"/>
            <w:hideMark/>
          </w:tcPr>
          <w:p w14:paraId="5A71D75D" w14:textId="77777777" w:rsidR="007A520F" w:rsidRPr="007A520F" w:rsidRDefault="007A520F" w:rsidP="001E531B">
            <w:pPr>
              <w:jc w:val="center"/>
            </w:pPr>
            <w:r w:rsidRPr="007A520F">
              <w:t>-0.6%</w:t>
            </w:r>
          </w:p>
        </w:tc>
      </w:tr>
      <w:tr w:rsidR="00904836" w:rsidRPr="007A520F" w14:paraId="0D36002F" w14:textId="77777777" w:rsidTr="006414B8">
        <w:trPr>
          <w:trHeight w:val="258"/>
          <w:jc w:val="center"/>
        </w:trPr>
        <w:tc>
          <w:tcPr>
            <w:tcW w:w="2618" w:type="dxa"/>
            <w:shd w:val="clear" w:color="auto" w:fill="auto"/>
            <w:noWrap/>
            <w:vAlign w:val="bottom"/>
            <w:hideMark/>
          </w:tcPr>
          <w:p w14:paraId="653766C7" w14:textId="77777777" w:rsidR="007A520F" w:rsidRPr="007A520F" w:rsidRDefault="007A520F" w:rsidP="007A520F">
            <w:r w:rsidRPr="007A520F">
              <w:t>Putumayo</w:t>
            </w:r>
          </w:p>
        </w:tc>
        <w:tc>
          <w:tcPr>
            <w:tcW w:w="1145" w:type="dxa"/>
            <w:shd w:val="clear" w:color="000000" w:fill="FBD9DB"/>
            <w:noWrap/>
            <w:vAlign w:val="bottom"/>
            <w:hideMark/>
          </w:tcPr>
          <w:p w14:paraId="196ED868" w14:textId="77777777" w:rsidR="007A520F" w:rsidRPr="007A520F" w:rsidRDefault="007A520F" w:rsidP="001E531B">
            <w:pPr>
              <w:jc w:val="center"/>
            </w:pPr>
            <w:r w:rsidRPr="007A520F">
              <w:t>-2.6%</w:t>
            </w:r>
          </w:p>
        </w:tc>
        <w:tc>
          <w:tcPr>
            <w:tcW w:w="1047" w:type="dxa"/>
            <w:shd w:val="clear" w:color="000000" w:fill="CEDCEF"/>
            <w:noWrap/>
            <w:vAlign w:val="bottom"/>
            <w:hideMark/>
          </w:tcPr>
          <w:p w14:paraId="4C70C7C6" w14:textId="77777777" w:rsidR="007A520F" w:rsidRPr="007A520F" w:rsidRDefault="007A520F" w:rsidP="001E531B">
            <w:pPr>
              <w:jc w:val="center"/>
            </w:pPr>
            <w:r w:rsidRPr="007A520F">
              <w:t>3.3%</w:t>
            </w:r>
          </w:p>
        </w:tc>
        <w:tc>
          <w:tcPr>
            <w:tcW w:w="1060" w:type="dxa"/>
            <w:shd w:val="clear" w:color="000000" w:fill="FBF6F9"/>
            <w:noWrap/>
            <w:vAlign w:val="bottom"/>
            <w:hideMark/>
          </w:tcPr>
          <w:p w14:paraId="1DACE766" w14:textId="77777777" w:rsidR="007A520F" w:rsidRPr="007A520F" w:rsidRDefault="007A520F" w:rsidP="001E531B">
            <w:pPr>
              <w:jc w:val="center"/>
            </w:pPr>
            <w:r w:rsidRPr="007A520F">
              <w:t>-0.7%</w:t>
            </w:r>
          </w:p>
        </w:tc>
      </w:tr>
      <w:tr w:rsidR="00904836" w:rsidRPr="007A520F" w14:paraId="7CB3FDE8" w14:textId="77777777" w:rsidTr="006414B8">
        <w:trPr>
          <w:trHeight w:val="258"/>
          <w:jc w:val="center"/>
        </w:trPr>
        <w:tc>
          <w:tcPr>
            <w:tcW w:w="2618" w:type="dxa"/>
            <w:shd w:val="clear" w:color="auto" w:fill="auto"/>
            <w:noWrap/>
            <w:vAlign w:val="bottom"/>
            <w:hideMark/>
          </w:tcPr>
          <w:p w14:paraId="6BB1D387" w14:textId="77777777" w:rsidR="007A520F" w:rsidRPr="007A520F" w:rsidRDefault="007A520F" w:rsidP="007A520F">
            <w:r w:rsidRPr="007A520F">
              <w:t>Vaupés</w:t>
            </w:r>
          </w:p>
        </w:tc>
        <w:tc>
          <w:tcPr>
            <w:tcW w:w="1145" w:type="dxa"/>
            <w:shd w:val="clear" w:color="000000" w:fill="F8F9FE"/>
            <w:noWrap/>
            <w:vAlign w:val="bottom"/>
            <w:hideMark/>
          </w:tcPr>
          <w:p w14:paraId="200CD4AF" w14:textId="77777777" w:rsidR="007A520F" w:rsidRPr="007A520F" w:rsidRDefault="007A520F" w:rsidP="001E531B">
            <w:pPr>
              <w:jc w:val="center"/>
            </w:pPr>
            <w:r w:rsidRPr="007A520F">
              <w:t>0.0%</w:t>
            </w:r>
          </w:p>
        </w:tc>
        <w:tc>
          <w:tcPr>
            <w:tcW w:w="1047" w:type="dxa"/>
            <w:shd w:val="clear" w:color="000000" w:fill="F8F9FE"/>
            <w:noWrap/>
            <w:vAlign w:val="bottom"/>
            <w:hideMark/>
          </w:tcPr>
          <w:p w14:paraId="2748141E" w14:textId="77777777" w:rsidR="007A520F" w:rsidRPr="007A520F" w:rsidRDefault="007A520F" w:rsidP="001E531B">
            <w:pPr>
              <w:jc w:val="center"/>
            </w:pPr>
            <w:r w:rsidRPr="007A520F">
              <w:t>0.0%</w:t>
            </w:r>
          </w:p>
        </w:tc>
        <w:tc>
          <w:tcPr>
            <w:tcW w:w="1060" w:type="dxa"/>
            <w:shd w:val="clear" w:color="000000" w:fill="F8F9FE"/>
            <w:noWrap/>
            <w:vAlign w:val="bottom"/>
            <w:hideMark/>
          </w:tcPr>
          <w:p w14:paraId="133894E0" w14:textId="77777777" w:rsidR="007A520F" w:rsidRPr="007A520F" w:rsidRDefault="007A520F" w:rsidP="001E531B">
            <w:pPr>
              <w:jc w:val="center"/>
            </w:pPr>
            <w:r w:rsidRPr="007A520F">
              <w:t>0.0%</w:t>
            </w:r>
          </w:p>
        </w:tc>
      </w:tr>
      <w:tr w:rsidR="00904836" w:rsidRPr="007A520F" w14:paraId="1A62167D" w14:textId="77777777" w:rsidTr="006414B8">
        <w:trPr>
          <w:trHeight w:val="270"/>
          <w:jc w:val="center"/>
        </w:trPr>
        <w:tc>
          <w:tcPr>
            <w:tcW w:w="2618" w:type="dxa"/>
            <w:shd w:val="clear" w:color="auto" w:fill="auto"/>
            <w:noWrap/>
            <w:vAlign w:val="bottom"/>
            <w:hideMark/>
          </w:tcPr>
          <w:p w14:paraId="2020B7C0" w14:textId="77777777" w:rsidR="007A520F" w:rsidRPr="007A520F" w:rsidRDefault="007A520F" w:rsidP="007A520F">
            <w:r w:rsidRPr="007A520F">
              <w:t>San Andrés y Providencia</w:t>
            </w:r>
          </w:p>
        </w:tc>
        <w:tc>
          <w:tcPr>
            <w:tcW w:w="1145" w:type="dxa"/>
            <w:shd w:val="clear" w:color="000000" w:fill="F8F9FE"/>
            <w:noWrap/>
            <w:vAlign w:val="bottom"/>
            <w:hideMark/>
          </w:tcPr>
          <w:p w14:paraId="22360E01" w14:textId="77777777" w:rsidR="007A520F" w:rsidRPr="007A520F" w:rsidRDefault="007A520F" w:rsidP="001E531B">
            <w:pPr>
              <w:jc w:val="center"/>
            </w:pPr>
            <w:r w:rsidRPr="007A520F">
              <w:t>0.0%</w:t>
            </w:r>
          </w:p>
        </w:tc>
        <w:tc>
          <w:tcPr>
            <w:tcW w:w="1047" w:type="dxa"/>
            <w:shd w:val="clear" w:color="000000" w:fill="F8F9FE"/>
            <w:noWrap/>
            <w:vAlign w:val="bottom"/>
            <w:hideMark/>
          </w:tcPr>
          <w:p w14:paraId="0EC3FA42" w14:textId="77777777" w:rsidR="007A520F" w:rsidRPr="007A520F" w:rsidRDefault="007A520F" w:rsidP="001E531B">
            <w:pPr>
              <w:jc w:val="center"/>
            </w:pPr>
            <w:r w:rsidRPr="007A520F">
              <w:t>0.0%</w:t>
            </w:r>
          </w:p>
        </w:tc>
        <w:tc>
          <w:tcPr>
            <w:tcW w:w="1060" w:type="dxa"/>
            <w:shd w:val="clear" w:color="000000" w:fill="F8F9FE"/>
            <w:noWrap/>
            <w:vAlign w:val="bottom"/>
            <w:hideMark/>
          </w:tcPr>
          <w:p w14:paraId="0F646ACE" w14:textId="77777777" w:rsidR="007A520F" w:rsidRPr="007A520F" w:rsidRDefault="007A520F" w:rsidP="001E531B">
            <w:pPr>
              <w:jc w:val="center"/>
            </w:pPr>
            <w:r w:rsidRPr="007A520F">
              <w:t>0.0%</w:t>
            </w:r>
          </w:p>
        </w:tc>
      </w:tr>
    </w:tbl>
    <w:p w14:paraId="627469D8" w14:textId="5D550A3A" w:rsidR="00823DC4" w:rsidRDefault="00823DC4" w:rsidP="00615F1F"/>
    <w:p w14:paraId="2276433D" w14:textId="77777777" w:rsidR="00823DC4" w:rsidRDefault="00823DC4">
      <w:pPr>
        <w:spacing w:before="0" w:after="160" w:line="259" w:lineRule="auto"/>
        <w:jc w:val="left"/>
      </w:pPr>
      <w:r>
        <w:br w:type="page"/>
      </w:r>
    </w:p>
    <w:p w14:paraId="488CD1AF" w14:textId="77777777" w:rsidR="00615F1F" w:rsidRPr="009E1605" w:rsidRDefault="00615F1F" w:rsidP="00615F1F"/>
    <w:p w14:paraId="270670B8" w14:textId="6DB3BCFB" w:rsidR="00E474FF" w:rsidRDefault="00E474FF" w:rsidP="005C1343">
      <w:pPr>
        <w:pStyle w:val="heading1"/>
        <w:numPr>
          <w:ilvl w:val="1"/>
          <w:numId w:val="4"/>
        </w:numPr>
      </w:pPr>
      <w:r w:rsidRPr="009E1605">
        <w:t xml:space="preserve">Temporal Analysis of Pejorative </w:t>
      </w:r>
      <w:r w:rsidR="002D4AB9">
        <w:t>Terms</w:t>
      </w:r>
    </w:p>
    <w:p w14:paraId="1686A88F" w14:textId="270D777E" w:rsidR="00021533" w:rsidRPr="009E1605" w:rsidRDefault="00021533" w:rsidP="00030A54">
      <w:pPr>
        <w:pStyle w:val="heading2"/>
        <w:numPr>
          <w:ilvl w:val="1"/>
          <w:numId w:val="7"/>
        </w:numPr>
      </w:pPr>
      <w:r w:rsidRPr="009E1605">
        <w:t xml:space="preserve">Terms usage estimation </w:t>
      </w:r>
    </w:p>
    <w:p w14:paraId="113EBB8B" w14:textId="4B41911E" w:rsidR="00021533" w:rsidRDefault="00021533" w:rsidP="00A17DC7">
      <w:r w:rsidRPr="009E1605">
        <w:t xml:space="preserve">The monthly and yearly distribution of tweets of the terms </w:t>
      </w:r>
      <w:r w:rsidRPr="009E1605">
        <w:rPr>
          <w:i/>
          <w:iCs/>
        </w:rPr>
        <w:t>veneco</w:t>
      </w:r>
      <w:r w:rsidRPr="009E1605">
        <w:t xml:space="preserve"> and </w:t>
      </w:r>
      <w:r w:rsidRPr="009E1605">
        <w:rPr>
          <w:i/>
          <w:iCs/>
        </w:rPr>
        <w:t>veneca</w:t>
      </w:r>
      <w:r w:rsidRPr="009E1605">
        <w:t xml:space="preserve"> are presented in </w:t>
      </w:r>
      <w:r w:rsidRPr="009E1605">
        <w:fldChar w:fldCharType="begin"/>
      </w:r>
      <w:r w:rsidRPr="009E1605">
        <w:instrText xml:space="preserve"> REF _Ref167182451 \h </w:instrText>
      </w:r>
      <w:r w:rsidRPr="009E1605">
        <w:fldChar w:fldCharType="separate"/>
      </w:r>
      <w:r w:rsidR="00D85BEA" w:rsidRPr="009E1605">
        <w:t xml:space="preserve">Figure </w:t>
      </w:r>
      <w:r w:rsidR="00D85BEA">
        <w:rPr>
          <w:noProof/>
        </w:rPr>
        <w:t>10</w:t>
      </w:r>
      <w:r w:rsidRPr="009E1605">
        <w:fldChar w:fldCharType="end"/>
      </w:r>
      <w:r w:rsidRPr="009E1605">
        <w:t>.</w:t>
      </w:r>
    </w:p>
    <w:p w14:paraId="4307B4C3" w14:textId="5C7A1574" w:rsidR="00A17DC7" w:rsidRPr="009E1605" w:rsidRDefault="00A17DC7" w:rsidP="00615F1F">
      <w:pPr>
        <w:keepNext/>
        <w:jc w:val="center"/>
      </w:pPr>
      <w:r>
        <w:rPr>
          <w:noProof/>
        </w:rPr>
        <w:drawing>
          <wp:inline distT="0" distB="0" distL="0" distR="0" wp14:anchorId="116A9118" wp14:editId="764D7C0F">
            <wp:extent cx="5439930" cy="1737360"/>
            <wp:effectExtent l="0" t="0" r="8890" b="0"/>
            <wp:docPr id="192355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59987" name="Picture 1"/>
                    <pic:cNvPicPr>
                      <a:picLocks noChangeAspect="1" noChangeArrowheads="1"/>
                    </pic:cNvPicPr>
                  </pic:nvPicPr>
                  <pic:blipFill>
                    <a:blip r:embed="rId27">
                      <a:extLst>
                        <a:ext uri="{96DAC541-7B7A-43D3-8B79-37D633B846F1}">
                          <asvg:svgBlip xmlns:asvg="http://schemas.microsoft.com/office/drawing/2016/SVG/main" r:embed="rId28"/>
                        </a:ext>
                      </a:extLst>
                    </a:blip>
                    <a:stretch>
                      <a:fillRect/>
                    </a:stretch>
                  </pic:blipFill>
                  <pic:spPr bwMode="auto">
                    <a:xfrm>
                      <a:off x="0" y="0"/>
                      <a:ext cx="5439930" cy="1737360"/>
                    </a:xfrm>
                    <a:prstGeom prst="rect">
                      <a:avLst/>
                    </a:prstGeom>
                  </pic:spPr>
                </pic:pic>
              </a:graphicData>
            </a:graphic>
          </wp:inline>
        </w:drawing>
      </w:r>
    </w:p>
    <w:p w14:paraId="7CF6A08E" w14:textId="3A1E95E8" w:rsidR="00021533" w:rsidRPr="009E1605" w:rsidRDefault="00021533" w:rsidP="00615F1F">
      <w:pPr>
        <w:pStyle w:val="Caption"/>
      </w:pPr>
      <w:bookmarkStart w:id="15" w:name="_Ref167182451"/>
      <w:r w:rsidRPr="009E1605">
        <w:t xml:space="preserve">Figure </w:t>
      </w:r>
      <w:r>
        <w:fldChar w:fldCharType="begin"/>
      </w:r>
      <w:r>
        <w:instrText xml:space="preserve"> SEQ Figure \* ARABIC </w:instrText>
      </w:r>
      <w:r>
        <w:fldChar w:fldCharType="separate"/>
      </w:r>
      <w:r w:rsidR="00D85BEA">
        <w:rPr>
          <w:noProof/>
        </w:rPr>
        <w:t>10</w:t>
      </w:r>
      <w:r>
        <w:rPr>
          <w:noProof/>
        </w:rPr>
        <w:fldChar w:fldCharType="end"/>
      </w:r>
      <w:bookmarkEnd w:id="15"/>
      <w:r w:rsidRPr="009E1605">
        <w:t>. Monthly proportion of tweets containing the terms veneco and veneca.</w:t>
      </w:r>
    </w:p>
    <w:p w14:paraId="1D151757" w14:textId="6656A7A5" w:rsidR="00021533" w:rsidRPr="009E1605" w:rsidRDefault="00021533" w:rsidP="00021533">
      <w:r w:rsidRPr="009E1605">
        <w:t xml:space="preserve">For </w:t>
      </w:r>
      <w:proofErr w:type="gramStart"/>
      <w:r w:rsidRPr="009E1605">
        <w:t>the majority of</w:t>
      </w:r>
      <w:proofErr w:type="gramEnd"/>
      <w:r w:rsidRPr="009E1605">
        <w:t xml:space="preserve"> periods, the frequency of tweets containing </w:t>
      </w:r>
      <w:r w:rsidRPr="009E1605">
        <w:rPr>
          <w:i/>
          <w:iCs/>
        </w:rPr>
        <w:t>veneco</w:t>
      </w:r>
      <w:r w:rsidRPr="009E1605">
        <w:t xml:space="preserve"> is higher than those containing </w:t>
      </w:r>
      <w:r w:rsidRPr="009E1605">
        <w:rPr>
          <w:i/>
          <w:iCs/>
        </w:rPr>
        <w:t>veneca</w:t>
      </w:r>
      <w:r w:rsidRPr="009E1605">
        <w:t xml:space="preserve">. This could be a result of masculine plurals including mixed male/female groups and is thus more encompassing of a term. Additionally, the proportion of tweets that contain either term is relatively higher in some years than others. Specifically, in 2015, the proportion was at its maximum for </w:t>
      </w:r>
      <w:r w:rsidRPr="009E1605">
        <w:rPr>
          <w:i/>
          <w:iCs/>
        </w:rPr>
        <w:t>veneco</w:t>
      </w:r>
      <w:r w:rsidRPr="009E1605">
        <w:t xml:space="preserve"> (25%) and </w:t>
      </w:r>
      <w:r w:rsidRPr="009E1605">
        <w:rPr>
          <w:i/>
          <w:iCs/>
        </w:rPr>
        <w:t xml:space="preserve">veneca </w:t>
      </w:r>
      <w:r w:rsidRPr="009E1605">
        <w:t xml:space="preserve">(8%), followed by a decrease until 2018 to 5% and 2.5%, respectively. This also corresponds to a time </w:t>
      </w:r>
      <w:r w:rsidR="003169A5">
        <w:t>when</w:t>
      </w:r>
      <w:r w:rsidRPr="009E1605">
        <w:t xml:space="preserve"> we observe an increase in the number of Venezuelans arriving in Colombia (see</w:t>
      </w:r>
      <w:r w:rsidR="003169A5">
        <w:t xml:space="preserve"> </w:t>
      </w:r>
      <w:r w:rsidR="003169A5">
        <w:rPr>
          <w:shd w:val="clear" w:color="auto" w:fill="E6E6E6"/>
        </w:rPr>
        <w:fldChar w:fldCharType="begin"/>
      </w:r>
      <w:r w:rsidR="003169A5">
        <w:instrText xml:space="preserve"> REF _Ref167182451 \h </w:instrText>
      </w:r>
      <w:r w:rsidR="003169A5">
        <w:rPr>
          <w:shd w:val="clear" w:color="auto" w:fill="E6E6E6"/>
        </w:rPr>
      </w:r>
      <w:r w:rsidR="003169A5">
        <w:rPr>
          <w:shd w:val="clear" w:color="auto" w:fill="E6E6E6"/>
        </w:rPr>
        <w:fldChar w:fldCharType="separate"/>
      </w:r>
      <w:r w:rsidR="00D85BEA" w:rsidRPr="009E1605">
        <w:t xml:space="preserve">Figure </w:t>
      </w:r>
      <w:r w:rsidR="00D85BEA">
        <w:rPr>
          <w:noProof/>
        </w:rPr>
        <w:t>10</w:t>
      </w:r>
      <w:r w:rsidR="003169A5">
        <w:rPr>
          <w:shd w:val="clear" w:color="auto" w:fill="E6E6E6"/>
        </w:rPr>
        <w:fldChar w:fldCharType="end"/>
      </w:r>
      <w:r w:rsidRPr="009E1605">
        <w:t xml:space="preserve">), but the rate of arrival tapered off in later years.  In 2021, the proportions rose again, possibly related to strained resources globally arising from </w:t>
      </w:r>
      <w:r w:rsidR="003169A5">
        <w:t>COVID-19</w:t>
      </w:r>
      <w:r w:rsidRPr="009E1605">
        <w:t xml:space="preserve"> and pandemic shutdowns. These strained resources and social tensions during </w:t>
      </w:r>
      <w:r w:rsidR="009B2307">
        <w:t>COVID-19</w:t>
      </w:r>
      <w:r w:rsidRPr="009E1605">
        <w:t xml:space="preserve"> could result in </w:t>
      </w:r>
      <w:r w:rsidR="003169A5">
        <w:t xml:space="preserve">the </w:t>
      </w:r>
      <w:r w:rsidRPr="009E1605">
        <w:t xml:space="preserve">scapegoating of migrants, thereby leading to increased hate speech towards Venezuelan migrants at that time. </w:t>
      </w:r>
    </w:p>
    <w:p w14:paraId="4D2D3647" w14:textId="7BDBBB5F" w:rsidR="00021533" w:rsidRPr="009E1605" w:rsidRDefault="00021533" w:rsidP="00021533">
      <w:r w:rsidRPr="009E1605">
        <w:t>If we relate the proportion of the term</w:t>
      </w:r>
      <w:r w:rsidR="00424DE6">
        <w:t>’</w:t>
      </w:r>
      <w:r w:rsidRPr="009E1605">
        <w:t xml:space="preserve">s usage to the number of Venezuelan migrants in Colombia, it is rather unusual that the proportion during the period from 2015 to 2018 is significantly high. Given that a substantial increase in the number of Venezuelan migrants does not occur until 2018. </w:t>
      </w:r>
    </w:p>
    <w:p w14:paraId="2EE92E51" w14:textId="77777777" w:rsidR="00B41483" w:rsidRPr="009E1605" w:rsidRDefault="00B41483" w:rsidP="00E474FF"/>
    <w:p w14:paraId="4395F05A" w14:textId="2870C269" w:rsidR="007F1E1F" w:rsidRDefault="007F1E1F" w:rsidP="005941A5">
      <w:r w:rsidRPr="009E1605">
        <w:t xml:space="preserve">The monthly proportion of negative tone for both terms is presented in. In the given context, the tones refer to the emotional tone or sentiment expressed in the tweets containing the terms. The tones can be informative as they </w:t>
      </w:r>
      <w:r w:rsidRPr="009E1605">
        <w:lastRenderedPageBreak/>
        <w:t>provide insight into how the public perceives the terms and the events related to them. For instance, a high proportion of negative tones in tweets containing these terms could suggest negative attitudes towards Venezuelans or the humanitarian crisis.</w:t>
      </w:r>
    </w:p>
    <w:p w14:paraId="299AD1E3" w14:textId="07CE955F" w:rsidR="00430B95" w:rsidRPr="009E1605" w:rsidRDefault="00430B95" w:rsidP="007F1E1F">
      <w:pPr>
        <w:keepNext/>
        <w:jc w:val="center"/>
      </w:pPr>
      <w:r>
        <w:rPr>
          <w:noProof/>
        </w:rPr>
        <w:drawing>
          <wp:inline distT="0" distB="0" distL="0" distR="0" wp14:anchorId="5239ABAF" wp14:editId="6F36520F">
            <wp:extent cx="4339934" cy="1353269"/>
            <wp:effectExtent l="0" t="0" r="3810" b="0"/>
            <wp:docPr id="1440444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44578" name="Picture 2"/>
                    <pic:cNvPicPr>
                      <a:picLocks noChangeAspect="1" noChangeArrowheads="1"/>
                    </pic:cNvPicPr>
                  </pic:nvPicPr>
                  <pic:blipFill rotWithShape="1">
                    <a:blip r:embed="rId29">
                      <a:extLst>
                        <a:ext uri="{96DAC541-7B7A-43D3-8B79-37D633B846F1}">
                          <asvg:svgBlip xmlns:asvg="http://schemas.microsoft.com/office/drawing/2016/SVG/main" r:embed="rId30"/>
                        </a:ext>
                      </a:extLst>
                    </a:blip>
                    <a:srcRect t="14857"/>
                    <a:stretch/>
                  </pic:blipFill>
                  <pic:spPr bwMode="auto">
                    <a:xfrm>
                      <a:off x="0" y="0"/>
                      <a:ext cx="4340860" cy="1353558"/>
                    </a:xfrm>
                    <a:prstGeom prst="rect">
                      <a:avLst/>
                    </a:prstGeom>
                    <a:ln>
                      <a:noFill/>
                    </a:ln>
                    <a:extLst>
                      <a:ext uri="{53640926-AAD7-44D8-BBD7-CCE9431645EC}">
                        <a14:shadowObscured xmlns:a14="http://schemas.microsoft.com/office/drawing/2010/main"/>
                      </a:ext>
                    </a:extLst>
                  </pic:spPr>
                </pic:pic>
              </a:graphicData>
            </a:graphic>
          </wp:inline>
        </w:drawing>
      </w:r>
    </w:p>
    <w:p w14:paraId="7BE36828" w14:textId="476F766E" w:rsidR="007F1E1F" w:rsidRDefault="007F1E1F" w:rsidP="00430B95">
      <w:pPr>
        <w:pStyle w:val="Caption"/>
      </w:pPr>
      <w:r w:rsidRPr="009E1605">
        <w:t xml:space="preserve">Figure </w:t>
      </w:r>
      <w:r>
        <w:fldChar w:fldCharType="begin"/>
      </w:r>
      <w:r>
        <w:instrText xml:space="preserve"> SEQ Figure \* ARABIC </w:instrText>
      </w:r>
      <w:r>
        <w:fldChar w:fldCharType="separate"/>
      </w:r>
      <w:r w:rsidR="00D85BEA">
        <w:rPr>
          <w:noProof/>
        </w:rPr>
        <w:t>11</w:t>
      </w:r>
      <w:r>
        <w:rPr>
          <w:noProof/>
        </w:rPr>
        <w:fldChar w:fldCharType="end"/>
      </w:r>
      <w:r w:rsidRPr="009E1605">
        <w:t>. Monthly proportion of negative tone of the term veneco.</w:t>
      </w:r>
    </w:p>
    <w:p w14:paraId="28E0B520" w14:textId="0B441726" w:rsidR="00430B95" w:rsidRPr="009E1605" w:rsidRDefault="00430B95" w:rsidP="007F1E1F">
      <w:pPr>
        <w:keepNext/>
        <w:jc w:val="center"/>
      </w:pPr>
      <w:r>
        <w:rPr>
          <w:noProof/>
        </w:rPr>
        <w:drawing>
          <wp:inline distT="0" distB="0" distL="0" distR="0" wp14:anchorId="695FFF2A" wp14:editId="49ADC648">
            <wp:extent cx="4327525" cy="1393942"/>
            <wp:effectExtent l="0" t="0" r="0" b="0"/>
            <wp:docPr id="1807013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13581" name="Picture 3"/>
                    <pic:cNvPicPr>
                      <a:picLocks noChangeAspect="1" noChangeArrowheads="1"/>
                    </pic:cNvPicPr>
                  </pic:nvPicPr>
                  <pic:blipFill rotWithShape="1">
                    <a:blip r:embed="rId31">
                      <a:extLst>
                        <a:ext uri="{96DAC541-7B7A-43D3-8B79-37D633B846F1}">
                          <asvg:svgBlip xmlns:asvg="http://schemas.microsoft.com/office/drawing/2016/SVG/main" r:embed="rId32"/>
                        </a:ext>
                      </a:extLst>
                    </a:blip>
                    <a:srcRect t="12046"/>
                    <a:stretch/>
                  </pic:blipFill>
                  <pic:spPr bwMode="auto">
                    <a:xfrm>
                      <a:off x="0" y="0"/>
                      <a:ext cx="4327794" cy="1394029"/>
                    </a:xfrm>
                    <a:prstGeom prst="rect">
                      <a:avLst/>
                    </a:prstGeom>
                    <a:ln>
                      <a:noFill/>
                    </a:ln>
                    <a:extLst>
                      <a:ext uri="{53640926-AAD7-44D8-BBD7-CCE9431645EC}">
                        <a14:shadowObscured xmlns:a14="http://schemas.microsoft.com/office/drawing/2010/main"/>
                      </a:ext>
                    </a:extLst>
                  </pic:spPr>
                </pic:pic>
              </a:graphicData>
            </a:graphic>
          </wp:inline>
        </w:drawing>
      </w:r>
    </w:p>
    <w:p w14:paraId="6C6950B4" w14:textId="279350BA" w:rsidR="007F1E1F" w:rsidRPr="009E1605" w:rsidRDefault="007F1E1F" w:rsidP="007F1E1F">
      <w:pPr>
        <w:pStyle w:val="Caption"/>
      </w:pPr>
      <w:r w:rsidRPr="009E1605">
        <w:t xml:space="preserve">Figure </w:t>
      </w:r>
      <w:r>
        <w:fldChar w:fldCharType="begin"/>
      </w:r>
      <w:r>
        <w:instrText xml:space="preserve"> SEQ Figure \* ARABIC </w:instrText>
      </w:r>
      <w:r>
        <w:fldChar w:fldCharType="separate"/>
      </w:r>
      <w:r w:rsidR="00D85BEA">
        <w:rPr>
          <w:noProof/>
        </w:rPr>
        <w:t>12</w:t>
      </w:r>
      <w:r>
        <w:rPr>
          <w:noProof/>
        </w:rPr>
        <w:fldChar w:fldCharType="end"/>
      </w:r>
      <w:r w:rsidRPr="009E1605">
        <w:t>. Monthly proportion of negative tone of the term veneca.</w:t>
      </w:r>
    </w:p>
    <w:p w14:paraId="75A40672" w14:textId="49F6F524" w:rsidR="007F1E1F" w:rsidRPr="009E1605" w:rsidRDefault="007F1E1F" w:rsidP="007F1E1F">
      <w:r w:rsidRPr="009E1605">
        <w:t xml:space="preserve">The two terms exhibit a predominantly negative tone, and it is noteworthy that the average negative tone associated with </w:t>
      </w:r>
      <w:r w:rsidRPr="009E1605">
        <w:rPr>
          <w:i/>
          <w:iCs/>
        </w:rPr>
        <w:t>veneca</w:t>
      </w:r>
      <w:r w:rsidRPr="009E1605">
        <w:t xml:space="preserve"> is higher compared to that of </w:t>
      </w:r>
      <w:r w:rsidRPr="009E1605">
        <w:rPr>
          <w:i/>
          <w:iCs/>
        </w:rPr>
        <w:t>veneco</w:t>
      </w:r>
      <w:r w:rsidRPr="009E1605">
        <w:t xml:space="preserve">. Specifically, </w:t>
      </w:r>
      <w:r w:rsidRPr="009E1605">
        <w:rPr>
          <w:i/>
          <w:iCs/>
        </w:rPr>
        <w:t>veneca</w:t>
      </w:r>
      <w:r w:rsidRPr="009E1605">
        <w:t xml:space="preserve"> has a 79% negative tone, whereas </w:t>
      </w:r>
      <w:r w:rsidRPr="009E1605">
        <w:rPr>
          <w:i/>
          <w:iCs/>
        </w:rPr>
        <w:t>veneco</w:t>
      </w:r>
      <w:r w:rsidRPr="009E1605">
        <w:t xml:space="preserve"> reflects a 66% negative tone. In interviews we conducted with subject matter experts (linguists, sociologists, and communications scholars) who </w:t>
      </w:r>
      <w:r w:rsidR="003169A5">
        <w:t>studied</w:t>
      </w:r>
      <w:r w:rsidRPr="009E1605">
        <w:t xml:space="preserve"> derogatory language in Colombia in 2023, one possible explanation for this is that the term </w:t>
      </w:r>
      <w:r w:rsidRPr="009E1605">
        <w:rPr>
          <w:i/>
          <w:iCs/>
        </w:rPr>
        <w:t>veneca</w:t>
      </w:r>
      <w:r w:rsidRPr="009E1605">
        <w:t xml:space="preserve"> has always had a negative connotation, well beyond the recent humanitarian migration of Venezuelans. We describe this phenomenon in more detail below, as the related themes are reflected in our dataset. </w:t>
      </w:r>
    </w:p>
    <w:p w14:paraId="30982A11" w14:textId="1EC52DFD" w:rsidR="007F1E1F" w:rsidRPr="009E1605" w:rsidRDefault="007F1E1F" w:rsidP="007F1E1F">
      <w:r w:rsidRPr="009E1605">
        <w:t xml:space="preserve">The series of instances involving </w:t>
      </w:r>
      <w:r w:rsidRPr="009E1605">
        <w:rPr>
          <w:i/>
          <w:iCs/>
        </w:rPr>
        <w:t>veneco</w:t>
      </w:r>
      <w:r w:rsidRPr="009E1605">
        <w:t xml:space="preserve"> initially displayed a balanced distribution between negative and non-negative sentiments until 2018, coinciding with the significant increase in the number of Venezuelan migrants (see </w:t>
      </w:r>
      <w:r w:rsidR="00C16FBD" w:rsidRPr="009E1605">
        <w:rPr>
          <w:shd w:val="clear" w:color="auto" w:fill="E6E6E6"/>
        </w:rPr>
        <w:fldChar w:fldCharType="begin"/>
      </w:r>
      <w:r w:rsidR="00C16FBD" w:rsidRPr="009E1605">
        <w:instrText xml:space="preserve"> REF _Ref167189939 \h </w:instrText>
      </w:r>
      <w:r w:rsidR="00C16FBD" w:rsidRPr="009E1605">
        <w:rPr>
          <w:shd w:val="clear" w:color="auto" w:fill="E6E6E6"/>
        </w:rPr>
      </w:r>
      <w:r w:rsidR="00C16FBD" w:rsidRPr="009E1605">
        <w:rPr>
          <w:shd w:val="clear" w:color="auto" w:fill="E6E6E6"/>
        </w:rPr>
        <w:fldChar w:fldCharType="separate"/>
      </w:r>
      <w:r w:rsidR="00D85BEA" w:rsidRPr="009E1605">
        <w:t xml:space="preserve">Figure </w:t>
      </w:r>
      <w:r w:rsidR="00D85BEA">
        <w:rPr>
          <w:noProof/>
        </w:rPr>
        <w:t>1</w:t>
      </w:r>
      <w:r w:rsidR="00C16FBD" w:rsidRPr="009E1605">
        <w:rPr>
          <w:shd w:val="clear" w:color="auto" w:fill="E6E6E6"/>
        </w:rPr>
        <w:fldChar w:fldCharType="end"/>
      </w:r>
      <w:r w:rsidRPr="009E1605">
        <w:t xml:space="preserve">). This observation shows that despite the highest usage of </w:t>
      </w:r>
      <w:r w:rsidRPr="009E1605">
        <w:rPr>
          <w:i/>
          <w:iCs/>
        </w:rPr>
        <w:t>veneco</w:t>
      </w:r>
      <w:r w:rsidRPr="009E1605">
        <w:t xml:space="preserve"> and </w:t>
      </w:r>
      <w:r w:rsidRPr="009E1605">
        <w:rPr>
          <w:i/>
          <w:iCs/>
        </w:rPr>
        <w:t>veneca</w:t>
      </w:r>
      <w:r w:rsidRPr="009E1605">
        <w:t xml:space="preserve"> occurring between 2015 and 2018, the associated predominant tone was not necessarily negative. This finding also aligns with statements in the literature, which suggest that the term </w:t>
      </w:r>
      <w:r w:rsidRPr="009E1605">
        <w:rPr>
          <w:i/>
          <w:iCs/>
        </w:rPr>
        <w:t>veneco</w:t>
      </w:r>
      <w:r w:rsidRPr="009E1605">
        <w:t xml:space="preserve"> was originally used as a descriptor but has evolved over time to become a pejorative term.</w:t>
      </w:r>
    </w:p>
    <w:p w14:paraId="3D722AEC" w14:textId="77777777" w:rsidR="00670B23" w:rsidRDefault="007F1E1F" w:rsidP="00E474FF">
      <w:r w:rsidRPr="009E1605">
        <w:lastRenderedPageBreak/>
        <w:t xml:space="preserve">On the other hand, the series of instances involving </w:t>
      </w:r>
      <w:r w:rsidRPr="009E1605">
        <w:rPr>
          <w:i/>
          <w:iCs/>
        </w:rPr>
        <w:t>veneca</w:t>
      </w:r>
      <w:r w:rsidRPr="009E1605">
        <w:t xml:space="preserve"> exhibits high variability due to the limited number of observations. This variability may affect the reliability of the negativity measurement</w:t>
      </w:r>
    </w:p>
    <w:p w14:paraId="5B800ABB" w14:textId="77777777" w:rsidR="005C1343" w:rsidRDefault="005C1343" w:rsidP="00E474FF"/>
    <w:p w14:paraId="1059F5C2" w14:textId="77777777" w:rsidR="00670B23" w:rsidRDefault="00670B23" w:rsidP="00670B23">
      <w:pPr>
        <w:pStyle w:val="Heading10"/>
      </w:pPr>
      <w:r>
        <w:t>Conclusions</w:t>
      </w:r>
    </w:p>
    <w:p w14:paraId="332AEE90" w14:textId="77777777" w:rsidR="002446B3" w:rsidRPr="002446B3" w:rsidRDefault="002446B3" w:rsidP="002446B3"/>
    <w:p w14:paraId="1C55F8EF" w14:textId="77777777" w:rsidR="00670B23" w:rsidRDefault="00670B23" w:rsidP="00670B23">
      <w:pPr>
        <w:pStyle w:val="Heading10"/>
      </w:pPr>
      <w:r>
        <w:t>Acknowledgments</w:t>
      </w:r>
    </w:p>
    <w:p w14:paraId="3C9D1010" w14:textId="4BD056C2" w:rsidR="00B41483" w:rsidRPr="009E1605" w:rsidRDefault="00670B23" w:rsidP="00670B23">
      <w:r>
        <w:t>The Large Language Model o1-preview from OpenAI was used to review the coherence and grammar of th</w:t>
      </w:r>
      <w:r w:rsidR="002446B3">
        <w:t>is manuscript.</w:t>
      </w:r>
      <w:r w:rsidR="00B41483" w:rsidRPr="009E1605">
        <w:br w:type="page"/>
      </w:r>
    </w:p>
    <w:p w14:paraId="6D49BE87" w14:textId="31562893" w:rsidR="00D53502" w:rsidRPr="000E11A2" w:rsidRDefault="00B642E2" w:rsidP="00D53502">
      <w:pPr>
        <w:pStyle w:val="Heading10"/>
        <w:rPr>
          <w:lang w:val="es-ES_tradnl"/>
        </w:rPr>
      </w:pPr>
      <w:proofErr w:type="spellStart"/>
      <w:r w:rsidRPr="000E11A2">
        <w:rPr>
          <w:lang w:val="es-ES_tradnl"/>
        </w:rPr>
        <w:lastRenderedPageBreak/>
        <w:t>References</w:t>
      </w:r>
      <w:proofErr w:type="spellEnd"/>
      <w:r w:rsidR="00830246" w:rsidRPr="005E1A31">
        <w:rPr>
          <w:sz w:val="22"/>
          <w:szCs w:val="20"/>
        </w:rPr>
        <w:fldChar w:fldCharType="begin" w:fldLock="1"/>
      </w:r>
      <w:r w:rsidR="00830246" w:rsidRPr="000E11A2">
        <w:rPr>
          <w:szCs w:val="20"/>
          <w:lang w:val="es-ES_tradnl"/>
        </w:rPr>
        <w:instrText xml:space="preserve">ADDIN Mendeley Bibliography CSL_BIBLIOGRAPHY </w:instrText>
      </w:r>
      <w:r w:rsidR="00830246" w:rsidRPr="005E1A31">
        <w:rPr>
          <w:sz w:val="22"/>
          <w:szCs w:val="20"/>
        </w:rPr>
        <w:fldChar w:fldCharType="separate"/>
      </w:r>
      <w:r w:rsidR="00830246" w:rsidRPr="005E1A31">
        <w:rPr>
          <w:sz w:val="20"/>
          <w:szCs w:val="20"/>
        </w:rPr>
        <w:fldChar w:fldCharType="end"/>
      </w:r>
    </w:p>
    <w:p w14:paraId="1C6E5F5C" w14:textId="0FA511A2" w:rsidR="0007131F" w:rsidRPr="0007131F" w:rsidRDefault="00D53502" w:rsidP="0007131F">
      <w:pPr>
        <w:pStyle w:val="EndNoteBibliography"/>
        <w:spacing w:after="0"/>
        <w:ind w:left="360" w:hanging="360"/>
      </w:pPr>
      <w:r w:rsidRPr="009E1605">
        <w:fldChar w:fldCharType="begin"/>
      </w:r>
      <w:r w:rsidRPr="00E12A15">
        <w:rPr>
          <w:lang w:val="es-CO"/>
        </w:rPr>
        <w:instrText xml:space="preserve"> ADDIN EN.REFLIST </w:instrText>
      </w:r>
      <w:r w:rsidRPr="009E1605">
        <w:fldChar w:fldCharType="separate"/>
      </w:r>
      <w:r w:rsidR="0007131F" w:rsidRPr="0007131F">
        <w:t>1.</w:t>
      </w:r>
      <w:r w:rsidR="0007131F" w:rsidRPr="0007131F">
        <w:tab/>
        <w:t xml:space="preserve">R4V Plataforma de Coordinación interagencial para Refugiados y Migrantes de Venezuela, </w:t>
      </w:r>
      <w:r w:rsidR="0007131F" w:rsidRPr="0007131F">
        <w:rPr>
          <w:i/>
        </w:rPr>
        <w:t>R4V América Latina y el Caribe, Refugiados y Migrantes Venezolanos en la Región - Nov. 2023</w:t>
      </w:r>
      <w:r w:rsidR="0007131F" w:rsidRPr="0007131F">
        <w:t xml:space="preserve">. 2023: </w:t>
      </w:r>
      <w:hyperlink r:id="rId33" w:history="1">
        <w:r w:rsidR="0007131F" w:rsidRPr="0007131F">
          <w:rPr>
            <w:rStyle w:val="Hyperlink"/>
          </w:rPr>
          <w:t>https://web.archive.org/web/20250312162513/https://www.r4v.info/es/document/r4v-america-latina-y-el-caribe-refugiados-y-migrantes-venezolanos-en-la-region-nov-2023</w:t>
        </w:r>
      </w:hyperlink>
      <w:r w:rsidR="0007131F" w:rsidRPr="0007131F">
        <w:t>.</w:t>
      </w:r>
    </w:p>
    <w:p w14:paraId="1274E70E" w14:textId="77777777" w:rsidR="0007131F" w:rsidRPr="0007131F" w:rsidRDefault="0007131F" w:rsidP="0007131F">
      <w:pPr>
        <w:pStyle w:val="EndNoteBibliography"/>
        <w:spacing w:after="0"/>
        <w:ind w:left="360" w:hanging="360"/>
      </w:pPr>
      <w:r w:rsidRPr="0007131F">
        <w:t>2.</w:t>
      </w:r>
      <w:r w:rsidRPr="0007131F">
        <w:tab/>
        <w:t xml:space="preserve">Lebow, J., et al., </w:t>
      </w:r>
      <w:r w:rsidRPr="0007131F">
        <w:rPr>
          <w:i/>
        </w:rPr>
        <w:t>Migrant Exposure and Anti-Migrant Sentiment: The Case of the Venezuelan Exodus.</w:t>
      </w:r>
      <w:r w:rsidRPr="0007131F">
        <w:t xml:space="preserve"> Available at SSRN 3660641, 2023.</w:t>
      </w:r>
    </w:p>
    <w:p w14:paraId="51E03931" w14:textId="21A559CF" w:rsidR="0007131F" w:rsidRPr="0007131F" w:rsidRDefault="0007131F" w:rsidP="0007131F">
      <w:pPr>
        <w:pStyle w:val="EndNoteBibliography"/>
        <w:spacing w:after="0"/>
        <w:ind w:left="360" w:hanging="360"/>
      </w:pPr>
      <w:r w:rsidRPr="0007131F">
        <w:t>3.</w:t>
      </w:r>
      <w:r w:rsidRPr="0007131F">
        <w:tab/>
        <w:t xml:space="preserve">Oxfam, </w:t>
      </w:r>
      <w:r w:rsidRPr="0007131F">
        <w:rPr>
          <w:i/>
        </w:rPr>
        <w:t>Yes, but Not Here: Perceptions of Xenophobia and Discrimination towards Venezuelan Migrants in Colombia, Ecuador and Peru</w:t>
      </w:r>
      <w:r w:rsidRPr="0007131F">
        <w:t xml:space="preserve">. 2019: </w:t>
      </w:r>
      <w:hyperlink r:id="rId34" w:history="1">
        <w:r w:rsidRPr="0007131F">
          <w:rPr>
            <w:rStyle w:val="Hyperlink"/>
          </w:rPr>
          <w:t>https://web.archive.org/web/20241015123342/https://oxfamilibrary.openrepository.com/bitstream/handle/10546/620890/bp_yes_but_not_here_en_xenophobia-migration-venezuela-251019-en.pdf</w:t>
        </w:r>
      </w:hyperlink>
      <w:r w:rsidRPr="0007131F">
        <w:t>.</w:t>
      </w:r>
    </w:p>
    <w:p w14:paraId="26DBABFD" w14:textId="77777777" w:rsidR="0007131F" w:rsidRPr="0007131F" w:rsidRDefault="0007131F" w:rsidP="0007131F">
      <w:pPr>
        <w:pStyle w:val="EndNoteBibliography"/>
        <w:spacing w:after="0"/>
        <w:ind w:left="360" w:hanging="360"/>
      </w:pPr>
      <w:r w:rsidRPr="0007131F">
        <w:t>4.</w:t>
      </w:r>
      <w:r w:rsidRPr="0007131F">
        <w:tab/>
        <w:t xml:space="preserve">Linder, F., </w:t>
      </w:r>
      <w:r w:rsidRPr="0007131F">
        <w:rPr>
          <w:i/>
        </w:rPr>
        <w:t>Online Public Opinion and Refugee Allocation. Assessment of the Impact of Refugee Facilities on Individual Expression of Political Views on Twitter.</w:t>
      </w:r>
      <w:r w:rsidRPr="0007131F">
        <w:t xml:space="preserve"> Assessment of the Impact of Refugee Facilities on Individual Expression of Political Views on Twitter (September 17, 2018), 2018.</w:t>
      </w:r>
    </w:p>
    <w:p w14:paraId="3B263649" w14:textId="77777777" w:rsidR="0007131F" w:rsidRPr="0007131F" w:rsidRDefault="0007131F" w:rsidP="0007131F">
      <w:pPr>
        <w:pStyle w:val="EndNoteBibliography"/>
        <w:spacing w:after="0"/>
        <w:ind w:left="360" w:hanging="360"/>
      </w:pPr>
      <w:r w:rsidRPr="0007131F">
        <w:t>5.</w:t>
      </w:r>
      <w:r w:rsidRPr="0007131F">
        <w:tab/>
        <w:t xml:space="preserve">Pei, X. and D. Mehta. </w:t>
      </w:r>
      <w:r w:rsidRPr="0007131F">
        <w:rPr>
          <w:i/>
        </w:rPr>
        <w:t>Beyond a binary of (non) racist tweets: A four-dimensional categorical detection and analysis of racist and xenophobic opinions on Twitter in early Covid-19</w:t>
      </w:r>
      <w:r w:rsidRPr="0007131F">
        <w:t xml:space="preserve">. in </w:t>
      </w:r>
      <w:r w:rsidRPr="0007131F">
        <w:rPr>
          <w:i/>
        </w:rPr>
        <w:t>2021 IEEE International Conference on Big Data (Big Data)</w:t>
      </w:r>
      <w:r w:rsidRPr="0007131F">
        <w:t>. 2021. IEEE.</w:t>
      </w:r>
    </w:p>
    <w:p w14:paraId="694EFD79" w14:textId="77777777" w:rsidR="0007131F" w:rsidRPr="0007131F" w:rsidRDefault="0007131F" w:rsidP="0007131F">
      <w:pPr>
        <w:pStyle w:val="EndNoteBibliography"/>
        <w:spacing w:after="0"/>
        <w:ind w:left="360" w:hanging="360"/>
      </w:pPr>
      <w:r w:rsidRPr="0007131F">
        <w:t>6.</w:t>
      </w:r>
      <w:r w:rsidRPr="0007131F">
        <w:tab/>
        <w:t xml:space="preserve">Bitar, S., </w:t>
      </w:r>
      <w:r w:rsidRPr="0007131F">
        <w:rPr>
          <w:i/>
        </w:rPr>
        <w:t>Migration in Colombia and Public Policy Responses</w:t>
      </w:r>
      <w:r w:rsidRPr="0007131F">
        <w:t>. 2023, United Nations Development Programme (UNDP).</w:t>
      </w:r>
    </w:p>
    <w:p w14:paraId="2887E689" w14:textId="77777777" w:rsidR="0007131F" w:rsidRPr="0007131F" w:rsidRDefault="0007131F" w:rsidP="0007131F">
      <w:pPr>
        <w:pStyle w:val="EndNoteBibliography"/>
        <w:spacing w:after="0"/>
        <w:ind w:left="360" w:hanging="360"/>
      </w:pPr>
      <w:r w:rsidRPr="0007131F">
        <w:t>7.</w:t>
      </w:r>
      <w:r w:rsidRPr="0007131F">
        <w:tab/>
        <w:t xml:space="preserve">Baldrich Luna, E.E., et al., </w:t>
      </w:r>
      <w:r w:rsidRPr="0007131F">
        <w:rPr>
          <w:i/>
        </w:rPr>
        <w:t>Informe final capstone-Barómetro de xenofobia hacia migrantes venezolanos.</w:t>
      </w:r>
      <w:r w:rsidRPr="0007131F">
        <w:t xml:space="preserve"> 2022.</w:t>
      </w:r>
    </w:p>
    <w:p w14:paraId="279FD9B9" w14:textId="77777777" w:rsidR="0007131F" w:rsidRPr="0007131F" w:rsidRDefault="0007131F" w:rsidP="0007131F">
      <w:pPr>
        <w:pStyle w:val="EndNoteBibliography"/>
        <w:spacing w:after="0"/>
        <w:ind w:left="360" w:hanging="360"/>
      </w:pPr>
      <w:r w:rsidRPr="0007131F">
        <w:t>8.</w:t>
      </w:r>
      <w:r w:rsidRPr="0007131F">
        <w:tab/>
        <w:t xml:space="preserve">Wanitzek, U., </w:t>
      </w:r>
      <w:r w:rsidRPr="0007131F">
        <w:rPr>
          <w:i/>
        </w:rPr>
        <w:t>The Power of Language in the Discourse on Women's Rights: Some Examples from Tanzania.</w:t>
      </w:r>
      <w:r w:rsidRPr="0007131F">
        <w:t xml:space="preserve"> Africa Today, 2002. </w:t>
      </w:r>
      <w:r w:rsidRPr="0007131F">
        <w:rPr>
          <w:b/>
        </w:rPr>
        <w:t>49</w:t>
      </w:r>
      <w:r w:rsidRPr="0007131F">
        <w:t>: p. 19 - 3.</w:t>
      </w:r>
    </w:p>
    <w:p w14:paraId="025734CE" w14:textId="77777777" w:rsidR="0007131F" w:rsidRPr="0007131F" w:rsidRDefault="0007131F" w:rsidP="0007131F">
      <w:pPr>
        <w:pStyle w:val="EndNoteBibliography"/>
        <w:spacing w:after="0"/>
        <w:ind w:left="360" w:hanging="360"/>
      </w:pPr>
      <w:r w:rsidRPr="0007131F">
        <w:t>9.</w:t>
      </w:r>
      <w:r w:rsidRPr="0007131F">
        <w:tab/>
        <w:t xml:space="preserve">Beach, C., </w:t>
      </w:r>
      <w:r w:rsidRPr="0007131F">
        <w:rPr>
          <w:i/>
        </w:rPr>
        <w:t>Frontera combustible: Conceptualising the state through the experiences of petrol smugglers in the Colombian/Venezuelan borderlands of Norte de Santander/Táchira.</w:t>
      </w:r>
      <w:r w:rsidRPr="0007131F">
        <w:t xml:space="preserve"> Journal of Extreme Anthropology, 2018. </w:t>
      </w:r>
      <w:r w:rsidRPr="0007131F">
        <w:rPr>
          <w:b/>
        </w:rPr>
        <w:t>2</w:t>
      </w:r>
      <w:r w:rsidRPr="0007131F">
        <w:t>(2): p. 42-60.</w:t>
      </w:r>
    </w:p>
    <w:p w14:paraId="4710FCE1" w14:textId="77777777" w:rsidR="0007131F" w:rsidRPr="0007131F" w:rsidRDefault="0007131F" w:rsidP="0007131F">
      <w:pPr>
        <w:pStyle w:val="EndNoteBibliography"/>
        <w:spacing w:after="0"/>
        <w:ind w:left="360" w:hanging="360"/>
      </w:pPr>
      <w:r w:rsidRPr="0007131F">
        <w:t>10.</w:t>
      </w:r>
      <w:r w:rsidRPr="0007131F">
        <w:tab/>
        <w:t xml:space="preserve">Bank, T.W., </w:t>
      </w:r>
      <w:r w:rsidRPr="0007131F">
        <w:rPr>
          <w:i/>
        </w:rPr>
        <w:t>Supporting Colombian Host Communities and Venezuelan Migrants During the COVID-19 Pandemic</w:t>
      </w:r>
      <w:r w:rsidRPr="0007131F">
        <w:t xml:space="preserve">, in </w:t>
      </w:r>
      <w:r w:rsidRPr="0007131F">
        <w:rPr>
          <w:i/>
        </w:rPr>
        <w:t>The World Band-Results Brief</w:t>
      </w:r>
      <w:r w:rsidRPr="0007131F">
        <w:t>. 2021.</w:t>
      </w:r>
    </w:p>
    <w:p w14:paraId="3F2F05DA" w14:textId="77777777" w:rsidR="0007131F" w:rsidRPr="0007131F" w:rsidRDefault="0007131F" w:rsidP="0007131F">
      <w:pPr>
        <w:pStyle w:val="EndNoteBibliography"/>
        <w:spacing w:after="0"/>
        <w:ind w:left="360" w:hanging="360"/>
      </w:pPr>
      <w:r w:rsidRPr="0007131F">
        <w:t>11.</w:t>
      </w:r>
      <w:r w:rsidRPr="0007131F">
        <w:tab/>
        <w:t xml:space="preserve">Project, V.M., </w:t>
      </w:r>
      <w:r w:rsidRPr="0007131F">
        <w:rPr>
          <w:i/>
        </w:rPr>
        <w:t>Is 'Veneco' an insult or is it an inclusive word?</w:t>
      </w:r>
      <w:r w:rsidRPr="0007131F">
        <w:t xml:space="preserve">, in </w:t>
      </w:r>
      <w:r w:rsidRPr="0007131F">
        <w:rPr>
          <w:i/>
        </w:rPr>
        <w:t>Veneuzuela Migration Project-Education</w:t>
      </w:r>
      <w:r w:rsidRPr="0007131F">
        <w:t>. 2021.</w:t>
      </w:r>
    </w:p>
    <w:p w14:paraId="7AC5D3E7" w14:textId="77777777" w:rsidR="0007131F" w:rsidRPr="0007131F" w:rsidRDefault="0007131F" w:rsidP="0007131F">
      <w:pPr>
        <w:pStyle w:val="EndNoteBibliography"/>
        <w:spacing w:after="0"/>
        <w:ind w:left="360" w:hanging="360"/>
      </w:pPr>
      <w:r w:rsidRPr="0007131F">
        <w:t>12.</w:t>
      </w:r>
      <w:r w:rsidRPr="0007131F">
        <w:tab/>
        <w:t xml:space="preserve">Press, A., </w:t>
      </w:r>
      <w:r w:rsidRPr="0007131F">
        <w:rPr>
          <w:i/>
        </w:rPr>
        <w:t>Mounting Venezuela Exodus Sparks Fears of Rising Xenophobia</w:t>
      </w:r>
      <w:r w:rsidRPr="0007131F">
        <w:t>, VOA, Editor. 2019.</w:t>
      </w:r>
    </w:p>
    <w:p w14:paraId="6B532EC9" w14:textId="77777777" w:rsidR="0007131F" w:rsidRPr="0007131F" w:rsidRDefault="0007131F" w:rsidP="0007131F">
      <w:pPr>
        <w:pStyle w:val="EndNoteBibliography"/>
        <w:spacing w:after="0"/>
        <w:ind w:left="360" w:hanging="360"/>
      </w:pPr>
      <w:r w:rsidRPr="0007131F">
        <w:t>13.</w:t>
      </w:r>
      <w:r w:rsidRPr="0007131F">
        <w:tab/>
        <w:t xml:space="preserve">Cervone, C., M. Augoustinos, and A. Maass, </w:t>
      </w:r>
      <w:r w:rsidRPr="0007131F">
        <w:rPr>
          <w:i/>
        </w:rPr>
        <w:t>The Language of Derogation and Hate: Functions, Consequences, and Reappropriation.</w:t>
      </w:r>
      <w:r w:rsidRPr="0007131F">
        <w:t xml:space="preserve"> Journal of Language and Social Psychology, 2021. </w:t>
      </w:r>
      <w:r w:rsidRPr="0007131F">
        <w:rPr>
          <w:b/>
        </w:rPr>
        <w:t>40</w:t>
      </w:r>
      <w:r w:rsidRPr="0007131F">
        <w:t>(1): p. 80-101.</w:t>
      </w:r>
    </w:p>
    <w:p w14:paraId="30FE9F87" w14:textId="77777777" w:rsidR="0007131F" w:rsidRPr="0007131F" w:rsidRDefault="0007131F" w:rsidP="0007131F">
      <w:pPr>
        <w:pStyle w:val="EndNoteBibliography"/>
        <w:spacing w:after="0"/>
        <w:ind w:left="360" w:hanging="360"/>
      </w:pPr>
      <w:r w:rsidRPr="0007131F">
        <w:t>14.</w:t>
      </w:r>
      <w:r w:rsidRPr="0007131F">
        <w:tab/>
        <w:t xml:space="preserve">Bilewicz, M. and W. Soral, </w:t>
      </w:r>
      <w:r w:rsidRPr="0007131F">
        <w:rPr>
          <w:i/>
        </w:rPr>
        <w:t>Hate Speech Epidemic. The Dynamic Effects of Derogatory Language on Intergroup Relations and Political Radicalization.</w:t>
      </w:r>
      <w:r w:rsidRPr="0007131F">
        <w:t xml:space="preserve"> Political Psychology, 2020. </w:t>
      </w:r>
      <w:r w:rsidRPr="0007131F">
        <w:rPr>
          <w:b/>
        </w:rPr>
        <w:t>41</w:t>
      </w:r>
      <w:r w:rsidRPr="0007131F">
        <w:t>.</w:t>
      </w:r>
    </w:p>
    <w:p w14:paraId="41A2ED3A" w14:textId="77777777" w:rsidR="0007131F" w:rsidRPr="0007131F" w:rsidRDefault="0007131F" w:rsidP="0007131F">
      <w:pPr>
        <w:pStyle w:val="EndNoteBibliography"/>
        <w:spacing w:after="0"/>
        <w:ind w:left="360" w:hanging="360"/>
      </w:pPr>
      <w:r w:rsidRPr="0007131F">
        <w:t>15.</w:t>
      </w:r>
      <w:r w:rsidRPr="0007131F">
        <w:tab/>
        <w:t xml:space="preserve">Shrivastava, J., </w:t>
      </w:r>
      <w:r w:rsidRPr="0007131F">
        <w:rPr>
          <w:i/>
        </w:rPr>
        <w:t>The Violence Of Language: A Feminist Take On The ‘Culture’ Of Abuses</w:t>
      </w:r>
      <w:r w:rsidRPr="0007131F">
        <w:t xml:space="preserve">, in </w:t>
      </w:r>
      <w:r w:rsidRPr="0007131F">
        <w:rPr>
          <w:i/>
        </w:rPr>
        <w:t>Feminism In India</w:t>
      </w:r>
      <w:r w:rsidRPr="0007131F">
        <w:t>. 2020.</w:t>
      </w:r>
    </w:p>
    <w:p w14:paraId="4A276A86" w14:textId="77777777" w:rsidR="0007131F" w:rsidRPr="0007131F" w:rsidRDefault="0007131F" w:rsidP="0007131F">
      <w:pPr>
        <w:pStyle w:val="EndNoteBibliography"/>
        <w:spacing w:after="0"/>
        <w:ind w:left="360" w:hanging="360"/>
      </w:pPr>
      <w:r w:rsidRPr="0007131F">
        <w:t>16.</w:t>
      </w:r>
      <w:r w:rsidRPr="0007131F">
        <w:tab/>
        <w:t xml:space="preserve">osm-search, </w:t>
      </w:r>
      <w:r w:rsidRPr="0007131F">
        <w:rPr>
          <w:i/>
        </w:rPr>
        <w:t>Nominatim.</w:t>
      </w:r>
      <w:r w:rsidRPr="0007131F">
        <w:t xml:space="preserve"> GitHub, 2023.</w:t>
      </w:r>
    </w:p>
    <w:p w14:paraId="3FCDC4F0" w14:textId="77777777" w:rsidR="0007131F" w:rsidRPr="0007131F" w:rsidRDefault="0007131F" w:rsidP="0007131F">
      <w:pPr>
        <w:pStyle w:val="EndNoteBibliography"/>
        <w:spacing w:after="0"/>
        <w:ind w:left="360" w:hanging="360"/>
      </w:pPr>
      <w:r w:rsidRPr="0007131F">
        <w:t>17.</w:t>
      </w:r>
      <w:r w:rsidRPr="0007131F">
        <w:tab/>
        <w:t xml:space="preserve">SpaCy, </w:t>
      </w:r>
      <w:r w:rsidRPr="0007131F">
        <w:rPr>
          <w:i/>
        </w:rPr>
        <w:t>es_core_news_sw</w:t>
      </w:r>
      <w:r w:rsidRPr="0007131F">
        <w:t>. 2023.</w:t>
      </w:r>
    </w:p>
    <w:p w14:paraId="7B519559" w14:textId="77777777" w:rsidR="0007131F" w:rsidRPr="0007131F" w:rsidRDefault="0007131F" w:rsidP="0007131F">
      <w:pPr>
        <w:pStyle w:val="EndNoteBibliography"/>
        <w:spacing w:after="0"/>
        <w:ind w:left="360" w:hanging="360"/>
      </w:pPr>
      <w:r w:rsidRPr="0007131F">
        <w:t>18.</w:t>
      </w:r>
      <w:r w:rsidRPr="0007131F">
        <w:tab/>
        <w:t xml:space="preserve">Cañete, J., et al., </w:t>
      </w:r>
      <w:r w:rsidRPr="0007131F">
        <w:rPr>
          <w:i/>
        </w:rPr>
        <w:t>Spanish Pre-Trained BERT Model and Evaluation Data</w:t>
      </w:r>
      <w:r w:rsidRPr="0007131F">
        <w:t>. 2020.</w:t>
      </w:r>
    </w:p>
    <w:p w14:paraId="56C25C15" w14:textId="77777777" w:rsidR="0007131F" w:rsidRPr="0007131F" w:rsidRDefault="0007131F" w:rsidP="0007131F">
      <w:pPr>
        <w:pStyle w:val="EndNoteBibliography"/>
        <w:spacing w:after="0"/>
        <w:ind w:left="360" w:hanging="360"/>
      </w:pPr>
      <w:r w:rsidRPr="0007131F">
        <w:t>19.</w:t>
      </w:r>
      <w:r w:rsidRPr="0007131F">
        <w:tab/>
        <w:t xml:space="preserve">Houlsby, N., et al., </w:t>
      </w:r>
      <w:r w:rsidRPr="0007131F">
        <w:rPr>
          <w:i/>
        </w:rPr>
        <w:t>Parameter-Efficient Transfer Learning for NLP</w:t>
      </w:r>
      <w:r w:rsidRPr="0007131F">
        <w:t xml:space="preserve">, in </w:t>
      </w:r>
      <w:r w:rsidRPr="0007131F">
        <w:rPr>
          <w:i/>
        </w:rPr>
        <w:t>Proceedings of the 36th International Conference on Machine Learning</w:t>
      </w:r>
      <w:r w:rsidRPr="0007131F">
        <w:t>, C. Kamalika and S. Ruslan, Editors. 2019, PMLR: Proceedings of Machine Learning Research. p. 2790--2799.</w:t>
      </w:r>
    </w:p>
    <w:p w14:paraId="549AAFF8" w14:textId="77777777" w:rsidR="0007131F" w:rsidRPr="0007131F" w:rsidRDefault="0007131F" w:rsidP="0007131F">
      <w:pPr>
        <w:pStyle w:val="EndNoteBibliography"/>
        <w:spacing w:after="0"/>
        <w:ind w:left="360" w:hanging="360"/>
      </w:pPr>
      <w:r w:rsidRPr="0007131F">
        <w:lastRenderedPageBreak/>
        <w:t>20.</w:t>
      </w:r>
      <w:r w:rsidRPr="0007131F">
        <w:tab/>
        <w:t xml:space="preserve">Nguyen, Q.H., et al., </w:t>
      </w:r>
      <w:r w:rsidRPr="0007131F">
        <w:rPr>
          <w:i/>
        </w:rPr>
        <w:t>Influence of Data Splitting on Performance of Machine Learning Models in Prediction of Shear Strength of Soil.</w:t>
      </w:r>
      <w:r w:rsidRPr="0007131F">
        <w:t xml:space="preserve"> Mathematical Problems in Engineering, 2021. </w:t>
      </w:r>
      <w:r w:rsidRPr="0007131F">
        <w:rPr>
          <w:b/>
        </w:rPr>
        <w:t>2021</w:t>
      </w:r>
      <w:r w:rsidRPr="0007131F">
        <w:t>: p. 4832864.</w:t>
      </w:r>
    </w:p>
    <w:p w14:paraId="1BDB7055" w14:textId="77777777" w:rsidR="0007131F" w:rsidRPr="0007131F" w:rsidRDefault="0007131F" w:rsidP="0007131F">
      <w:pPr>
        <w:pStyle w:val="EndNoteBibliography"/>
        <w:spacing w:after="0"/>
        <w:ind w:left="360" w:hanging="360"/>
      </w:pPr>
      <w:r w:rsidRPr="0007131F">
        <w:t>21.</w:t>
      </w:r>
      <w:r w:rsidRPr="0007131F">
        <w:tab/>
        <w:t xml:space="preserve">nlptown, </w:t>
      </w:r>
      <w:r w:rsidRPr="0007131F">
        <w:rPr>
          <w:i/>
        </w:rPr>
        <w:t>bert-base-multilingual-uncased-sentiment</w:t>
      </w:r>
      <w:r w:rsidRPr="0007131F">
        <w:t>. 2022.</w:t>
      </w:r>
    </w:p>
    <w:p w14:paraId="6B5FD9F1" w14:textId="77777777" w:rsidR="0007131F" w:rsidRPr="0007131F" w:rsidRDefault="0007131F" w:rsidP="0007131F">
      <w:pPr>
        <w:pStyle w:val="EndNoteBibliography"/>
        <w:spacing w:after="0"/>
        <w:ind w:left="360" w:hanging="360"/>
      </w:pPr>
      <w:r w:rsidRPr="0007131F">
        <w:t>22.</w:t>
      </w:r>
      <w:r w:rsidRPr="0007131F">
        <w:tab/>
        <w:t xml:space="preserve">Lombard, M., J. Snyder‐Duch, and C.C. Bracken, </w:t>
      </w:r>
      <w:r w:rsidRPr="0007131F">
        <w:rPr>
          <w:i/>
        </w:rPr>
        <w:t>Content analysis in mass communication: Assessment and reporting of intercoder reliability.</w:t>
      </w:r>
      <w:r w:rsidRPr="0007131F">
        <w:t xml:space="preserve"> Human communication research, 2002. </w:t>
      </w:r>
      <w:r w:rsidRPr="0007131F">
        <w:rPr>
          <w:b/>
        </w:rPr>
        <w:t>28</w:t>
      </w:r>
      <w:r w:rsidRPr="0007131F">
        <w:t>(4): p. 587-604.</w:t>
      </w:r>
    </w:p>
    <w:p w14:paraId="795B9F44" w14:textId="79A175D6" w:rsidR="0007131F" w:rsidRPr="0007131F" w:rsidRDefault="0007131F" w:rsidP="0007131F">
      <w:pPr>
        <w:pStyle w:val="EndNoteBibliography"/>
        <w:spacing w:after="0"/>
        <w:ind w:left="360" w:hanging="360"/>
      </w:pPr>
      <w:r w:rsidRPr="0007131F">
        <w:t>23.</w:t>
      </w:r>
      <w:r w:rsidRPr="0007131F">
        <w:tab/>
        <w:t xml:space="preserve">Grattan, S. </w:t>
      </w:r>
      <w:r w:rsidRPr="0007131F">
        <w:rPr>
          <w:i/>
        </w:rPr>
        <w:t>Protests in Colombia spark backlash against Venezuelan migrants</w:t>
      </w:r>
      <w:r w:rsidRPr="0007131F">
        <w:t xml:space="preserve">. Reuters 2019  [cited 2024 August 29]; Available from: </w:t>
      </w:r>
      <w:hyperlink r:id="rId35" w:history="1">
        <w:r w:rsidRPr="0007131F">
          <w:rPr>
            <w:rStyle w:val="Hyperlink"/>
          </w:rPr>
          <w:t>https://www.reuters.com/article/world/protests-in-colombia-spark-backlash-against-venezuelan-migrants-idUSKBN1Y516T/</w:t>
        </w:r>
      </w:hyperlink>
      <w:r w:rsidRPr="0007131F">
        <w:t>.</w:t>
      </w:r>
    </w:p>
    <w:p w14:paraId="0FE93CE0" w14:textId="77777777" w:rsidR="0007131F" w:rsidRPr="0007131F" w:rsidRDefault="0007131F" w:rsidP="0007131F">
      <w:pPr>
        <w:pStyle w:val="EndNoteBibliography"/>
        <w:spacing w:after="0"/>
        <w:ind w:left="360" w:hanging="360"/>
      </w:pPr>
      <w:r w:rsidRPr="0007131F">
        <w:t>24.</w:t>
      </w:r>
      <w:r w:rsidRPr="0007131F">
        <w:tab/>
        <w:t xml:space="preserve">Lebow, J., et al., </w:t>
      </w:r>
      <w:r w:rsidRPr="0007131F">
        <w:rPr>
          <w:i/>
        </w:rPr>
        <w:t>Migrant exposure and anti-migrant sentiment: The case of the Venezuelan exodus.</w:t>
      </w:r>
      <w:r w:rsidRPr="0007131F">
        <w:t xml:space="preserve"> Journal of Public Economics, 2024. </w:t>
      </w:r>
      <w:r w:rsidRPr="0007131F">
        <w:rPr>
          <w:b/>
        </w:rPr>
        <w:t>236</w:t>
      </w:r>
      <w:r w:rsidRPr="0007131F">
        <w:t>: p. 105169.</w:t>
      </w:r>
    </w:p>
    <w:p w14:paraId="4CB9CA48" w14:textId="77777777" w:rsidR="0007131F" w:rsidRPr="0007131F" w:rsidRDefault="0007131F" w:rsidP="0007131F">
      <w:pPr>
        <w:pStyle w:val="EndNoteBibliography"/>
        <w:ind w:left="360" w:hanging="360"/>
      </w:pPr>
      <w:r w:rsidRPr="0007131F">
        <w:t>25.</w:t>
      </w:r>
      <w:r w:rsidRPr="0007131F">
        <w:tab/>
        <w:t xml:space="preserve">Mora, J.J., L.E.S. Garrido, and L.C.R. Bermudez, </w:t>
      </w:r>
      <w:r w:rsidRPr="0007131F">
        <w:rPr>
          <w:i/>
        </w:rPr>
        <w:t>Spatial Relationship between Unemployment, Immigration, and Criminality.</w:t>
      </w:r>
      <w:r w:rsidRPr="0007131F">
        <w:t xml:space="preserve"> Latin American Economic Review, 2024. </w:t>
      </w:r>
      <w:r w:rsidRPr="0007131F">
        <w:rPr>
          <w:b/>
        </w:rPr>
        <w:t>33</w:t>
      </w:r>
      <w:r w:rsidRPr="0007131F">
        <w:t>: p. 1-16.</w:t>
      </w:r>
    </w:p>
    <w:p w14:paraId="10E15E98" w14:textId="01D1125A" w:rsidR="00243B79" w:rsidRPr="009E1605" w:rsidRDefault="00D53502" w:rsidP="00E474FF">
      <w:r w:rsidRPr="009E1605">
        <w:fldChar w:fldCharType="end"/>
      </w:r>
    </w:p>
    <w:sectPr w:rsidR="00243B79" w:rsidRPr="009E1605" w:rsidSect="00514497">
      <w:footerReference w:type="default" r:id="rId36"/>
      <w:pgSz w:w="12240" w:h="15840" w:code="1"/>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TINEZ SALCEDO, JOSEPH" w:date="2025-03-11T12:42:00Z" w:initials="j">
    <w:p w14:paraId="5E74342A" w14:textId="77777777" w:rsidR="003B2D4F" w:rsidRDefault="003B2D4F" w:rsidP="003B2D4F">
      <w:pPr>
        <w:jc w:val="left"/>
      </w:pPr>
      <w:r>
        <w:rPr>
          <w:rStyle w:val="CommentReference"/>
        </w:rPr>
        <w:annotationRef/>
      </w:r>
      <w:r>
        <w:rPr>
          <w:rFonts w:cstheme="minorBidi"/>
          <w:color w:val="000000"/>
          <w:sz w:val="20"/>
          <w:szCs w:val="20"/>
        </w:rPr>
        <w:t>Move to the beginning, before the Geographical distribution</w:t>
      </w:r>
    </w:p>
    <w:p w14:paraId="6508D3CA" w14:textId="77777777" w:rsidR="003B2D4F" w:rsidRDefault="003B2D4F" w:rsidP="003B2D4F">
      <w:pPr>
        <w:jc w:val="lef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08D3C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77CC0A" w16cex:dateUtc="2025-03-11T16: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08D3CA" w16cid:durableId="5F77CC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83222" w14:textId="77777777" w:rsidR="0095536E" w:rsidRDefault="0095536E" w:rsidP="00E474FF">
      <w:r>
        <w:separator/>
      </w:r>
    </w:p>
    <w:p w14:paraId="19582ABB" w14:textId="77777777" w:rsidR="0095536E" w:rsidRDefault="0095536E" w:rsidP="00E474FF"/>
  </w:endnote>
  <w:endnote w:type="continuationSeparator" w:id="0">
    <w:p w14:paraId="57BE1B22" w14:textId="77777777" w:rsidR="0095536E" w:rsidRDefault="0095536E" w:rsidP="00E474FF">
      <w:r>
        <w:continuationSeparator/>
      </w:r>
    </w:p>
    <w:p w14:paraId="3323D7E5" w14:textId="77777777" w:rsidR="0095536E" w:rsidRDefault="0095536E" w:rsidP="00E474FF"/>
  </w:endnote>
  <w:endnote w:type="continuationNotice" w:id="1">
    <w:p w14:paraId="006EBE39" w14:textId="77777777" w:rsidR="0095536E" w:rsidRDefault="009553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6722160"/>
      <w:docPartObj>
        <w:docPartGallery w:val="Page Numbers (Bottom of Page)"/>
        <w:docPartUnique/>
      </w:docPartObj>
    </w:sdtPr>
    <w:sdtEndPr>
      <w:rPr>
        <w:noProof/>
      </w:rPr>
    </w:sdtEndPr>
    <w:sdtContent>
      <w:p w14:paraId="500F40F9" w14:textId="77777777" w:rsidR="00FD1F4B" w:rsidRDefault="00FD1F4B" w:rsidP="009505B7">
        <w:pPr>
          <w:pStyle w:val="Footer"/>
          <w:jc w:val="right"/>
        </w:pPr>
        <w:r>
          <w:fldChar w:fldCharType="begin"/>
        </w:r>
        <w:r>
          <w:instrText xml:space="preserve"> PAGE   \* MERGEFORMAT </w:instrText>
        </w:r>
        <w:r>
          <w:fldChar w:fldCharType="separate"/>
        </w:r>
        <w:r w:rsidR="00683876">
          <w:rPr>
            <w:noProof/>
          </w:rPr>
          <w:t>4</w:t>
        </w:r>
        <w:r>
          <w:rPr>
            <w:noProof/>
          </w:rPr>
          <w:fldChar w:fldCharType="end"/>
        </w:r>
      </w:p>
    </w:sdtContent>
  </w:sdt>
  <w:p w14:paraId="743C7D2D" w14:textId="77777777" w:rsidR="00FD1F4B" w:rsidRDefault="00FD1F4B" w:rsidP="00E474FF">
    <w:pPr>
      <w:pStyle w:val="Footer"/>
    </w:pPr>
  </w:p>
  <w:p w14:paraId="72B82E01" w14:textId="77777777" w:rsidR="009375D2" w:rsidRDefault="009375D2" w:rsidP="00E474F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487DF" w14:textId="77777777" w:rsidR="0095536E" w:rsidRDefault="0095536E" w:rsidP="00E474FF">
      <w:r>
        <w:separator/>
      </w:r>
    </w:p>
    <w:p w14:paraId="7B4D7BE8" w14:textId="77777777" w:rsidR="0095536E" w:rsidRDefault="0095536E" w:rsidP="00E474FF"/>
  </w:footnote>
  <w:footnote w:type="continuationSeparator" w:id="0">
    <w:p w14:paraId="58E048B1" w14:textId="77777777" w:rsidR="0095536E" w:rsidRDefault="0095536E" w:rsidP="00E474FF">
      <w:r>
        <w:continuationSeparator/>
      </w:r>
    </w:p>
    <w:p w14:paraId="2F519BD9" w14:textId="77777777" w:rsidR="0095536E" w:rsidRDefault="0095536E" w:rsidP="00E474FF"/>
  </w:footnote>
  <w:footnote w:type="continuationNotice" w:id="1">
    <w:p w14:paraId="3F8DCE62" w14:textId="77777777" w:rsidR="0095536E" w:rsidRDefault="0095536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95DD2"/>
    <w:multiLevelType w:val="hybridMultilevel"/>
    <w:tmpl w:val="2C8A0928"/>
    <w:lvl w:ilvl="0" w:tplc="D6947B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5B57ED"/>
    <w:multiLevelType w:val="multilevel"/>
    <w:tmpl w:val="2E8ABBD8"/>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D213C3B"/>
    <w:multiLevelType w:val="hybridMultilevel"/>
    <w:tmpl w:val="D3C4B0B4"/>
    <w:lvl w:ilvl="0" w:tplc="FFFFFFFF">
      <w:start w:val="1"/>
      <w:numFmt w:val="decimal"/>
      <w:lvlText w:val="%1."/>
      <w:lvlJc w:val="left"/>
      <w:pPr>
        <w:ind w:left="72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76B3D0E"/>
    <w:multiLevelType w:val="hybridMultilevel"/>
    <w:tmpl w:val="07A6B7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543EEF"/>
    <w:multiLevelType w:val="hybridMultilevel"/>
    <w:tmpl w:val="3B48B34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1C46D08"/>
    <w:multiLevelType w:val="hybridMultilevel"/>
    <w:tmpl w:val="44061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795CE1"/>
    <w:multiLevelType w:val="hybridMultilevel"/>
    <w:tmpl w:val="FE06D30E"/>
    <w:lvl w:ilvl="0" w:tplc="D6947B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05388666">
    <w:abstractNumId w:val="6"/>
  </w:num>
  <w:num w:numId="2" w16cid:durableId="515583702">
    <w:abstractNumId w:val="0"/>
  </w:num>
  <w:num w:numId="3" w16cid:durableId="1791901477">
    <w:abstractNumId w:val="1"/>
  </w:num>
  <w:num w:numId="4" w16cid:durableId="163205978">
    <w:abstractNumId w:val="7"/>
  </w:num>
  <w:num w:numId="5" w16cid:durableId="241179601">
    <w:abstractNumId w:val="5"/>
  </w:num>
  <w:num w:numId="6" w16cid:durableId="84039468">
    <w:abstractNumId w:val="4"/>
  </w:num>
  <w:num w:numId="7" w16cid:durableId="1355885626">
    <w:abstractNumId w:val="2"/>
  </w:num>
  <w:num w:numId="8" w16cid:durableId="89555263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TINEZ SALCEDO, JOSEPH">
    <w15:presenceInfo w15:providerId="AD" w15:userId="S::jmart130@odu.edu::4d2c8988-b1c0-4e9d-83be-da9944182c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QztzCxMDIzN7e0sDRT0lEKTi0uzszPAykwqgUAPI5GYiw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0&lt;/FontSize&gt;&lt;ReflistTitle&gt;&lt;/ReflistTitle&gt;&lt;StartingRefnum&gt;1&lt;/StartingRefnum&gt;&lt;FirstLineIndent&gt;0&lt;/FirstLineIndent&gt;&lt;HangingIndent&gt;36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vp2e2z04xerd3ere26p9zrrr25twrz5z55t&quot;&gt;VenMigTwitter&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8&lt;/item&gt;&lt;item&gt;19&lt;/item&gt;&lt;item&gt;20&lt;/item&gt;&lt;item&gt;21&lt;/item&gt;&lt;item&gt;22&lt;/item&gt;&lt;item&gt;23&lt;/item&gt;&lt;item&gt;24&lt;/item&gt;&lt;item&gt;25&lt;/item&gt;&lt;item&gt;26&lt;/item&gt;&lt;/record-ids&gt;&lt;/item&gt;&lt;/Libraries&gt;"/>
  </w:docVars>
  <w:rsids>
    <w:rsidRoot w:val="00592D8B"/>
    <w:rsid w:val="00004327"/>
    <w:rsid w:val="000103F6"/>
    <w:rsid w:val="00013978"/>
    <w:rsid w:val="000174B8"/>
    <w:rsid w:val="00021533"/>
    <w:rsid w:val="0002629A"/>
    <w:rsid w:val="00027487"/>
    <w:rsid w:val="0003008B"/>
    <w:rsid w:val="000305AF"/>
    <w:rsid w:val="00030A54"/>
    <w:rsid w:val="00034000"/>
    <w:rsid w:val="00043EB7"/>
    <w:rsid w:val="00046E6D"/>
    <w:rsid w:val="000476E2"/>
    <w:rsid w:val="00054240"/>
    <w:rsid w:val="000626CA"/>
    <w:rsid w:val="0006274A"/>
    <w:rsid w:val="00063FF0"/>
    <w:rsid w:val="00070C37"/>
    <w:rsid w:val="0007131F"/>
    <w:rsid w:val="000714DF"/>
    <w:rsid w:val="00071872"/>
    <w:rsid w:val="00072C54"/>
    <w:rsid w:val="00072D13"/>
    <w:rsid w:val="000746D1"/>
    <w:rsid w:val="0007645D"/>
    <w:rsid w:val="00087D14"/>
    <w:rsid w:val="00090026"/>
    <w:rsid w:val="0009157B"/>
    <w:rsid w:val="000A3416"/>
    <w:rsid w:val="000A79D6"/>
    <w:rsid w:val="000B0108"/>
    <w:rsid w:val="000B0373"/>
    <w:rsid w:val="000B0C41"/>
    <w:rsid w:val="000B5FAF"/>
    <w:rsid w:val="000B704F"/>
    <w:rsid w:val="000B7D8B"/>
    <w:rsid w:val="000C4CEB"/>
    <w:rsid w:val="000C6FFB"/>
    <w:rsid w:val="000D0C14"/>
    <w:rsid w:val="000D10B2"/>
    <w:rsid w:val="000D35F8"/>
    <w:rsid w:val="000D4CF6"/>
    <w:rsid w:val="000E11A2"/>
    <w:rsid w:val="000E3331"/>
    <w:rsid w:val="000E4503"/>
    <w:rsid w:val="000E52D3"/>
    <w:rsid w:val="000F13C4"/>
    <w:rsid w:val="000F520E"/>
    <w:rsid w:val="001036EA"/>
    <w:rsid w:val="001131A2"/>
    <w:rsid w:val="00115A6B"/>
    <w:rsid w:val="001214B1"/>
    <w:rsid w:val="00130D45"/>
    <w:rsid w:val="00142A08"/>
    <w:rsid w:val="00146CD6"/>
    <w:rsid w:val="0014710D"/>
    <w:rsid w:val="00151974"/>
    <w:rsid w:val="00153AD5"/>
    <w:rsid w:val="00154292"/>
    <w:rsid w:val="0015496A"/>
    <w:rsid w:val="001611C2"/>
    <w:rsid w:val="00161F38"/>
    <w:rsid w:val="00164193"/>
    <w:rsid w:val="001664D2"/>
    <w:rsid w:val="00166FEC"/>
    <w:rsid w:val="001733E2"/>
    <w:rsid w:val="00173838"/>
    <w:rsid w:val="001739B1"/>
    <w:rsid w:val="00176C24"/>
    <w:rsid w:val="0018049F"/>
    <w:rsid w:val="00187043"/>
    <w:rsid w:val="00187447"/>
    <w:rsid w:val="00193B34"/>
    <w:rsid w:val="00193F3E"/>
    <w:rsid w:val="00193FEB"/>
    <w:rsid w:val="00197924"/>
    <w:rsid w:val="001A05D4"/>
    <w:rsid w:val="001A380C"/>
    <w:rsid w:val="001A419B"/>
    <w:rsid w:val="001A6F07"/>
    <w:rsid w:val="001A7440"/>
    <w:rsid w:val="001B270A"/>
    <w:rsid w:val="001B2D46"/>
    <w:rsid w:val="001B3575"/>
    <w:rsid w:val="001B6A98"/>
    <w:rsid w:val="001C4508"/>
    <w:rsid w:val="001E00A4"/>
    <w:rsid w:val="001E030A"/>
    <w:rsid w:val="001E0BDC"/>
    <w:rsid w:val="001E33E1"/>
    <w:rsid w:val="001E4CB7"/>
    <w:rsid w:val="001E531B"/>
    <w:rsid w:val="001F235A"/>
    <w:rsid w:val="001F5D66"/>
    <w:rsid w:val="001F6EAF"/>
    <w:rsid w:val="00203A89"/>
    <w:rsid w:val="00216E0F"/>
    <w:rsid w:val="00221DC9"/>
    <w:rsid w:val="00225FDB"/>
    <w:rsid w:val="002270A3"/>
    <w:rsid w:val="00227998"/>
    <w:rsid w:val="00236069"/>
    <w:rsid w:val="00243B79"/>
    <w:rsid w:val="002445E2"/>
    <w:rsid w:val="002446B3"/>
    <w:rsid w:val="0024631C"/>
    <w:rsid w:val="00250710"/>
    <w:rsid w:val="00256B71"/>
    <w:rsid w:val="0026799D"/>
    <w:rsid w:val="00272102"/>
    <w:rsid w:val="0027412B"/>
    <w:rsid w:val="00293EBC"/>
    <w:rsid w:val="00294BFD"/>
    <w:rsid w:val="002A437C"/>
    <w:rsid w:val="002B0BDD"/>
    <w:rsid w:val="002B23F1"/>
    <w:rsid w:val="002B2C4C"/>
    <w:rsid w:val="002B78C5"/>
    <w:rsid w:val="002B79CA"/>
    <w:rsid w:val="002C1AD2"/>
    <w:rsid w:val="002C51FB"/>
    <w:rsid w:val="002C7126"/>
    <w:rsid w:val="002D2727"/>
    <w:rsid w:val="002D324D"/>
    <w:rsid w:val="002D4AB9"/>
    <w:rsid w:val="002D4B0E"/>
    <w:rsid w:val="002E00CB"/>
    <w:rsid w:val="002E3D66"/>
    <w:rsid w:val="00312049"/>
    <w:rsid w:val="003132A9"/>
    <w:rsid w:val="003148BF"/>
    <w:rsid w:val="00316998"/>
    <w:rsid w:val="003169A5"/>
    <w:rsid w:val="00332B6B"/>
    <w:rsid w:val="003334BD"/>
    <w:rsid w:val="00345494"/>
    <w:rsid w:val="003519D8"/>
    <w:rsid w:val="0035264C"/>
    <w:rsid w:val="00362966"/>
    <w:rsid w:val="003652F8"/>
    <w:rsid w:val="003738B9"/>
    <w:rsid w:val="00374866"/>
    <w:rsid w:val="0038011A"/>
    <w:rsid w:val="0038644E"/>
    <w:rsid w:val="00396797"/>
    <w:rsid w:val="003979DE"/>
    <w:rsid w:val="00397F21"/>
    <w:rsid w:val="003A2ABF"/>
    <w:rsid w:val="003A2C70"/>
    <w:rsid w:val="003A3F7B"/>
    <w:rsid w:val="003A42E8"/>
    <w:rsid w:val="003A44CD"/>
    <w:rsid w:val="003A4959"/>
    <w:rsid w:val="003B2D4F"/>
    <w:rsid w:val="003B4BB7"/>
    <w:rsid w:val="003B5D60"/>
    <w:rsid w:val="003B72C6"/>
    <w:rsid w:val="003D63F8"/>
    <w:rsid w:val="003E1FAD"/>
    <w:rsid w:val="003E2321"/>
    <w:rsid w:val="003E660E"/>
    <w:rsid w:val="003E766F"/>
    <w:rsid w:val="003F3840"/>
    <w:rsid w:val="00404879"/>
    <w:rsid w:val="00404F52"/>
    <w:rsid w:val="004120B7"/>
    <w:rsid w:val="0042198D"/>
    <w:rsid w:val="004235F9"/>
    <w:rsid w:val="0042495F"/>
    <w:rsid w:val="00424DE6"/>
    <w:rsid w:val="00430B95"/>
    <w:rsid w:val="00434AFA"/>
    <w:rsid w:val="00437162"/>
    <w:rsid w:val="00440885"/>
    <w:rsid w:val="004414F3"/>
    <w:rsid w:val="004416CF"/>
    <w:rsid w:val="0044560B"/>
    <w:rsid w:val="00445CBF"/>
    <w:rsid w:val="004506C8"/>
    <w:rsid w:val="004523DF"/>
    <w:rsid w:val="00453724"/>
    <w:rsid w:val="00453BD2"/>
    <w:rsid w:val="00453EB6"/>
    <w:rsid w:val="00454748"/>
    <w:rsid w:val="004555CC"/>
    <w:rsid w:val="0046233C"/>
    <w:rsid w:val="00462D69"/>
    <w:rsid w:val="00472B67"/>
    <w:rsid w:val="00483EB2"/>
    <w:rsid w:val="00487360"/>
    <w:rsid w:val="00496BA3"/>
    <w:rsid w:val="004A3E7A"/>
    <w:rsid w:val="004A627D"/>
    <w:rsid w:val="004B6E82"/>
    <w:rsid w:val="004B6ED6"/>
    <w:rsid w:val="004D10BD"/>
    <w:rsid w:val="004F0162"/>
    <w:rsid w:val="004F182A"/>
    <w:rsid w:val="004F5192"/>
    <w:rsid w:val="004F6AE5"/>
    <w:rsid w:val="00503800"/>
    <w:rsid w:val="00510F5F"/>
    <w:rsid w:val="00511363"/>
    <w:rsid w:val="00514497"/>
    <w:rsid w:val="00515F8D"/>
    <w:rsid w:val="0051754E"/>
    <w:rsid w:val="00517B4D"/>
    <w:rsid w:val="00521109"/>
    <w:rsid w:val="00525EC8"/>
    <w:rsid w:val="005300F0"/>
    <w:rsid w:val="00530D0F"/>
    <w:rsid w:val="00531DBF"/>
    <w:rsid w:val="00534526"/>
    <w:rsid w:val="005374A4"/>
    <w:rsid w:val="00537C62"/>
    <w:rsid w:val="005404E0"/>
    <w:rsid w:val="00541125"/>
    <w:rsid w:val="00541D27"/>
    <w:rsid w:val="0054235E"/>
    <w:rsid w:val="005446E3"/>
    <w:rsid w:val="005468D9"/>
    <w:rsid w:val="00551FA4"/>
    <w:rsid w:val="00565A50"/>
    <w:rsid w:val="005730FD"/>
    <w:rsid w:val="00573122"/>
    <w:rsid w:val="00585F09"/>
    <w:rsid w:val="005865C0"/>
    <w:rsid w:val="00592ABF"/>
    <w:rsid w:val="00592D8B"/>
    <w:rsid w:val="005941A5"/>
    <w:rsid w:val="005A0A87"/>
    <w:rsid w:val="005A7ACB"/>
    <w:rsid w:val="005B034C"/>
    <w:rsid w:val="005B189F"/>
    <w:rsid w:val="005B2B4E"/>
    <w:rsid w:val="005B2BAA"/>
    <w:rsid w:val="005B4153"/>
    <w:rsid w:val="005B41D4"/>
    <w:rsid w:val="005C1343"/>
    <w:rsid w:val="005C2F7D"/>
    <w:rsid w:val="005C3C95"/>
    <w:rsid w:val="005C60C5"/>
    <w:rsid w:val="005C6A41"/>
    <w:rsid w:val="005D1B7F"/>
    <w:rsid w:val="005D5D5B"/>
    <w:rsid w:val="005D7904"/>
    <w:rsid w:val="005E1A31"/>
    <w:rsid w:val="005E2641"/>
    <w:rsid w:val="005E32BE"/>
    <w:rsid w:val="005E5212"/>
    <w:rsid w:val="005F36DD"/>
    <w:rsid w:val="005F7089"/>
    <w:rsid w:val="0060453C"/>
    <w:rsid w:val="00605065"/>
    <w:rsid w:val="006111FD"/>
    <w:rsid w:val="00611D9F"/>
    <w:rsid w:val="00612A49"/>
    <w:rsid w:val="00615713"/>
    <w:rsid w:val="00615F1F"/>
    <w:rsid w:val="00617957"/>
    <w:rsid w:val="00625B2F"/>
    <w:rsid w:val="00626661"/>
    <w:rsid w:val="0063186D"/>
    <w:rsid w:val="00632213"/>
    <w:rsid w:val="00632646"/>
    <w:rsid w:val="00632A6D"/>
    <w:rsid w:val="006414B8"/>
    <w:rsid w:val="00642025"/>
    <w:rsid w:val="00651AA3"/>
    <w:rsid w:val="00651E4A"/>
    <w:rsid w:val="00652A2A"/>
    <w:rsid w:val="0065785D"/>
    <w:rsid w:val="0066417C"/>
    <w:rsid w:val="00670B23"/>
    <w:rsid w:val="00672B2C"/>
    <w:rsid w:val="00672F32"/>
    <w:rsid w:val="006826B0"/>
    <w:rsid w:val="00682C0D"/>
    <w:rsid w:val="00683876"/>
    <w:rsid w:val="00686102"/>
    <w:rsid w:val="00690628"/>
    <w:rsid w:val="00691025"/>
    <w:rsid w:val="0069172E"/>
    <w:rsid w:val="00693513"/>
    <w:rsid w:val="006942DA"/>
    <w:rsid w:val="0069438C"/>
    <w:rsid w:val="00697D6F"/>
    <w:rsid w:val="006A1900"/>
    <w:rsid w:val="006A396B"/>
    <w:rsid w:val="006A3AFF"/>
    <w:rsid w:val="006A71F8"/>
    <w:rsid w:val="006A7596"/>
    <w:rsid w:val="006B0D00"/>
    <w:rsid w:val="006B45C2"/>
    <w:rsid w:val="006B65AB"/>
    <w:rsid w:val="006B6DB5"/>
    <w:rsid w:val="006C6150"/>
    <w:rsid w:val="006C79D8"/>
    <w:rsid w:val="006D1464"/>
    <w:rsid w:val="006D6A87"/>
    <w:rsid w:val="006E3EB8"/>
    <w:rsid w:val="006F34E1"/>
    <w:rsid w:val="006F3FB0"/>
    <w:rsid w:val="006F4D48"/>
    <w:rsid w:val="00701DA6"/>
    <w:rsid w:val="007033DA"/>
    <w:rsid w:val="00706095"/>
    <w:rsid w:val="00707060"/>
    <w:rsid w:val="00707703"/>
    <w:rsid w:val="00707E10"/>
    <w:rsid w:val="00714C3C"/>
    <w:rsid w:val="00723514"/>
    <w:rsid w:val="00724293"/>
    <w:rsid w:val="00726283"/>
    <w:rsid w:val="007458B8"/>
    <w:rsid w:val="007474F3"/>
    <w:rsid w:val="007518D6"/>
    <w:rsid w:val="00752862"/>
    <w:rsid w:val="00761B4F"/>
    <w:rsid w:val="00771A2E"/>
    <w:rsid w:val="0077388D"/>
    <w:rsid w:val="00774697"/>
    <w:rsid w:val="00774ED6"/>
    <w:rsid w:val="00777647"/>
    <w:rsid w:val="00780C44"/>
    <w:rsid w:val="00782899"/>
    <w:rsid w:val="00782FBF"/>
    <w:rsid w:val="0078495B"/>
    <w:rsid w:val="00784E35"/>
    <w:rsid w:val="00785914"/>
    <w:rsid w:val="007918AB"/>
    <w:rsid w:val="007A13DE"/>
    <w:rsid w:val="007A520F"/>
    <w:rsid w:val="007A6A6B"/>
    <w:rsid w:val="007B088C"/>
    <w:rsid w:val="007B108F"/>
    <w:rsid w:val="007B1C2B"/>
    <w:rsid w:val="007B2328"/>
    <w:rsid w:val="007B2ADE"/>
    <w:rsid w:val="007B6B2E"/>
    <w:rsid w:val="007B73DF"/>
    <w:rsid w:val="007B7EA9"/>
    <w:rsid w:val="007C0C13"/>
    <w:rsid w:val="007C1695"/>
    <w:rsid w:val="007C171E"/>
    <w:rsid w:val="007C44D3"/>
    <w:rsid w:val="007D3D90"/>
    <w:rsid w:val="007D599D"/>
    <w:rsid w:val="007E319B"/>
    <w:rsid w:val="007E428A"/>
    <w:rsid w:val="007E4C58"/>
    <w:rsid w:val="007E595B"/>
    <w:rsid w:val="007F15EC"/>
    <w:rsid w:val="007F1E1F"/>
    <w:rsid w:val="007F4438"/>
    <w:rsid w:val="007F4909"/>
    <w:rsid w:val="007F7875"/>
    <w:rsid w:val="007F7877"/>
    <w:rsid w:val="008001B7"/>
    <w:rsid w:val="00800635"/>
    <w:rsid w:val="00816C74"/>
    <w:rsid w:val="00823DC4"/>
    <w:rsid w:val="00827B66"/>
    <w:rsid w:val="00830246"/>
    <w:rsid w:val="008462F8"/>
    <w:rsid w:val="00846F70"/>
    <w:rsid w:val="0085424E"/>
    <w:rsid w:val="0085689A"/>
    <w:rsid w:val="0086086D"/>
    <w:rsid w:val="0086336A"/>
    <w:rsid w:val="00871C3A"/>
    <w:rsid w:val="00872D3A"/>
    <w:rsid w:val="00876E29"/>
    <w:rsid w:val="00893E33"/>
    <w:rsid w:val="008A27BD"/>
    <w:rsid w:val="008A38F3"/>
    <w:rsid w:val="008A64E7"/>
    <w:rsid w:val="008B1088"/>
    <w:rsid w:val="008B10A2"/>
    <w:rsid w:val="008B7B6D"/>
    <w:rsid w:val="008C5B8C"/>
    <w:rsid w:val="008D2302"/>
    <w:rsid w:val="008D6DE2"/>
    <w:rsid w:val="008D7D81"/>
    <w:rsid w:val="008E693F"/>
    <w:rsid w:val="00902A88"/>
    <w:rsid w:val="00904836"/>
    <w:rsid w:val="00907667"/>
    <w:rsid w:val="00911F78"/>
    <w:rsid w:val="00923AB7"/>
    <w:rsid w:val="00926B16"/>
    <w:rsid w:val="00931765"/>
    <w:rsid w:val="00936466"/>
    <w:rsid w:val="009375D2"/>
    <w:rsid w:val="009450F8"/>
    <w:rsid w:val="009505B7"/>
    <w:rsid w:val="00952BF2"/>
    <w:rsid w:val="00954722"/>
    <w:rsid w:val="00954AA1"/>
    <w:rsid w:val="0095536E"/>
    <w:rsid w:val="00962A0B"/>
    <w:rsid w:val="009632FD"/>
    <w:rsid w:val="009672E6"/>
    <w:rsid w:val="00970C7C"/>
    <w:rsid w:val="009710BE"/>
    <w:rsid w:val="00971A4E"/>
    <w:rsid w:val="00984332"/>
    <w:rsid w:val="00984CF4"/>
    <w:rsid w:val="00985450"/>
    <w:rsid w:val="00986BDD"/>
    <w:rsid w:val="00990640"/>
    <w:rsid w:val="00991242"/>
    <w:rsid w:val="00991658"/>
    <w:rsid w:val="009960DD"/>
    <w:rsid w:val="009A0261"/>
    <w:rsid w:val="009A280A"/>
    <w:rsid w:val="009A2A57"/>
    <w:rsid w:val="009A3D5F"/>
    <w:rsid w:val="009B1AC8"/>
    <w:rsid w:val="009B2307"/>
    <w:rsid w:val="009C48BD"/>
    <w:rsid w:val="009C518A"/>
    <w:rsid w:val="009D3669"/>
    <w:rsid w:val="009E1605"/>
    <w:rsid w:val="00A00C58"/>
    <w:rsid w:val="00A01A8C"/>
    <w:rsid w:val="00A036EE"/>
    <w:rsid w:val="00A0489D"/>
    <w:rsid w:val="00A04EF6"/>
    <w:rsid w:val="00A05464"/>
    <w:rsid w:val="00A11197"/>
    <w:rsid w:val="00A11E60"/>
    <w:rsid w:val="00A144CD"/>
    <w:rsid w:val="00A17DC7"/>
    <w:rsid w:val="00A34687"/>
    <w:rsid w:val="00A36A6B"/>
    <w:rsid w:val="00A4116F"/>
    <w:rsid w:val="00A4255F"/>
    <w:rsid w:val="00A543F3"/>
    <w:rsid w:val="00A6286B"/>
    <w:rsid w:val="00A665CA"/>
    <w:rsid w:val="00A66705"/>
    <w:rsid w:val="00A72A61"/>
    <w:rsid w:val="00A7787C"/>
    <w:rsid w:val="00A83B09"/>
    <w:rsid w:val="00A8626B"/>
    <w:rsid w:val="00A875E1"/>
    <w:rsid w:val="00A9105C"/>
    <w:rsid w:val="00A9643E"/>
    <w:rsid w:val="00A9724C"/>
    <w:rsid w:val="00AA0C91"/>
    <w:rsid w:val="00AA27FC"/>
    <w:rsid w:val="00AA7494"/>
    <w:rsid w:val="00AB3627"/>
    <w:rsid w:val="00AB57EC"/>
    <w:rsid w:val="00AB61F5"/>
    <w:rsid w:val="00AC2CDC"/>
    <w:rsid w:val="00AC31ED"/>
    <w:rsid w:val="00AC6DBA"/>
    <w:rsid w:val="00AD6EF4"/>
    <w:rsid w:val="00AE6AB2"/>
    <w:rsid w:val="00AE7A44"/>
    <w:rsid w:val="00AF2C82"/>
    <w:rsid w:val="00AF4138"/>
    <w:rsid w:val="00AF4962"/>
    <w:rsid w:val="00AF4DFE"/>
    <w:rsid w:val="00B1159D"/>
    <w:rsid w:val="00B24572"/>
    <w:rsid w:val="00B33F0F"/>
    <w:rsid w:val="00B3462E"/>
    <w:rsid w:val="00B349C2"/>
    <w:rsid w:val="00B41483"/>
    <w:rsid w:val="00B432E3"/>
    <w:rsid w:val="00B438F3"/>
    <w:rsid w:val="00B456E9"/>
    <w:rsid w:val="00B544A2"/>
    <w:rsid w:val="00B61591"/>
    <w:rsid w:val="00B642E2"/>
    <w:rsid w:val="00B71B4A"/>
    <w:rsid w:val="00B730AD"/>
    <w:rsid w:val="00B805BE"/>
    <w:rsid w:val="00B87D78"/>
    <w:rsid w:val="00B87DDB"/>
    <w:rsid w:val="00B90819"/>
    <w:rsid w:val="00B917A1"/>
    <w:rsid w:val="00B97904"/>
    <w:rsid w:val="00BA1E59"/>
    <w:rsid w:val="00BB0818"/>
    <w:rsid w:val="00BB5A7F"/>
    <w:rsid w:val="00BC1020"/>
    <w:rsid w:val="00BC6593"/>
    <w:rsid w:val="00BC750E"/>
    <w:rsid w:val="00BD12F9"/>
    <w:rsid w:val="00BE0889"/>
    <w:rsid w:val="00BE0D43"/>
    <w:rsid w:val="00BE32B1"/>
    <w:rsid w:val="00BF5709"/>
    <w:rsid w:val="00C02FB7"/>
    <w:rsid w:val="00C06426"/>
    <w:rsid w:val="00C115A9"/>
    <w:rsid w:val="00C14EC8"/>
    <w:rsid w:val="00C16FBD"/>
    <w:rsid w:val="00C17DF3"/>
    <w:rsid w:val="00C2268D"/>
    <w:rsid w:val="00C30AA6"/>
    <w:rsid w:val="00C33E44"/>
    <w:rsid w:val="00C34C42"/>
    <w:rsid w:val="00C452AA"/>
    <w:rsid w:val="00C573D3"/>
    <w:rsid w:val="00C6045E"/>
    <w:rsid w:val="00C611BF"/>
    <w:rsid w:val="00C61D28"/>
    <w:rsid w:val="00C64B76"/>
    <w:rsid w:val="00C6614E"/>
    <w:rsid w:val="00C673FC"/>
    <w:rsid w:val="00C75743"/>
    <w:rsid w:val="00C804DA"/>
    <w:rsid w:val="00C925D1"/>
    <w:rsid w:val="00C93672"/>
    <w:rsid w:val="00C94342"/>
    <w:rsid w:val="00C97346"/>
    <w:rsid w:val="00CC0CAF"/>
    <w:rsid w:val="00CD0BE3"/>
    <w:rsid w:val="00CD133E"/>
    <w:rsid w:val="00CD3D30"/>
    <w:rsid w:val="00CD4AC4"/>
    <w:rsid w:val="00CD5D0C"/>
    <w:rsid w:val="00CE20DA"/>
    <w:rsid w:val="00CE23D5"/>
    <w:rsid w:val="00CE692D"/>
    <w:rsid w:val="00CE7A03"/>
    <w:rsid w:val="00CF1C89"/>
    <w:rsid w:val="00CF5884"/>
    <w:rsid w:val="00D017A2"/>
    <w:rsid w:val="00D03DE6"/>
    <w:rsid w:val="00D06352"/>
    <w:rsid w:val="00D11E71"/>
    <w:rsid w:val="00D120C6"/>
    <w:rsid w:val="00D21D12"/>
    <w:rsid w:val="00D31C75"/>
    <w:rsid w:val="00D34956"/>
    <w:rsid w:val="00D376C6"/>
    <w:rsid w:val="00D4587F"/>
    <w:rsid w:val="00D53502"/>
    <w:rsid w:val="00D53ADF"/>
    <w:rsid w:val="00D53B6B"/>
    <w:rsid w:val="00D62F2A"/>
    <w:rsid w:val="00D65E03"/>
    <w:rsid w:val="00D6646C"/>
    <w:rsid w:val="00D721A3"/>
    <w:rsid w:val="00D73DBD"/>
    <w:rsid w:val="00D7550C"/>
    <w:rsid w:val="00D76617"/>
    <w:rsid w:val="00D85BEA"/>
    <w:rsid w:val="00D86EFB"/>
    <w:rsid w:val="00D9026F"/>
    <w:rsid w:val="00D90C39"/>
    <w:rsid w:val="00DA1F53"/>
    <w:rsid w:val="00DA2127"/>
    <w:rsid w:val="00DA2EF9"/>
    <w:rsid w:val="00DA382D"/>
    <w:rsid w:val="00DA7058"/>
    <w:rsid w:val="00DB069C"/>
    <w:rsid w:val="00DB2FBE"/>
    <w:rsid w:val="00DB6B63"/>
    <w:rsid w:val="00DD079E"/>
    <w:rsid w:val="00DD1BC7"/>
    <w:rsid w:val="00DD1C37"/>
    <w:rsid w:val="00DE1846"/>
    <w:rsid w:val="00DE20F0"/>
    <w:rsid w:val="00DE51D2"/>
    <w:rsid w:val="00DE5BCB"/>
    <w:rsid w:val="00DF01C9"/>
    <w:rsid w:val="00DF0629"/>
    <w:rsid w:val="00DF2196"/>
    <w:rsid w:val="00DF282E"/>
    <w:rsid w:val="00E0088A"/>
    <w:rsid w:val="00E02D21"/>
    <w:rsid w:val="00E04798"/>
    <w:rsid w:val="00E05F34"/>
    <w:rsid w:val="00E065AC"/>
    <w:rsid w:val="00E07F16"/>
    <w:rsid w:val="00E12A15"/>
    <w:rsid w:val="00E1346C"/>
    <w:rsid w:val="00E20D90"/>
    <w:rsid w:val="00E2594D"/>
    <w:rsid w:val="00E27418"/>
    <w:rsid w:val="00E31EB4"/>
    <w:rsid w:val="00E32DD3"/>
    <w:rsid w:val="00E37388"/>
    <w:rsid w:val="00E43511"/>
    <w:rsid w:val="00E43BCA"/>
    <w:rsid w:val="00E474FF"/>
    <w:rsid w:val="00E52552"/>
    <w:rsid w:val="00E57459"/>
    <w:rsid w:val="00E60566"/>
    <w:rsid w:val="00E63151"/>
    <w:rsid w:val="00E63F66"/>
    <w:rsid w:val="00E70C21"/>
    <w:rsid w:val="00E739EE"/>
    <w:rsid w:val="00E7603A"/>
    <w:rsid w:val="00E76715"/>
    <w:rsid w:val="00E841FA"/>
    <w:rsid w:val="00E90D65"/>
    <w:rsid w:val="00E933A0"/>
    <w:rsid w:val="00E93AC2"/>
    <w:rsid w:val="00E95BCB"/>
    <w:rsid w:val="00EA32AC"/>
    <w:rsid w:val="00EA4A4E"/>
    <w:rsid w:val="00EA5378"/>
    <w:rsid w:val="00EA619B"/>
    <w:rsid w:val="00EA7652"/>
    <w:rsid w:val="00EC1BC1"/>
    <w:rsid w:val="00EC4A26"/>
    <w:rsid w:val="00ED2CBE"/>
    <w:rsid w:val="00ED318B"/>
    <w:rsid w:val="00ED4F4E"/>
    <w:rsid w:val="00ED63A4"/>
    <w:rsid w:val="00ED7142"/>
    <w:rsid w:val="00EE2486"/>
    <w:rsid w:val="00EE4638"/>
    <w:rsid w:val="00EF0407"/>
    <w:rsid w:val="00EF3A36"/>
    <w:rsid w:val="00EF3BF1"/>
    <w:rsid w:val="00EF4205"/>
    <w:rsid w:val="00F04695"/>
    <w:rsid w:val="00F0500D"/>
    <w:rsid w:val="00F141BE"/>
    <w:rsid w:val="00F271A1"/>
    <w:rsid w:val="00F27B2D"/>
    <w:rsid w:val="00F30921"/>
    <w:rsid w:val="00F32E69"/>
    <w:rsid w:val="00F34897"/>
    <w:rsid w:val="00F355DA"/>
    <w:rsid w:val="00F43CC3"/>
    <w:rsid w:val="00F43E20"/>
    <w:rsid w:val="00F44334"/>
    <w:rsid w:val="00F63F82"/>
    <w:rsid w:val="00F658AA"/>
    <w:rsid w:val="00F669BE"/>
    <w:rsid w:val="00F71581"/>
    <w:rsid w:val="00F74736"/>
    <w:rsid w:val="00F808E1"/>
    <w:rsid w:val="00F85AEC"/>
    <w:rsid w:val="00F96328"/>
    <w:rsid w:val="00F96599"/>
    <w:rsid w:val="00FA0B0E"/>
    <w:rsid w:val="00FA1505"/>
    <w:rsid w:val="00FA2E4F"/>
    <w:rsid w:val="00FA4E3C"/>
    <w:rsid w:val="00FA5CC5"/>
    <w:rsid w:val="00FA5CC9"/>
    <w:rsid w:val="00FA6B38"/>
    <w:rsid w:val="00FA7EF8"/>
    <w:rsid w:val="00FB2A13"/>
    <w:rsid w:val="00FC15D9"/>
    <w:rsid w:val="00FC6510"/>
    <w:rsid w:val="00FD162D"/>
    <w:rsid w:val="00FD1F4B"/>
    <w:rsid w:val="00FD2255"/>
    <w:rsid w:val="00FD4B31"/>
    <w:rsid w:val="00FD7A63"/>
    <w:rsid w:val="00FE735E"/>
    <w:rsid w:val="00FE7B75"/>
    <w:rsid w:val="00FF0F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DEA854"/>
  <w15:chartTrackingRefBased/>
  <w15:docId w15:val="{165FBC2A-7D1E-453D-8E1A-5FFB56497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B2D"/>
    <w:pPr>
      <w:spacing w:before="120" w:after="120" w:line="360" w:lineRule="auto"/>
      <w:jc w:val="both"/>
    </w:pPr>
    <w:rPr>
      <w:rFonts w:ascii="Times New Roman" w:hAnsi="Times New Roman" w:cs="Times New Roman"/>
    </w:rPr>
  </w:style>
  <w:style w:type="paragraph" w:styleId="Heading10">
    <w:name w:val="heading 1"/>
    <w:basedOn w:val="Normal"/>
    <w:next w:val="Normal"/>
    <w:link w:val="Heading1Char"/>
    <w:uiPriority w:val="9"/>
    <w:qFormat/>
    <w:rsid w:val="00E474FF"/>
    <w:pPr>
      <w:outlineLvl w:val="0"/>
    </w:pPr>
    <w:rPr>
      <w:b/>
      <w:sz w:val="28"/>
      <w:szCs w:val="28"/>
    </w:rPr>
  </w:style>
  <w:style w:type="paragraph" w:styleId="Heading20">
    <w:name w:val="heading 2"/>
    <w:basedOn w:val="Heading10"/>
    <w:next w:val="Normal"/>
    <w:link w:val="Heading2Char"/>
    <w:uiPriority w:val="9"/>
    <w:unhideWhenUsed/>
    <w:qFormat/>
    <w:rsid w:val="00E474FF"/>
    <w:pPr>
      <w:outlineLvl w:val="1"/>
    </w:pPr>
    <w:rPr>
      <w:sz w:val="24"/>
      <w:szCs w:val="24"/>
    </w:rPr>
  </w:style>
  <w:style w:type="paragraph" w:styleId="Heading3">
    <w:name w:val="heading 3"/>
    <w:basedOn w:val="Normal"/>
    <w:next w:val="Normal"/>
    <w:link w:val="Heading3Char"/>
    <w:uiPriority w:val="9"/>
    <w:semiHidden/>
    <w:unhideWhenUsed/>
    <w:qFormat/>
    <w:rsid w:val="00AE7A44"/>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6C79D8"/>
  </w:style>
  <w:style w:type="paragraph" w:styleId="ListParagraph">
    <w:name w:val="List Paragraph"/>
    <w:basedOn w:val="Normal"/>
    <w:uiPriority w:val="34"/>
    <w:qFormat/>
    <w:rsid w:val="003A2C70"/>
    <w:pPr>
      <w:ind w:left="720"/>
      <w:contextualSpacing/>
    </w:pPr>
  </w:style>
  <w:style w:type="paragraph" w:customStyle="1" w:styleId="pre-body">
    <w:name w:val="pre-body"/>
    <w:basedOn w:val="Normal"/>
    <w:link w:val="pre-bodyChar"/>
    <w:qFormat/>
    <w:rsid w:val="00E76715"/>
    <w:pPr>
      <w:spacing w:line="480" w:lineRule="auto"/>
    </w:pPr>
    <w:rPr>
      <w:b/>
      <w:sz w:val="20"/>
      <w:szCs w:val="20"/>
    </w:rPr>
  </w:style>
  <w:style w:type="character" w:styleId="Hyperlink">
    <w:name w:val="Hyperlink"/>
    <w:basedOn w:val="DefaultParagraphFont"/>
    <w:uiPriority w:val="99"/>
    <w:unhideWhenUsed/>
    <w:rsid w:val="00991658"/>
    <w:rPr>
      <w:color w:val="0563C1" w:themeColor="hyperlink"/>
      <w:u w:val="single"/>
    </w:rPr>
  </w:style>
  <w:style w:type="character" w:customStyle="1" w:styleId="pre-bodyChar">
    <w:name w:val="pre-body Char"/>
    <w:basedOn w:val="DefaultParagraphFont"/>
    <w:link w:val="pre-body"/>
    <w:rsid w:val="00E76715"/>
    <w:rPr>
      <w:rFonts w:ascii="Times New Roman" w:hAnsi="Times New Roman" w:cs="Times New Roman"/>
      <w:b/>
      <w:sz w:val="20"/>
      <w:szCs w:val="20"/>
    </w:rPr>
  </w:style>
  <w:style w:type="paragraph" w:customStyle="1" w:styleId="Title1">
    <w:name w:val="Title1"/>
    <w:basedOn w:val="Normal"/>
    <w:link w:val="Title1Char"/>
    <w:qFormat/>
    <w:rsid w:val="00C452AA"/>
    <w:pPr>
      <w:spacing w:line="480" w:lineRule="auto"/>
    </w:pPr>
    <w:rPr>
      <w:sz w:val="44"/>
      <w:szCs w:val="44"/>
    </w:rPr>
  </w:style>
  <w:style w:type="character" w:customStyle="1" w:styleId="Heading1Char">
    <w:name w:val="Heading 1 Char"/>
    <w:basedOn w:val="DefaultParagraphFont"/>
    <w:link w:val="Heading10"/>
    <w:uiPriority w:val="9"/>
    <w:rsid w:val="00E474FF"/>
    <w:rPr>
      <w:rFonts w:ascii="Times New Roman" w:hAnsi="Times New Roman" w:cs="Times New Roman"/>
      <w:b/>
      <w:sz w:val="28"/>
      <w:szCs w:val="28"/>
    </w:rPr>
  </w:style>
  <w:style w:type="character" w:customStyle="1" w:styleId="Title1Char">
    <w:name w:val="Title1 Char"/>
    <w:basedOn w:val="DefaultParagraphFont"/>
    <w:link w:val="Title1"/>
    <w:rsid w:val="00C452AA"/>
    <w:rPr>
      <w:rFonts w:ascii="Times New Roman" w:hAnsi="Times New Roman" w:cs="Times New Roman"/>
      <w:sz w:val="44"/>
      <w:szCs w:val="44"/>
    </w:rPr>
  </w:style>
  <w:style w:type="character" w:customStyle="1" w:styleId="Heading2Char">
    <w:name w:val="Heading 2 Char"/>
    <w:basedOn w:val="DefaultParagraphFont"/>
    <w:link w:val="Heading20"/>
    <w:uiPriority w:val="9"/>
    <w:rsid w:val="00E474FF"/>
    <w:rPr>
      <w:rFonts w:ascii="Times New Roman" w:hAnsi="Times New Roman" w:cs="Times New Roman"/>
      <w:b/>
      <w:sz w:val="24"/>
      <w:szCs w:val="24"/>
    </w:rPr>
  </w:style>
  <w:style w:type="table" w:styleId="TableGrid">
    <w:name w:val="Table Grid"/>
    <w:basedOn w:val="TableNormal"/>
    <w:uiPriority w:val="39"/>
    <w:rsid w:val="004219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6286B"/>
    <w:rPr>
      <w:color w:val="808080"/>
    </w:rPr>
  </w:style>
  <w:style w:type="paragraph" w:styleId="Header">
    <w:name w:val="header"/>
    <w:basedOn w:val="Normal"/>
    <w:link w:val="HeaderChar"/>
    <w:uiPriority w:val="99"/>
    <w:unhideWhenUsed/>
    <w:rsid w:val="00FD1F4B"/>
    <w:pPr>
      <w:tabs>
        <w:tab w:val="center" w:pos="4513"/>
        <w:tab w:val="right" w:pos="9026"/>
      </w:tabs>
    </w:pPr>
  </w:style>
  <w:style w:type="character" w:customStyle="1" w:styleId="HeaderChar">
    <w:name w:val="Header Char"/>
    <w:basedOn w:val="DefaultParagraphFont"/>
    <w:link w:val="Header"/>
    <w:uiPriority w:val="99"/>
    <w:rsid w:val="00FD1F4B"/>
  </w:style>
  <w:style w:type="paragraph" w:styleId="Footer">
    <w:name w:val="footer"/>
    <w:basedOn w:val="Normal"/>
    <w:link w:val="FooterChar"/>
    <w:uiPriority w:val="99"/>
    <w:unhideWhenUsed/>
    <w:rsid w:val="00FD1F4B"/>
    <w:pPr>
      <w:tabs>
        <w:tab w:val="center" w:pos="4513"/>
        <w:tab w:val="right" w:pos="9026"/>
      </w:tabs>
    </w:pPr>
  </w:style>
  <w:style w:type="character" w:customStyle="1" w:styleId="FooterChar">
    <w:name w:val="Footer Char"/>
    <w:basedOn w:val="DefaultParagraphFont"/>
    <w:link w:val="Footer"/>
    <w:uiPriority w:val="99"/>
    <w:rsid w:val="00FD1F4B"/>
  </w:style>
  <w:style w:type="paragraph" w:styleId="Title">
    <w:name w:val="Title"/>
    <w:basedOn w:val="Title1"/>
    <w:next w:val="Normal"/>
    <w:link w:val="TitleChar"/>
    <w:uiPriority w:val="10"/>
    <w:qFormat/>
    <w:rsid w:val="00E474FF"/>
    <w:pPr>
      <w:spacing w:line="240" w:lineRule="auto"/>
    </w:pPr>
  </w:style>
  <w:style w:type="character" w:customStyle="1" w:styleId="TitleChar">
    <w:name w:val="Title Char"/>
    <w:basedOn w:val="DefaultParagraphFont"/>
    <w:link w:val="Title"/>
    <w:uiPriority w:val="10"/>
    <w:rsid w:val="00E474FF"/>
    <w:rPr>
      <w:rFonts w:ascii="Times New Roman" w:hAnsi="Times New Roman" w:cs="Times New Roman"/>
      <w:sz w:val="44"/>
      <w:szCs w:val="44"/>
    </w:rPr>
  </w:style>
  <w:style w:type="character" w:styleId="CommentReference">
    <w:name w:val="annotation reference"/>
    <w:basedOn w:val="DefaultParagraphFont"/>
    <w:semiHidden/>
    <w:unhideWhenUsed/>
    <w:rsid w:val="00187447"/>
    <w:rPr>
      <w:sz w:val="16"/>
      <w:szCs w:val="16"/>
    </w:rPr>
  </w:style>
  <w:style w:type="paragraph" w:styleId="CommentText">
    <w:name w:val="annotation text"/>
    <w:basedOn w:val="Normal"/>
    <w:link w:val="CommentTextChar"/>
    <w:unhideWhenUsed/>
    <w:rsid w:val="00187447"/>
    <w:pPr>
      <w:spacing w:after="160"/>
      <w:jc w:val="left"/>
    </w:pPr>
    <w:rPr>
      <w:rFonts w:cstheme="minorBidi"/>
      <w:sz w:val="20"/>
      <w:szCs w:val="20"/>
    </w:rPr>
  </w:style>
  <w:style w:type="character" w:customStyle="1" w:styleId="CommentTextChar">
    <w:name w:val="Comment Text Char"/>
    <w:basedOn w:val="DefaultParagraphFont"/>
    <w:link w:val="CommentText"/>
    <w:rsid w:val="00187447"/>
    <w:rPr>
      <w:rFonts w:ascii="Times New Roman" w:hAnsi="Times New Roman"/>
      <w:sz w:val="20"/>
      <w:szCs w:val="20"/>
    </w:rPr>
  </w:style>
  <w:style w:type="paragraph" w:styleId="Caption">
    <w:name w:val="caption"/>
    <w:basedOn w:val="Normal"/>
    <w:next w:val="Normal"/>
    <w:unhideWhenUsed/>
    <w:qFormat/>
    <w:rsid w:val="00187447"/>
    <w:pPr>
      <w:spacing w:after="200"/>
      <w:jc w:val="center"/>
    </w:pPr>
    <w:rPr>
      <w:rFonts w:cstheme="minorBidi"/>
      <w:i/>
      <w:iCs/>
      <w:sz w:val="18"/>
      <w:szCs w:val="18"/>
    </w:rPr>
  </w:style>
  <w:style w:type="character" w:customStyle="1" w:styleId="Heading3Char">
    <w:name w:val="Heading 3 Char"/>
    <w:basedOn w:val="DefaultParagraphFont"/>
    <w:link w:val="Heading3"/>
    <w:uiPriority w:val="9"/>
    <w:semiHidden/>
    <w:rsid w:val="00AE7A44"/>
    <w:rPr>
      <w:rFonts w:asciiTheme="majorHAnsi" w:eastAsiaTheme="majorEastAsia" w:hAnsiTheme="majorHAnsi" w:cstheme="majorBidi"/>
      <w:color w:val="1F4D78" w:themeColor="accent1" w:themeShade="7F"/>
      <w:sz w:val="24"/>
      <w:szCs w:val="24"/>
    </w:rPr>
  </w:style>
  <w:style w:type="paragraph" w:customStyle="1" w:styleId="heading1">
    <w:name w:val="heading1"/>
    <w:basedOn w:val="Normal"/>
    <w:next w:val="Normal"/>
    <w:qFormat/>
    <w:rsid w:val="00021533"/>
    <w:pPr>
      <w:keepNext/>
      <w:keepLines/>
      <w:numPr>
        <w:numId w:val="4"/>
      </w:numPr>
      <w:suppressAutoHyphens/>
      <w:overflowPunct w:val="0"/>
      <w:autoSpaceDE w:val="0"/>
      <w:autoSpaceDN w:val="0"/>
      <w:adjustRightInd w:val="0"/>
      <w:spacing w:before="360" w:after="240" w:line="300" w:lineRule="atLeast"/>
      <w:jc w:val="left"/>
      <w:textAlignment w:val="baseline"/>
      <w:outlineLvl w:val="0"/>
    </w:pPr>
    <w:rPr>
      <w:rFonts w:eastAsia="Times New Roman"/>
      <w:b/>
      <w:sz w:val="24"/>
      <w:szCs w:val="20"/>
    </w:rPr>
  </w:style>
  <w:style w:type="paragraph" w:customStyle="1" w:styleId="heading2">
    <w:name w:val="heading2"/>
    <w:basedOn w:val="Heading20"/>
    <w:next w:val="Normal"/>
    <w:qFormat/>
    <w:rsid w:val="00030A54"/>
    <w:pPr>
      <w:numPr>
        <w:ilvl w:val="1"/>
        <w:numId w:val="3"/>
      </w:numPr>
    </w:pPr>
  </w:style>
  <w:style w:type="numbering" w:customStyle="1" w:styleId="headings">
    <w:name w:val="headings"/>
    <w:basedOn w:val="NoList"/>
    <w:rsid w:val="00021533"/>
    <w:pPr>
      <w:numPr>
        <w:numId w:val="4"/>
      </w:numPr>
    </w:pPr>
  </w:style>
  <w:style w:type="paragraph" w:styleId="FootnoteText">
    <w:name w:val="footnote text"/>
    <w:basedOn w:val="Normal"/>
    <w:link w:val="FootnoteTextChar"/>
    <w:uiPriority w:val="99"/>
    <w:semiHidden/>
    <w:unhideWhenUsed/>
    <w:rsid w:val="00021533"/>
    <w:rPr>
      <w:sz w:val="20"/>
      <w:szCs w:val="20"/>
    </w:rPr>
  </w:style>
  <w:style w:type="character" w:customStyle="1" w:styleId="FootnoteTextChar">
    <w:name w:val="Footnote Text Char"/>
    <w:basedOn w:val="DefaultParagraphFont"/>
    <w:link w:val="FootnoteText"/>
    <w:uiPriority w:val="99"/>
    <w:semiHidden/>
    <w:rsid w:val="00021533"/>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021533"/>
    <w:rPr>
      <w:vertAlign w:val="superscript"/>
    </w:rPr>
  </w:style>
  <w:style w:type="paragraph" w:customStyle="1" w:styleId="EndNoteBibliographyTitle">
    <w:name w:val="EndNote Bibliography Title"/>
    <w:basedOn w:val="Normal"/>
    <w:link w:val="EndNoteBibliographyTitleChar"/>
    <w:rsid w:val="00D53502"/>
    <w:pPr>
      <w:jc w:val="center"/>
    </w:pPr>
    <w:rPr>
      <w:noProof/>
      <w:sz w:val="20"/>
    </w:rPr>
  </w:style>
  <w:style w:type="character" w:customStyle="1" w:styleId="EndNoteBibliographyTitleChar">
    <w:name w:val="EndNote Bibliography Title Char"/>
    <w:basedOn w:val="DefaultParagraphFont"/>
    <w:link w:val="EndNoteBibliographyTitle"/>
    <w:rsid w:val="00D53502"/>
    <w:rPr>
      <w:rFonts w:ascii="Times New Roman" w:hAnsi="Times New Roman" w:cs="Times New Roman"/>
      <w:noProof/>
      <w:sz w:val="20"/>
    </w:rPr>
  </w:style>
  <w:style w:type="paragraph" w:customStyle="1" w:styleId="EndNoteBibliography">
    <w:name w:val="EndNote Bibliography"/>
    <w:basedOn w:val="Normal"/>
    <w:link w:val="EndNoteBibliographyChar"/>
    <w:rsid w:val="00D53502"/>
    <w:pPr>
      <w:spacing w:line="240" w:lineRule="auto"/>
    </w:pPr>
    <w:rPr>
      <w:noProof/>
      <w:sz w:val="20"/>
    </w:rPr>
  </w:style>
  <w:style w:type="character" w:customStyle="1" w:styleId="EndNoteBibliographyChar">
    <w:name w:val="EndNote Bibliography Char"/>
    <w:basedOn w:val="DefaultParagraphFont"/>
    <w:link w:val="EndNoteBibliography"/>
    <w:rsid w:val="00D53502"/>
    <w:rPr>
      <w:rFonts w:ascii="Times New Roman" w:hAnsi="Times New Roman" w:cs="Times New Roman"/>
      <w:noProof/>
      <w:sz w:val="20"/>
    </w:rPr>
  </w:style>
  <w:style w:type="character" w:styleId="UnresolvedMention">
    <w:name w:val="Unresolved Mention"/>
    <w:basedOn w:val="DefaultParagraphFont"/>
    <w:uiPriority w:val="99"/>
    <w:semiHidden/>
    <w:unhideWhenUsed/>
    <w:rsid w:val="00E739EE"/>
    <w:rPr>
      <w:color w:val="605E5C"/>
      <w:shd w:val="clear" w:color="auto" w:fill="E1DFDD"/>
    </w:rPr>
  </w:style>
  <w:style w:type="paragraph" w:styleId="NormalWeb">
    <w:name w:val="Normal (Web)"/>
    <w:basedOn w:val="Normal"/>
    <w:uiPriority w:val="99"/>
    <w:semiHidden/>
    <w:unhideWhenUsed/>
    <w:rsid w:val="001214B1"/>
    <w:pPr>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sid w:val="00C93672"/>
    <w:rPr>
      <w:b/>
      <w:bCs/>
    </w:rPr>
  </w:style>
  <w:style w:type="paragraph" w:styleId="CommentSubject">
    <w:name w:val="annotation subject"/>
    <w:basedOn w:val="CommentText"/>
    <w:next w:val="CommentText"/>
    <w:link w:val="CommentSubjectChar"/>
    <w:uiPriority w:val="99"/>
    <w:semiHidden/>
    <w:unhideWhenUsed/>
    <w:rsid w:val="003B2D4F"/>
    <w:pPr>
      <w:spacing w:after="120" w:line="240" w:lineRule="auto"/>
      <w:jc w:val="both"/>
    </w:pPr>
    <w:rPr>
      <w:rFonts w:cs="Times New Roman"/>
      <w:b/>
      <w:bCs/>
    </w:rPr>
  </w:style>
  <w:style w:type="character" w:customStyle="1" w:styleId="CommentSubjectChar">
    <w:name w:val="Comment Subject Char"/>
    <w:basedOn w:val="CommentTextChar"/>
    <w:link w:val="CommentSubject"/>
    <w:uiPriority w:val="99"/>
    <w:semiHidden/>
    <w:rsid w:val="003B2D4F"/>
    <w:rPr>
      <w:rFonts w:ascii="Times New Roman" w:hAnsi="Times New Roman" w:cs="Times New Roman"/>
      <w:b/>
      <w:bCs/>
      <w:sz w:val="20"/>
      <w:szCs w:val="20"/>
    </w:rPr>
  </w:style>
  <w:style w:type="character" w:styleId="FollowedHyperlink">
    <w:name w:val="FollowedHyperlink"/>
    <w:basedOn w:val="DefaultParagraphFont"/>
    <w:uiPriority w:val="99"/>
    <w:semiHidden/>
    <w:unhideWhenUsed/>
    <w:rsid w:val="000713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5449">
      <w:bodyDiv w:val="1"/>
      <w:marLeft w:val="0"/>
      <w:marRight w:val="0"/>
      <w:marTop w:val="0"/>
      <w:marBottom w:val="0"/>
      <w:divBdr>
        <w:top w:val="none" w:sz="0" w:space="0" w:color="auto"/>
        <w:left w:val="none" w:sz="0" w:space="0" w:color="auto"/>
        <w:bottom w:val="none" w:sz="0" w:space="0" w:color="auto"/>
        <w:right w:val="none" w:sz="0" w:space="0" w:color="auto"/>
      </w:divBdr>
    </w:div>
    <w:div w:id="165942635">
      <w:bodyDiv w:val="1"/>
      <w:marLeft w:val="0"/>
      <w:marRight w:val="0"/>
      <w:marTop w:val="0"/>
      <w:marBottom w:val="0"/>
      <w:divBdr>
        <w:top w:val="none" w:sz="0" w:space="0" w:color="auto"/>
        <w:left w:val="none" w:sz="0" w:space="0" w:color="auto"/>
        <w:bottom w:val="none" w:sz="0" w:space="0" w:color="auto"/>
        <w:right w:val="none" w:sz="0" w:space="0" w:color="auto"/>
      </w:divBdr>
    </w:div>
    <w:div w:id="630674924">
      <w:bodyDiv w:val="1"/>
      <w:marLeft w:val="0"/>
      <w:marRight w:val="0"/>
      <w:marTop w:val="0"/>
      <w:marBottom w:val="0"/>
      <w:divBdr>
        <w:top w:val="none" w:sz="0" w:space="0" w:color="auto"/>
        <w:left w:val="none" w:sz="0" w:space="0" w:color="auto"/>
        <w:bottom w:val="none" w:sz="0" w:space="0" w:color="auto"/>
        <w:right w:val="none" w:sz="0" w:space="0" w:color="auto"/>
      </w:divBdr>
    </w:div>
    <w:div w:id="721053140">
      <w:bodyDiv w:val="1"/>
      <w:marLeft w:val="0"/>
      <w:marRight w:val="0"/>
      <w:marTop w:val="0"/>
      <w:marBottom w:val="0"/>
      <w:divBdr>
        <w:top w:val="none" w:sz="0" w:space="0" w:color="auto"/>
        <w:left w:val="none" w:sz="0" w:space="0" w:color="auto"/>
        <w:bottom w:val="none" w:sz="0" w:space="0" w:color="auto"/>
        <w:right w:val="none" w:sz="0" w:space="0" w:color="auto"/>
      </w:divBdr>
    </w:div>
    <w:div w:id="744644937">
      <w:bodyDiv w:val="1"/>
      <w:marLeft w:val="0"/>
      <w:marRight w:val="0"/>
      <w:marTop w:val="0"/>
      <w:marBottom w:val="0"/>
      <w:divBdr>
        <w:top w:val="none" w:sz="0" w:space="0" w:color="auto"/>
        <w:left w:val="none" w:sz="0" w:space="0" w:color="auto"/>
        <w:bottom w:val="none" w:sz="0" w:space="0" w:color="auto"/>
        <w:right w:val="none" w:sz="0" w:space="0" w:color="auto"/>
      </w:divBdr>
    </w:div>
    <w:div w:id="802651356">
      <w:bodyDiv w:val="1"/>
      <w:marLeft w:val="0"/>
      <w:marRight w:val="0"/>
      <w:marTop w:val="0"/>
      <w:marBottom w:val="0"/>
      <w:divBdr>
        <w:top w:val="none" w:sz="0" w:space="0" w:color="auto"/>
        <w:left w:val="none" w:sz="0" w:space="0" w:color="auto"/>
        <w:bottom w:val="none" w:sz="0" w:space="0" w:color="auto"/>
        <w:right w:val="none" w:sz="0" w:space="0" w:color="auto"/>
      </w:divBdr>
    </w:div>
    <w:div w:id="1299841515">
      <w:bodyDiv w:val="1"/>
      <w:marLeft w:val="0"/>
      <w:marRight w:val="0"/>
      <w:marTop w:val="0"/>
      <w:marBottom w:val="0"/>
      <w:divBdr>
        <w:top w:val="none" w:sz="0" w:space="0" w:color="auto"/>
        <w:left w:val="none" w:sz="0" w:space="0" w:color="auto"/>
        <w:bottom w:val="none" w:sz="0" w:space="0" w:color="auto"/>
        <w:right w:val="none" w:sz="0" w:space="0" w:color="auto"/>
      </w:divBdr>
    </w:div>
    <w:div w:id="1485584191">
      <w:bodyDiv w:val="1"/>
      <w:marLeft w:val="0"/>
      <w:marRight w:val="0"/>
      <w:marTop w:val="0"/>
      <w:marBottom w:val="0"/>
      <w:divBdr>
        <w:top w:val="none" w:sz="0" w:space="0" w:color="auto"/>
        <w:left w:val="none" w:sz="0" w:space="0" w:color="auto"/>
        <w:bottom w:val="none" w:sz="0" w:space="0" w:color="auto"/>
        <w:right w:val="none" w:sz="0" w:space="0" w:color="auto"/>
      </w:divBdr>
    </w:div>
    <w:div w:id="1580365195">
      <w:bodyDiv w:val="1"/>
      <w:marLeft w:val="0"/>
      <w:marRight w:val="0"/>
      <w:marTop w:val="0"/>
      <w:marBottom w:val="0"/>
      <w:divBdr>
        <w:top w:val="none" w:sz="0" w:space="0" w:color="auto"/>
        <w:left w:val="none" w:sz="0" w:space="0" w:color="auto"/>
        <w:bottom w:val="none" w:sz="0" w:space="0" w:color="auto"/>
        <w:right w:val="none" w:sz="0" w:space="0" w:color="auto"/>
      </w:divBdr>
    </w:div>
    <w:div w:id="1687438877">
      <w:bodyDiv w:val="1"/>
      <w:marLeft w:val="0"/>
      <w:marRight w:val="0"/>
      <w:marTop w:val="0"/>
      <w:marBottom w:val="0"/>
      <w:divBdr>
        <w:top w:val="none" w:sz="0" w:space="0" w:color="auto"/>
        <w:left w:val="none" w:sz="0" w:space="0" w:color="auto"/>
        <w:bottom w:val="none" w:sz="0" w:space="0" w:color="auto"/>
        <w:right w:val="none" w:sz="0" w:space="0" w:color="auto"/>
      </w:divBdr>
    </w:div>
    <w:div w:id="1708868067">
      <w:bodyDiv w:val="1"/>
      <w:marLeft w:val="0"/>
      <w:marRight w:val="0"/>
      <w:marTop w:val="0"/>
      <w:marBottom w:val="0"/>
      <w:divBdr>
        <w:top w:val="none" w:sz="0" w:space="0" w:color="auto"/>
        <w:left w:val="none" w:sz="0" w:space="0" w:color="auto"/>
        <w:bottom w:val="none" w:sz="0" w:space="0" w:color="auto"/>
        <w:right w:val="none" w:sz="0" w:space="0" w:color="auto"/>
      </w:divBdr>
    </w:div>
    <w:div w:id="1716923931">
      <w:bodyDiv w:val="1"/>
      <w:marLeft w:val="0"/>
      <w:marRight w:val="0"/>
      <w:marTop w:val="0"/>
      <w:marBottom w:val="0"/>
      <w:divBdr>
        <w:top w:val="none" w:sz="0" w:space="0" w:color="auto"/>
        <w:left w:val="none" w:sz="0" w:space="0" w:color="auto"/>
        <w:bottom w:val="none" w:sz="0" w:space="0" w:color="auto"/>
        <w:right w:val="none" w:sz="0" w:space="0" w:color="auto"/>
      </w:divBdr>
    </w:div>
    <w:div w:id="1856530060">
      <w:bodyDiv w:val="1"/>
      <w:marLeft w:val="0"/>
      <w:marRight w:val="0"/>
      <w:marTop w:val="0"/>
      <w:marBottom w:val="0"/>
      <w:divBdr>
        <w:top w:val="none" w:sz="0" w:space="0" w:color="auto"/>
        <w:left w:val="none" w:sz="0" w:space="0" w:color="auto"/>
        <w:bottom w:val="none" w:sz="0" w:space="0" w:color="auto"/>
        <w:right w:val="none" w:sz="0" w:space="0" w:color="auto"/>
      </w:divBdr>
    </w:div>
    <w:div w:id="189315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7.svg"/><Relationship Id="rId26" Type="http://schemas.openxmlformats.org/officeDocument/2006/relationships/image" Target="media/image15.sv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hyperlink" Target="https://web.archive.org/web/20241015123342/https://oxfamilibrary.openrepository.com/bitstream/handle/10546/620890/bp_yes_but_not_here_en_xenophobia-migration-venezuela-251019-en.pdf" TargetMode="Externa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web.archive.org/web/20250312162513/https://www.r4v.info/es/document/r4v-america-latina-y-el-caribe-refugiados-y-migrantes-venezolanos-en-la-region-nov-2023" TargetMode="Externa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svg"/><Relationship Id="rId20" Type="http://schemas.openxmlformats.org/officeDocument/2006/relationships/image" Target="media/image9.sv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3.svg"/><Relationship Id="rId32" Type="http://schemas.openxmlformats.org/officeDocument/2006/relationships/image" Target="media/image21.sv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svg"/><Relationship Id="rId36"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svg"/><Relationship Id="rId27" Type="http://schemas.openxmlformats.org/officeDocument/2006/relationships/image" Target="media/image16.png"/><Relationship Id="rId30" Type="http://schemas.openxmlformats.org/officeDocument/2006/relationships/image" Target="media/image19.svg"/><Relationship Id="rId35" Type="http://schemas.openxmlformats.org/officeDocument/2006/relationships/hyperlink" Target="https://www.reuters.com/article/world/protests-in-colombia-spark-backlash-against-venezuelan-migrants-idUSKBN1Y516T/"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48417-B303-475C-8390-727DEB3785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22</Pages>
  <Words>9286</Words>
  <Characters>52933</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Hochschule-Rhein-Waal</Company>
  <LinksUpToDate>false</LinksUpToDate>
  <CharactersWithSpaces>62095</CharactersWithSpaces>
  <SharedDoc>false</SharedDoc>
  <HLinks>
    <vt:vector size="18" baseType="variant">
      <vt:variant>
        <vt:i4>4653080</vt:i4>
      </vt:variant>
      <vt:variant>
        <vt:i4>182</vt:i4>
      </vt:variant>
      <vt:variant>
        <vt:i4>0</vt:i4>
      </vt:variant>
      <vt:variant>
        <vt:i4>5</vt:i4>
      </vt:variant>
      <vt:variant>
        <vt:lpwstr>https://www.reuters.com/article/world/protests-in-colombia-spark-backlash-against-venezuelan-migrants-idUSKBN1Y516T/</vt:lpwstr>
      </vt:variant>
      <vt:variant>
        <vt:lpwstr/>
      </vt:variant>
      <vt:variant>
        <vt:i4>6946934</vt:i4>
      </vt:variant>
      <vt:variant>
        <vt:i4>179</vt:i4>
      </vt:variant>
      <vt:variant>
        <vt:i4>0</vt:i4>
      </vt:variant>
      <vt:variant>
        <vt:i4>5</vt:i4>
      </vt:variant>
      <vt:variant>
        <vt:lpwstr>https://www.oxfam.org/en/research/yes-not-here</vt:lpwstr>
      </vt:variant>
      <vt:variant>
        <vt:lpwstr/>
      </vt:variant>
      <vt:variant>
        <vt:i4>589848</vt:i4>
      </vt:variant>
      <vt:variant>
        <vt:i4>176</vt:i4>
      </vt:variant>
      <vt:variant>
        <vt:i4>0</vt:i4>
      </vt:variant>
      <vt:variant>
        <vt:i4>5</vt:i4>
      </vt:variant>
      <vt:variant>
        <vt:lpwstr>https://www.r4v.info/es/document/r4v-america-latina-y-el-caribe-refugiados-y-migrantes-venezolanos-en-la-region-nov-2023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Sikder, Niloy</dc:creator>
  <cp:keywords/>
  <dc:description/>
  <cp:lastModifiedBy>MARTINEZ SALCEDO, JOSEPH</cp:lastModifiedBy>
  <cp:revision>64</cp:revision>
  <cp:lastPrinted>2025-03-11T20:01:00Z</cp:lastPrinted>
  <dcterms:created xsi:type="dcterms:W3CDTF">2024-10-18T15:51:00Z</dcterms:created>
  <dcterms:modified xsi:type="dcterms:W3CDTF">2025-03-12T16:27:00Z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48c0e816-4ab9-3fce-ae11-d54b5537fe69</vt:lpwstr>
  </property>
  <property fmtid="{D5CDD505-2E9C-101B-9397-08002B2CF9AE}" pid="4" name="Mendeley Citation Style_1">
    <vt:lpwstr>http://www.zotero.org/styles/plos-one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http://www.zotero.org/styles/elsevier-vancouver</vt:lpwstr>
  </property>
  <property fmtid="{D5CDD505-2E9C-101B-9397-08002B2CF9AE}" pid="18" name="Mendeley Recent Style Name 6_1">
    <vt:lpwstr>Elsevier - Vancouver</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http://www.zotero.org/styles/plos-one</vt:lpwstr>
  </property>
  <property fmtid="{D5CDD505-2E9C-101B-9397-08002B2CF9AE}" pid="22" name="Mendeley Recent Style Name 8_1">
    <vt:lpwstr>PLOS ONE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y fmtid="{D5CDD505-2E9C-101B-9397-08002B2CF9AE}" pid="25" name="GrammarlyDocumentId">
    <vt:lpwstr>6382f60dddaea52afc0dc68f18f879d4091fc322c082e061e5392b9473855448</vt:lpwstr>
  </property>
</Properties>
</file>