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CANON INTELECTUAL ODYRA</w:t>
      </w:r>
    </w:p>
    <w:p>
      <w:pPr>
        <w:spacing w:after="120" w:before="40"/>
        <w:jc w:val="center"/>
      </w:pPr>
      <w:r>
        <w:rPr>
          <w:rFonts w:ascii="Cambria" w:cs="Cambria" w:eastAsia="Cambria" w:hAnsi="Cambria"/>
          <w:i/>
          <w:iCs/>
          <w:color w:val="6B7280"/>
          <w:sz w:val="22"/>
          <w:szCs w:val="22"/>
        </w:rPr>
        <w:t xml:space="preserve">Doctrina Permanente del Sistema ODYRA, derivada de la Carta Magna</w:t>
      </w:r>
    </w:p>
    <w:p>
      <w:pPr>
        <w:spacing w:after="120" w:before="40"/>
        <w:jc w:val="center"/>
      </w:pPr>
      <w:r>
        <w:rPr>
          <w:rFonts w:ascii="Cambria" w:cs="Cambria" w:eastAsia="Cambria" w:hAnsi="Cambria"/>
          <w:i/>
          <w:iCs/>
          <w:color w:val="6B7280"/>
          <w:sz w:val="22"/>
          <w:szCs w:val="22"/>
        </w:rPr>
        <w:t xml:space="preserve">Versión 1.0 — Documento Fundacional de la Escuela de Pensamiento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PROPÓSITO</w:t>
      </w:r>
    </w:p>
    <w:p>
      <w:pPr>
        <w:spacing w:after="160" w:line="300"/>
        <w:jc w:val="both"/>
      </w:pPr>
      <w:r>
        <w:rPr>
          <w:rFonts w:ascii="Cambria" w:cs="Cambria" w:eastAsia="Cambria" w:hAnsi="Cambria"/>
          <w:color w:val="000000"/>
          <w:sz w:val="24"/>
          <w:szCs w:val="24"/>
        </w:rPr>
        <w:t xml:space="preserve">Toda escuela de pensamiento necesita un núcleo intelectual que preserve su identidad a través del tiempo. Las metodologías evolucionan, las herramientas cambian y las tecnologías se transforman; sin embargo, los principios que dan origen a una forma de comprender la realidad deben permanecer estables para garantizar la coherencia de su evolución.</w:t>
      </w:r>
    </w:p>
    <w:p>
      <w:pPr>
        <w:spacing w:after="160" w:line="300"/>
        <w:jc w:val="both"/>
      </w:pPr>
      <w:r>
        <w:rPr>
          <w:rFonts w:ascii="Cambria" w:cs="Cambria" w:eastAsia="Cambria" w:hAnsi="Cambria"/>
          <w:color w:val="000000"/>
          <w:sz w:val="24"/>
          <w:szCs w:val="24"/>
        </w:rPr>
        <w:t xml:space="preserve">El </w:t>
      </w:r>
      <w:r>
        <w:rPr>
          <w:rFonts w:ascii="Cambria" w:cs="Cambria" w:eastAsia="Cambria" w:hAnsi="Cambria"/>
          <w:b/>
          <w:bCs/>
          <w:color w:val="000000"/>
          <w:sz w:val="24"/>
          <w:szCs w:val="24"/>
        </w:rPr>
        <w:t xml:space="preserve">Canon Intelectual ODYRA</w:t>
      </w:r>
      <w:r>
        <w:rPr>
          <w:rFonts w:ascii="Cambria" w:cs="Cambria" w:eastAsia="Cambria" w:hAnsi="Cambria"/>
          <w:color w:val="000000"/>
          <w:sz w:val="24"/>
          <w:szCs w:val="24"/>
        </w:rPr>
        <w:t xml:space="preserve"> constituye ese núcleo. No es un manual operativo ni un tratado metodológico, y no sustituye ni compite con la Carta Magna del Sistema ODYRA: la desarrolla. Mientras la Carta Magna establece la identidad constitucional de la Escuela, el Canon sintetiza esa identidad en principios, postulados y compromisos operables, orientando el desarrollo presente y futuro del Sistema ODYRA. Su función es servir como referencia permanente para la investigación, la innovación, la consultoría, la formación y la producción intelectual de la Escuela de Pensamiento ODYRA, siempre en coherencia con los fundamentos que la Carta Magna establece.</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LA NATURALEZA DEL CANON</w:t>
      </w:r>
    </w:p>
    <w:p>
      <w:pPr>
        <w:pStyle w:val="Heading3"/>
        <w:spacing w:after="100" w:before="200"/>
      </w:pPr>
      <w:r>
        <w:rPr>
          <w:rFonts w:ascii="Cambria" w:cs="Cambria" w:eastAsia="Cambria" w:hAnsi="Cambria"/>
          <w:b/>
          <w:bCs/>
          <w:color w:val="1E2761"/>
          <w:sz w:val="23"/>
          <w:szCs w:val="23"/>
        </w:rPr>
        <w:t xml:space="preserve">Artículo 1. ¿Qué es el Canon Intelectual ODYRA?</w:t>
      </w:r>
    </w:p>
    <w:p>
      <w:pPr>
        <w:spacing w:after="160" w:line="300"/>
        <w:jc w:val="both"/>
      </w:pPr>
      <w:r>
        <w:rPr>
          <w:rFonts w:ascii="Cambria" w:cs="Cambria" w:eastAsia="Cambria" w:hAnsi="Cambria"/>
          <w:color w:val="000000"/>
          <w:sz w:val="24"/>
          <w:szCs w:val="24"/>
        </w:rPr>
        <w:t xml:space="preserve">El Canon Intelectual ODYRA es el conjunto de principios, postulados y fundamentos que desarrollan, a partir de la Carta Magna del Sistema ODYRA, la identidad intelectual del Sistema. Constituye la máxima referencia doctrinal de la Escuela de Pensamiento ODYRA —derivada de la autoridad constitucional de la Carta Magna— y orienta la evolución de todos sus modelos, metodologías, investigaciones, publicaciones y procesos de formación.</w:t>
      </w:r>
    </w:p>
    <w:p>
      <w:pPr>
        <w:pStyle w:val="Heading3"/>
        <w:spacing w:after="100" w:before="200"/>
      </w:pPr>
      <w:r>
        <w:rPr>
          <w:rFonts w:ascii="Cambria" w:cs="Cambria" w:eastAsia="Cambria" w:hAnsi="Cambria"/>
          <w:b/>
          <w:bCs/>
          <w:color w:val="1E2761"/>
          <w:sz w:val="23"/>
          <w:szCs w:val="23"/>
        </w:rPr>
        <w:t xml:space="preserve">Artículo 2. Finalidad</w:t>
      </w:r>
    </w:p>
    <w:p>
      <w:pPr>
        <w:spacing w:after="160" w:line="300"/>
        <w:jc w:val="both"/>
      </w:pPr>
      <w:r>
        <w:rPr>
          <w:rFonts w:ascii="Cambria" w:cs="Cambria" w:eastAsia="Cambria" w:hAnsi="Cambria"/>
          <w:color w:val="000000"/>
          <w:sz w:val="24"/>
          <w:szCs w:val="24"/>
        </w:rPr>
        <w:t xml:space="preserve">El Canon tiene cinco propósitos fundamentales:</w:t>
      </w:r>
    </w:p>
    <w:p>
      <w:pPr>
        <w:pStyle w:val="ListParagraph"/>
        <w:numPr>
          <w:ilvl w:val="0"/>
          <w:numId w:val="1"/>
        </w:numPr>
        <w:spacing w:after="80"/>
        <w:jc w:val="both"/>
      </w:pPr>
      <w:r>
        <w:rPr>
          <w:rFonts w:ascii="Cambria" w:cs="Cambria" w:eastAsia="Cambria" w:hAnsi="Cambria"/>
          <w:color w:val="000000"/>
          <w:sz w:val="23"/>
          <w:szCs w:val="23"/>
        </w:rPr>
        <w:t xml:space="preserve">Preservar la identidad del Sistema ODYRA.</w:t>
      </w:r>
    </w:p>
    <w:p>
      <w:pPr>
        <w:pStyle w:val="ListParagraph"/>
        <w:numPr>
          <w:ilvl w:val="0"/>
          <w:numId w:val="1"/>
        </w:numPr>
        <w:spacing w:after="80"/>
        <w:jc w:val="both"/>
      </w:pPr>
      <w:r>
        <w:rPr>
          <w:rFonts w:ascii="Cambria" w:cs="Cambria" w:eastAsia="Cambria" w:hAnsi="Cambria"/>
          <w:color w:val="000000"/>
          <w:sz w:val="23"/>
          <w:szCs w:val="23"/>
        </w:rPr>
        <w:t xml:space="preserve">Orientar su evolución conceptual.</w:t>
      </w:r>
    </w:p>
    <w:p>
      <w:pPr>
        <w:pStyle w:val="ListParagraph"/>
        <w:numPr>
          <w:ilvl w:val="0"/>
          <w:numId w:val="1"/>
        </w:numPr>
        <w:spacing w:after="80"/>
        <w:jc w:val="both"/>
      </w:pPr>
      <w:r>
        <w:rPr>
          <w:rFonts w:ascii="Cambria" w:cs="Cambria" w:eastAsia="Cambria" w:hAnsi="Cambria"/>
          <w:color w:val="000000"/>
          <w:sz w:val="23"/>
          <w:szCs w:val="23"/>
        </w:rPr>
        <w:t xml:space="preserve">Garantizar la coherencia entre todos sus componentes.</w:t>
      </w:r>
    </w:p>
    <w:p>
      <w:pPr>
        <w:pStyle w:val="ListParagraph"/>
        <w:numPr>
          <w:ilvl w:val="0"/>
          <w:numId w:val="1"/>
        </w:numPr>
        <w:spacing w:after="80"/>
        <w:jc w:val="both"/>
      </w:pPr>
      <w:r>
        <w:rPr>
          <w:rFonts w:ascii="Cambria" w:cs="Cambria" w:eastAsia="Cambria" w:hAnsi="Cambria"/>
          <w:color w:val="000000"/>
          <w:sz w:val="23"/>
          <w:szCs w:val="23"/>
        </w:rPr>
        <w:t xml:space="preserve">Proteger la integridad de sus principios fundacionales.</w:t>
      </w:r>
    </w:p>
    <w:p>
      <w:pPr>
        <w:pStyle w:val="ListParagraph"/>
        <w:numPr>
          <w:ilvl w:val="0"/>
          <w:numId w:val="1"/>
        </w:numPr>
        <w:spacing w:after="80"/>
        <w:jc w:val="both"/>
      </w:pPr>
      <w:r>
        <w:rPr>
          <w:rFonts w:ascii="Cambria" w:cs="Cambria" w:eastAsia="Cambria" w:hAnsi="Cambria"/>
          <w:color w:val="000000"/>
          <w:sz w:val="23"/>
          <w:szCs w:val="23"/>
        </w:rPr>
        <w:t xml:space="preserve">Servir como referencia para futuras generaciones de investigadores y consultores.</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LOS DOCE PRINCIPIOS FUNDACIONALES</w:t>
      </w:r>
    </w:p>
    <w:p>
      <w:pPr>
        <w:pStyle w:val="Heading3"/>
        <w:spacing w:after="100" w:before="200"/>
      </w:pPr>
      <w:r>
        <w:rPr>
          <w:rFonts w:ascii="Cambria" w:cs="Cambria" w:eastAsia="Cambria" w:hAnsi="Cambria"/>
          <w:b/>
          <w:bCs/>
          <w:color w:val="1E2761"/>
          <w:sz w:val="23"/>
          <w:szCs w:val="23"/>
        </w:rPr>
        <w:t xml:space="preserve">Primer principio — El conocimiento existe para transformar la realidad</w:t>
      </w:r>
    </w:p>
    <w:p>
      <w:pPr>
        <w:spacing w:after="160" w:line="300"/>
        <w:jc w:val="both"/>
      </w:pPr>
      <w:r>
        <w:rPr>
          <w:rFonts w:ascii="Cambria" w:cs="Cambria" w:eastAsia="Cambria" w:hAnsi="Cambria"/>
          <w:color w:val="000000"/>
          <w:sz w:val="24"/>
          <w:szCs w:val="24"/>
        </w:rPr>
        <w:t xml:space="preserve">El conocimiento solo alcanza su máximo valor cuando produce decisiones que mejoran organizaciones, territorios y sociedades.</w:t>
      </w:r>
    </w:p>
    <w:p>
      <w:pPr>
        <w:pStyle w:val="Heading3"/>
        <w:spacing w:after="100" w:before="200"/>
      </w:pPr>
      <w:r>
        <w:rPr>
          <w:rFonts w:ascii="Cambria" w:cs="Cambria" w:eastAsia="Cambria" w:hAnsi="Cambria"/>
          <w:b/>
          <w:bCs/>
          <w:color w:val="1E2761"/>
          <w:sz w:val="23"/>
          <w:szCs w:val="23"/>
        </w:rPr>
        <w:t xml:space="preserve">Segundo principio — Las personas constituyen el centro de toda transformación</w:t>
      </w:r>
    </w:p>
    <w:p>
      <w:pPr>
        <w:spacing w:after="160" w:line="300"/>
        <w:jc w:val="both"/>
      </w:pPr>
      <w:r>
        <w:rPr>
          <w:rFonts w:ascii="Cambria" w:cs="Cambria" w:eastAsia="Cambria" w:hAnsi="Cambria"/>
          <w:color w:val="000000"/>
          <w:sz w:val="24"/>
          <w:szCs w:val="24"/>
        </w:rPr>
        <w:t xml:space="preserve">Las metodologías, la tecnología y la inteligencia artificial existen para fortalecer la capacidad humana y nunca para sustituir su dignidad, criterio o responsabilidad.</w:t>
      </w:r>
    </w:p>
    <w:p>
      <w:pPr>
        <w:pStyle w:val="Heading3"/>
        <w:spacing w:after="100" w:before="200"/>
      </w:pPr>
      <w:r>
        <w:rPr>
          <w:rFonts w:ascii="Cambria" w:cs="Cambria" w:eastAsia="Cambria" w:hAnsi="Cambria"/>
          <w:b/>
          <w:bCs/>
          <w:color w:val="1E2761"/>
          <w:sz w:val="23"/>
          <w:szCs w:val="23"/>
        </w:rPr>
        <w:t xml:space="preserve">Tercer principio — La inteligencia surge de la integración</w:t>
      </w:r>
    </w:p>
    <w:p>
      <w:pPr>
        <w:spacing w:after="160" w:line="300"/>
        <w:jc w:val="both"/>
      </w:pPr>
      <w:r>
        <w:rPr>
          <w:rFonts w:ascii="Cambria" w:cs="Cambria" w:eastAsia="Cambria" w:hAnsi="Cambria"/>
          <w:color w:val="000000"/>
          <w:sz w:val="24"/>
          <w:szCs w:val="24"/>
        </w:rPr>
        <w:t xml:space="preserve">La experiencia, las metodologías y la inteligencia artificial generan su mayor valor cuando actúan como un sistema integrado.</w:t>
      </w:r>
    </w:p>
    <w:p>
      <w:pPr>
        <w:pStyle w:val="Heading3"/>
        <w:spacing w:after="100" w:before="200"/>
      </w:pPr>
      <w:r>
        <w:rPr>
          <w:rFonts w:ascii="Cambria" w:cs="Cambria" w:eastAsia="Cambria" w:hAnsi="Cambria"/>
          <w:b/>
          <w:bCs/>
          <w:color w:val="1E2761"/>
          <w:sz w:val="23"/>
          <w:szCs w:val="23"/>
        </w:rPr>
        <w:t xml:space="preserve">Cuarto principio — La estrategia antecede a la acción</w:t>
      </w:r>
    </w:p>
    <w:p>
      <w:pPr>
        <w:spacing w:after="160" w:line="300"/>
        <w:jc w:val="both"/>
      </w:pPr>
      <w:r>
        <w:rPr>
          <w:rFonts w:ascii="Cambria" w:cs="Cambria" w:eastAsia="Cambria" w:hAnsi="Cambria"/>
          <w:color w:val="000000"/>
          <w:sz w:val="24"/>
          <w:szCs w:val="24"/>
        </w:rPr>
        <w:t xml:space="preserve">Toda intervención comienza comprendiendo la realidad antes de intentar transformarla.</w:t>
      </w:r>
    </w:p>
    <w:p>
      <w:pPr>
        <w:pStyle w:val="Heading3"/>
        <w:spacing w:after="100" w:before="200"/>
      </w:pPr>
      <w:r>
        <w:rPr>
          <w:rFonts w:ascii="Cambria" w:cs="Cambria" w:eastAsia="Cambria" w:hAnsi="Cambria"/>
          <w:b/>
          <w:bCs/>
          <w:color w:val="1E2761"/>
          <w:sz w:val="23"/>
          <w:szCs w:val="23"/>
        </w:rPr>
        <w:t xml:space="preserve">Quinto principio — Toda organización puede aprender</w:t>
      </w:r>
    </w:p>
    <w:p>
      <w:pPr>
        <w:spacing w:after="160" w:line="300"/>
        <w:jc w:val="both"/>
      </w:pPr>
      <w:r>
        <w:rPr>
          <w:rFonts w:ascii="Cambria" w:cs="Cambria" w:eastAsia="Cambria" w:hAnsi="Cambria"/>
          <w:color w:val="000000"/>
          <w:sz w:val="24"/>
          <w:szCs w:val="24"/>
        </w:rPr>
        <w:t xml:space="preserve">La capacidad de aprender constituye el activo estratégico más importante de cualquier organización.</w:t>
      </w:r>
    </w:p>
    <w:p>
      <w:pPr>
        <w:pStyle w:val="Heading3"/>
        <w:spacing w:after="100" w:before="200"/>
      </w:pPr>
      <w:r>
        <w:rPr>
          <w:rFonts w:ascii="Cambria" w:cs="Cambria" w:eastAsia="Cambria" w:hAnsi="Cambria"/>
          <w:b/>
          <w:bCs/>
          <w:color w:val="1E2761"/>
          <w:sz w:val="23"/>
          <w:szCs w:val="23"/>
        </w:rPr>
        <w:t xml:space="preserve">Sexto principio — La consultoría construye capacidades</w:t>
      </w:r>
    </w:p>
    <w:p>
      <w:pPr>
        <w:spacing w:after="160" w:line="300"/>
        <w:jc w:val="both"/>
      </w:pPr>
      <w:r>
        <w:rPr>
          <w:rFonts w:ascii="Cambria" w:cs="Cambria" w:eastAsia="Cambria" w:hAnsi="Cambria"/>
          <w:color w:val="000000"/>
          <w:sz w:val="24"/>
          <w:szCs w:val="24"/>
        </w:rPr>
        <w:t xml:space="preserve">El éxito de una intervención no depende de los documentos entregados, sino de las capacidades instaladas.</w:t>
      </w:r>
    </w:p>
    <w:p>
      <w:pPr>
        <w:pStyle w:val="Heading3"/>
        <w:spacing w:after="100" w:before="200"/>
      </w:pPr>
      <w:r>
        <w:rPr>
          <w:rFonts w:ascii="Cambria" w:cs="Cambria" w:eastAsia="Cambria" w:hAnsi="Cambria"/>
          <w:b/>
          <w:bCs/>
          <w:color w:val="1E2761"/>
          <w:sz w:val="23"/>
          <w:szCs w:val="23"/>
        </w:rPr>
        <w:t xml:space="preserve">Séptimo principio — La innovación nace del aprendizaje</w:t>
      </w:r>
    </w:p>
    <w:p>
      <w:pPr>
        <w:spacing w:after="160" w:line="300"/>
        <w:jc w:val="both"/>
      </w:pPr>
      <w:r>
        <w:rPr>
          <w:rFonts w:ascii="Cambria" w:cs="Cambria" w:eastAsia="Cambria" w:hAnsi="Cambria"/>
          <w:color w:val="000000"/>
          <w:sz w:val="24"/>
          <w:szCs w:val="24"/>
        </w:rPr>
        <w:t xml:space="preserve">Innovar no significa únicamente crear algo nuevo, sino aprender continuamente para generar mayor valor.</w:t>
      </w:r>
    </w:p>
    <w:p>
      <w:pPr>
        <w:pStyle w:val="Heading3"/>
        <w:spacing w:after="100" w:before="200"/>
      </w:pPr>
      <w:r>
        <w:rPr>
          <w:rFonts w:ascii="Cambria" w:cs="Cambria" w:eastAsia="Cambria" w:hAnsi="Cambria"/>
          <w:b/>
          <w:bCs/>
          <w:color w:val="1E2761"/>
          <w:sz w:val="23"/>
          <w:szCs w:val="23"/>
        </w:rPr>
        <w:t xml:space="preserve">Octavo principio — La inteligencia artificial amplía la inteligencia humana</w:t>
      </w:r>
    </w:p>
    <w:p>
      <w:pPr>
        <w:spacing w:after="160" w:line="300"/>
        <w:jc w:val="both"/>
      </w:pPr>
      <w:r>
        <w:rPr>
          <w:rFonts w:ascii="Cambria" w:cs="Cambria" w:eastAsia="Cambria" w:hAnsi="Cambria"/>
          <w:color w:val="000000"/>
          <w:sz w:val="24"/>
          <w:szCs w:val="24"/>
        </w:rPr>
        <w:t xml:space="preserve">ODYRA reconoce la inteligencia artificial como una herramienta para potenciar el pensamiento humano, nunca para reemplazarlo.</w:t>
      </w:r>
    </w:p>
    <w:p>
      <w:pPr>
        <w:pStyle w:val="Heading3"/>
        <w:spacing w:after="100" w:before="200"/>
      </w:pPr>
      <w:r>
        <w:rPr>
          <w:rFonts w:ascii="Cambria" w:cs="Cambria" w:eastAsia="Cambria" w:hAnsi="Cambria"/>
          <w:b/>
          <w:bCs/>
          <w:color w:val="1E2761"/>
          <w:sz w:val="23"/>
          <w:szCs w:val="23"/>
        </w:rPr>
        <w:t xml:space="preserve">Noveno principio — La ética orienta toda decisión</w:t>
      </w:r>
    </w:p>
    <w:p>
      <w:pPr>
        <w:spacing w:after="160" w:line="300"/>
        <w:jc w:val="both"/>
      </w:pPr>
      <w:r>
        <w:rPr>
          <w:rFonts w:ascii="Cambria" w:cs="Cambria" w:eastAsia="Cambria" w:hAnsi="Cambria"/>
          <w:color w:val="000000"/>
          <w:sz w:val="24"/>
          <w:szCs w:val="24"/>
        </w:rPr>
        <w:t xml:space="preserve">No existe innovación sostenible sin responsabilidad.</w:t>
      </w:r>
    </w:p>
    <w:p>
      <w:pPr>
        <w:pStyle w:val="Heading3"/>
        <w:spacing w:after="100" w:before="200"/>
      </w:pPr>
      <w:r>
        <w:rPr>
          <w:rFonts w:ascii="Cambria" w:cs="Cambria" w:eastAsia="Cambria" w:hAnsi="Cambria"/>
          <w:b/>
          <w:bCs/>
          <w:color w:val="1E2761"/>
          <w:sz w:val="23"/>
          <w:szCs w:val="23"/>
        </w:rPr>
        <w:t xml:space="preserve">Décimo principio — El conocimiento pertenece a una comunidad</w:t>
      </w:r>
    </w:p>
    <w:p>
      <w:pPr>
        <w:spacing w:after="160" w:line="300"/>
        <w:jc w:val="both"/>
      </w:pPr>
      <w:r>
        <w:rPr>
          <w:rFonts w:ascii="Cambria" w:cs="Cambria" w:eastAsia="Cambria" w:hAnsi="Cambria"/>
          <w:color w:val="000000"/>
          <w:sz w:val="24"/>
          <w:szCs w:val="24"/>
        </w:rPr>
        <w:t xml:space="preserve">Las mejores ideas evolucionan cuando son compartidas, discutidas y enriquecidas colectivamente.</w:t>
      </w:r>
    </w:p>
    <w:p>
      <w:pPr>
        <w:pStyle w:val="Heading3"/>
        <w:spacing w:after="100" w:before="200"/>
      </w:pPr>
      <w:r>
        <w:rPr>
          <w:rFonts w:ascii="Cambria" w:cs="Cambria" w:eastAsia="Cambria" w:hAnsi="Cambria"/>
          <w:b/>
          <w:bCs/>
          <w:color w:val="1E2761"/>
          <w:sz w:val="23"/>
          <w:szCs w:val="23"/>
        </w:rPr>
        <w:t xml:space="preserve">Undécimo principio — La transformación nunca termina</w:t>
      </w:r>
    </w:p>
    <w:p>
      <w:pPr>
        <w:spacing w:after="160" w:line="300"/>
        <w:jc w:val="both"/>
      </w:pPr>
      <w:r>
        <w:rPr>
          <w:rFonts w:ascii="Cambria" w:cs="Cambria" w:eastAsia="Cambria" w:hAnsi="Cambria"/>
          <w:color w:val="000000"/>
          <w:sz w:val="24"/>
          <w:szCs w:val="24"/>
        </w:rPr>
        <w:t xml:space="preserve">Toda mejora constituye el inicio de una nueva oportunidad de aprendizaje.</w:t>
      </w:r>
    </w:p>
    <w:p>
      <w:pPr>
        <w:pStyle w:val="Heading3"/>
        <w:spacing w:after="100" w:before="200"/>
      </w:pPr>
      <w:r>
        <w:rPr>
          <w:rFonts w:ascii="Cambria" w:cs="Cambria" w:eastAsia="Cambria" w:hAnsi="Cambria"/>
          <w:b/>
          <w:bCs/>
          <w:color w:val="1E2761"/>
          <w:sz w:val="23"/>
          <w:szCs w:val="23"/>
        </w:rPr>
        <w:t xml:space="preserve">Duodécimo principio — El propósito siempre precede a la metodología</w:t>
      </w:r>
    </w:p>
    <w:p>
      <w:pPr>
        <w:spacing w:after="160" w:line="300"/>
        <w:jc w:val="both"/>
      </w:pPr>
      <w:r>
        <w:rPr>
          <w:rFonts w:ascii="Cambria" w:cs="Cambria" w:eastAsia="Cambria" w:hAnsi="Cambria"/>
          <w:color w:val="000000"/>
          <w:sz w:val="24"/>
          <w:szCs w:val="24"/>
        </w:rPr>
        <w:t xml:space="preserve">Las herramientas tienen sentido únicamente cuando sirven a un propósito superior.</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LOS SIETE POSTULADOS DEL SISTEMA ODYRA</w:t>
      </w:r>
    </w:p>
    <w:p>
      <w:pPr>
        <w:pStyle w:val="Heading3"/>
        <w:spacing w:after="100" w:before="200"/>
      </w:pPr>
      <w:r>
        <w:rPr>
          <w:rFonts w:ascii="Cambria" w:cs="Cambria" w:eastAsia="Cambria" w:hAnsi="Cambria"/>
          <w:b/>
          <w:bCs/>
          <w:color w:val="1E2761"/>
          <w:sz w:val="23"/>
          <w:szCs w:val="23"/>
        </w:rPr>
        <w:t xml:space="preserve">Primer Postulado</w:t>
      </w:r>
    </w:p>
    <w:p>
      <w:pPr>
        <w:spacing w:after="160" w:line="300"/>
        <w:jc w:val="both"/>
      </w:pPr>
      <w:r>
        <w:rPr>
          <w:rFonts w:ascii="Cambria" w:cs="Cambria" w:eastAsia="Cambria" w:hAnsi="Cambria"/>
          <w:color w:val="000000"/>
          <w:sz w:val="24"/>
          <w:szCs w:val="24"/>
        </w:rPr>
        <w:t xml:space="preserve">Las organizaciones más exitosas del futuro serán aquellas capaces de aprender más rápido que los cambios de su entorno. La inteligencia institucional constituye una ventaja competitiva superior a cualquier tecnología.</w:t>
      </w:r>
    </w:p>
    <w:p>
      <w:pPr>
        <w:pStyle w:val="Heading3"/>
        <w:spacing w:after="100" w:before="200"/>
      </w:pPr>
      <w:r>
        <w:rPr>
          <w:rFonts w:ascii="Cambria" w:cs="Cambria" w:eastAsia="Cambria" w:hAnsi="Cambria"/>
          <w:b/>
          <w:bCs/>
          <w:color w:val="1E2761"/>
          <w:sz w:val="23"/>
          <w:szCs w:val="23"/>
        </w:rPr>
        <w:t xml:space="preserve">Segundo Postulado</w:t>
      </w:r>
    </w:p>
    <w:p>
      <w:pPr>
        <w:spacing w:after="160" w:line="300"/>
        <w:jc w:val="both"/>
      </w:pPr>
      <w:r>
        <w:rPr>
          <w:rFonts w:ascii="Cambria" w:cs="Cambria" w:eastAsia="Cambria" w:hAnsi="Cambria"/>
          <w:color w:val="000000"/>
          <w:sz w:val="24"/>
          <w:szCs w:val="24"/>
        </w:rPr>
        <w:t xml:space="preserve">La calidad de una decisión depende de la calidad del pensamiento que la produce.</w:t>
      </w:r>
    </w:p>
    <w:p>
      <w:pPr>
        <w:pStyle w:val="Heading3"/>
        <w:spacing w:after="100" w:before="200"/>
      </w:pPr>
      <w:r>
        <w:rPr>
          <w:rFonts w:ascii="Cambria" w:cs="Cambria" w:eastAsia="Cambria" w:hAnsi="Cambria"/>
          <w:b/>
          <w:bCs/>
          <w:color w:val="1E2761"/>
          <w:sz w:val="23"/>
          <w:szCs w:val="23"/>
        </w:rPr>
        <w:t xml:space="preserve">Tercer Postulado</w:t>
      </w:r>
    </w:p>
    <w:p>
      <w:pPr>
        <w:spacing w:after="160" w:line="300"/>
        <w:jc w:val="both"/>
      </w:pPr>
      <w:r>
        <w:rPr>
          <w:rFonts w:ascii="Cambria" w:cs="Cambria" w:eastAsia="Cambria" w:hAnsi="Cambria"/>
          <w:color w:val="000000"/>
          <w:sz w:val="24"/>
          <w:szCs w:val="24"/>
        </w:rPr>
        <w:t xml:space="preserve">El conocimiento fragmentado limita la transformación; el conocimiento integrado la potencia.</w:t>
      </w:r>
    </w:p>
    <w:p>
      <w:pPr>
        <w:pStyle w:val="Heading3"/>
        <w:spacing w:after="100" w:before="200"/>
      </w:pPr>
      <w:r>
        <w:rPr>
          <w:rFonts w:ascii="Cambria" w:cs="Cambria" w:eastAsia="Cambria" w:hAnsi="Cambria"/>
          <w:b/>
          <w:bCs/>
          <w:color w:val="1E2761"/>
          <w:sz w:val="23"/>
          <w:szCs w:val="23"/>
        </w:rPr>
        <w:t xml:space="preserve">Cuarto Postulado</w:t>
      </w:r>
    </w:p>
    <w:p>
      <w:pPr>
        <w:spacing w:after="160" w:line="300"/>
        <w:jc w:val="both"/>
      </w:pPr>
      <w:r>
        <w:rPr>
          <w:rFonts w:ascii="Cambria" w:cs="Cambria" w:eastAsia="Cambria" w:hAnsi="Cambria"/>
          <w:color w:val="000000"/>
          <w:sz w:val="24"/>
          <w:szCs w:val="24"/>
        </w:rPr>
        <w:t xml:space="preserve">Toda metodología debe evolucionar sin perder sus principios.</w:t>
      </w:r>
    </w:p>
    <w:p>
      <w:pPr>
        <w:pStyle w:val="Heading3"/>
        <w:spacing w:after="100" w:before="200"/>
      </w:pPr>
      <w:r>
        <w:rPr>
          <w:rFonts w:ascii="Cambria" w:cs="Cambria" w:eastAsia="Cambria" w:hAnsi="Cambria"/>
          <w:b/>
          <w:bCs/>
          <w:color w:val="1E2761"/>
          <w:sz w:val="23"/>
          <w:szCs w:val="23"/>
        </w:rPr>
        <w:t xml:space="preserve">Quinto Postulado</w:t>
      </w:r>
    </w:p>
    <w:p>
      <w:pPr>
        <w:spacing w:after="160" w:line="300"/>
        <w:jc w:val="both"/>
      </w:pPr>
      <w:r>
        <w:rPr>
          <w:rFonts w:ascii="Cambria" w:cs="Cambria" w:eastAsia="Cambria" w:hAnsi="Cambria"/>
          <w:color w:val="000000"/>
          <w:sz w:val="24"/>
          <w:szCs w:val="24"/>
        </w:rPr>
        <w:t xml:space="preserve">El aprendizaje organizacional representa la forma más sostenible de innovación.</w:t>
      </w:r>
    </w:p>
    <w:p>
      <w:pPr>
        <w:pStyle w:val="Heading3"/>
        <w:spacing w:after="100" w:before="200"/>
      </w:pPr>
      <w:r>
        <w:rPr>
          <w:rFonts w:ascii="Cambria" w:cs="Cambria" w:eastAsia="Cambria" w:hAnsi="Cambria"/>
          <w:b/>
          <w:bCs/>
          <w:color w:val="1E2761"/>
          <w:sz w:val="23"/>
          <w:szCs w:val="23"/>
        </w:rPr>
        <w:t xml:space="preserve">Sexto Postulado</w:t>
      </w:r>
    </w:p>
    <w:p>
      <w:pPr>
        <w:spacing w:after="160" w:line="300"/>
        <w:jc w:val="both"/>
      </w:pPr>
      <w:r>
        <w:rPr>
          <w:rFonts w:ascii="Cambria" w:cs="Cambria" w:eastAsia="Cambria" w:hAnsi="Cambria"/>
          <w:color w:val="000000"/>
          <w:sz w:val="24"/>
          <w:szCs w:val="24"/>
        </w:rPr>
        <w:t xml:space="preserve">La consultoría estratégica del siglo XXI consiste en desarrollar organizaciones capaces de pensar por sí mismas.</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LOS DIEZ COMPROMISOS DEL SISTEMA ODYRA</w:t>
      </w:r>
    </w:p>
    <w:p>
      <w:pPr>
        <w:spacing w:after="160" w:line="300"/>
        <w:jc w:val="both"/>
      </w:pPr>
      <w:r>
        <w:rPr>
          <w:rFonts w:ascii="Cambria" w:cs="Cambria" w:eastAsia="Cambria" w:hAnsi="Cambria"/>
          <w:color w:val="000000"/>
          <w:sz w:val="24"/>
          <w:szCs w:val="24"/>
        </w:rPr>
        <w:t xml:space="preserve">ODYRA se compromete a:</w:t>
      </w:r>
    </w:p>
    <w:p>
      <w:pPr>
        <w:spacing w:after="100"/>
        <w:ind w:left="360"/>
        <w:jc w:val="both"/>
      </w:pPr>
      <w:r>
        <w:rPr>
          <w:rFonts w:ascii="Cambria" w:cs="Cambria" w:eastAsia="Cambria" w:hAnsi="Cambria"/>
          <w:b/>
          <w:bCs/>
          <w:color w:val="1E2761"/>
          <w:sz w:val="24"/>
          <w:szCs w:val="24"/>
        </w:rPr>
        <w:t xml:space="preserve">1. </w:t>
      </w:r>
      <w:r>
        <w:rPr>
          <w:rFonts w:ascii="Cambria" w:cs="Cambria" w:eastAsia="Cambria" w:hAnsi="Cambria"/>
          <w:color w:val="000000"/>
          <w:sz w:val="24"/>
          <w:szCs w:val="24"/>
        </w:rPr>
        <w:t xml:space="preserve">Defender el pensamiento crítico.</w:t>
      </w:r>
    </w:p>
    <w:p>
      <w:pPr>
        <w:spacing w:after="100"/>
        <w:ind w:left="360"/>
        <w:jc w:val="both"/>
      </w:pPr>
      <w:r>
        <w:rPr>
          <w:rFonts w:ascii="Cambria" w:cs="Cambria" w:eastAsia="Cambria" w:hAnsi="Cambria"/>
          <w:b/>
          <w:bCs/>
          <w:color w:val="1E2761"/>
          <w:sz w:val="24"/>
          <w:szCs w:val="24"/>
        </w:rPr>
        <w:t xml:space="preserve">2. </w:t>
      </w:r>
      <w:r>
        <w:rPr>
          <w:rFonts w:ascii="Cambria" w:cs="Cambria" w:eastAsia="Cambria" w:hAnsi="Cambria"/>
          <w:color w:val="000000"/>
          <w:sz w:val="24"/>
          <w:szCs w:val="24"/>
        </w:rPr>
        <w:t xml:space="preserve">Promover la ética profesional.</w:t>
      </w:r>
    </w:p>
    <w:p>
      <w:pPr>
        <w:spacing w:after="100"/>
        <w:ind w:left="360"/>
        <w:jc w:val="both"/>
      </w:pPr>
      <w:r>
        <w:rPr>
          <w:rFonts w:ascii="Cambria" w:cs="Cambria" w:eastAsia="Cambria" w:hAnsi="Cambria"/>
          <w:b/>
          <w:bCs/>
          <w:color w:val="1E2761"/>
          <w:sz w:val="24"/>
          <w:szCs w:val="24"/>
        </w:rPr>
        <w:t xml:space="preserve">3. </w:t>
      </w:r>
      <w:r>
        <w:rPr>
          <w:rFonts w:ascii="Cambria" w:cs="Cambria" w:eastAsia="Cambria" w:hAnsi="Cambria"/>
          <w:color w:val="000000"/>
          <w:sz w:val="24"/>
          <w:szCs w:val="24"/>
        </w:rPr>
        <w:t xml:space="preserve">Integrar conocimiento y tecnología.</w:t>
      </w:r>
    </w:p>
    <w:p>
      <w:pPr>
        <w:spacing w:after="100"/>
        <w:ind w:left="360"/>
        <w:jc w:val="both"/>
      </w:pPr>
      <w:r>
        <w:rPr>
          <w:rFonts w:ascii="Cambria" w:cs="Cambria" w:eastAsia="Cambria" w:hAnsi="Cambria"/>
          <w:b/>
          <w:bCs/>
          <w:color w:val="1E2761"/>
          <w:sz w:val="24"/>
          <w:szCs w:val="24"/>
        </w:rPr>
        <w:t xml:space="preserve">4. </w:t>
      </w:r>
      <w:r>
        <w:rPr>
          <w:rFonts w:ascii="Cambria" w:cs="Cambria" w:eastAsia="Cambria" w:hAnsi="Cambria"/>
          <w:color w:val="000000"/>
          <w:sz w:val="24"/>
          <w:szCs w:val="24"/>
        </w:rPr>
        <w:t xml:space="preserve">Construir organizaciones inteligentes.</w:t>
      </w:r>
    </w:p>
    <w:p>
      <w:pPr>
        <w:spacing w:after="100"/>
        <w:ind w:left="360"/>
        <w:jc w:val="both"/>
      </w:pPr>
      <w:r>
        <w:rPr>
          <w:rFonts w:ascii="Cambria" w:cs="Cambria" w:eastAsia="Cambria" w:hAnsi="Cambria"/>
          <w:b/>
          <w:bCs/>
          <w:color w:val="1E2761"/>
          <w:sz w:val="24"/>
          <w:szCs w:val="24"/>
        </w:rPr>
        <w:t xml:space="preserve">5. </w:t>
      </w:r>
      <w:r>
        <w:rPr>
          <w:rFonts w:ascii="Cambria" w:cs="Cambria" w:eastAsia="Cambria" w:hAnsi="Cambria"/>
          <w:color w:val="000000"/>
          <w:sz w:val="24"/>
          <w:szCs w:val="24"/>
        </w:rPr>
        <w:t xml:space="preserve">Fortalecer la autonomía institucional.</w:t>
      </w:r>
    </w:p>
    <w:p>
      <w:pPr>
        <w:spacing w:after="100"/>
        <w:ind w:left="360"/>
        <w:jc w:val="both"/>
      </w:pPr>
      <w:r>
        <w:rPr>
          <w:rFonts w:ascii="Cambria" w:cs="Cambria" w:eastAsia="Cambria" w:hAnsi="Cambria"/>
          <w:b/>
          <w:bCs/>
          <w:color w:val="1E2761"/>
          <w:sz w:val="24"/>
          <w:szCs w:val="24"/>
        </w:rPr>
        <w:t xml:space="preserve">6. </w:t>
      </w:r>
      <w:r>
        <w:rPr>
          <w:rFonts w:ascii="Cambria" w:cs="Cambria" w:eastAsia="Cambria" w:hAnsi="Cambria"/>
          <w:color w:val="000000"/>
          <w:sz w:val="24"/>
          <w:szCs w:val="24"/>
        </w:rPr>
        <w:t xml:space="preserve">Compartir conocimiento responsablemente.</w:t>
      </w:r>
    </w:p>
    <w:p>
      <w:pPr>
        <w:spacing w:after="100"/>
        <w:ind w:left="360"/>
        <w:jc w:val="both"/>
      </w:pPr>
      <w:r>
        <w:rPr>
          <w:rFonts w:ascii="Cambria" w:cs="Cambria" w:eastAsia="Cambria" w:hAnsi="Cambria"/>
          <w:b/>
          <w:bCs/>
          <w:color w:val="1E2761"/>
          <w:sz w:val="24"/>
          <w:szCs w:val="24"/>
        </w:rPr>
        <w:t xml:space="preserve">7. </w:t>
      </w:r>
      <w:r>
        <w:rPr>
          <w:rFonts w:ascii="Cambria" w:cs="Cambria" w:eastAsia="Cambria" w:hAnsi="Cambria"/>
          <w:color w:val="000000"/>
          <w:sz w:val="24"/>
          <w:szCs w:val="24"/>
        </w:rPr>
        <w:t xml:space="preserve">Investigar permanentemente.</w:t>
      </w:r>
    </w:p>
    <w:p>
      <w:pPr>
        <w:spacing w:after="100"/>
        <w:ind w:left="360"/>
        <w:jc w:val="both"/>
      </w:pPr>
      <w:r>
        <w:rPr>
          <w:rFonts w:ascii="Cambria" w:cs="Cambria" w:eastAsia="Cambria" w:hAnsi="Cambria"/>
          <w:b/>
          <w:bCs/>
          <w:color w:val="1E2761"/>
          <w:sz w:val="24"/>
          <w:szCs w:val="24"/>
        </w:rPr>
        <w:t xml:space="preserve">8. </w:t>
      </w:r>
      <w:r>
        <w:rPr>
          <w:rFonts w:ascii="Cambria" w:cs="Cambria" w:eastAsia="Cambria" w:hAnsi="Cambria"/>
          <w:color w:val="000000"/>
          <w:sz w:val="24"/>
          <w:szCs w:val="24"/>
        </w:rPr>
        <w:t xml:space="preserve">Evolucionar sin perder identidad.</w:t>
      </w:r>
    </w:p>
    <w:p>
      <w:pPr>
        <w:spacing w:after="100"/>
        <w:ind w:left="360"/>
        <w:jc w:val="both"/>
      </w:pPr>
      <w:r>
        <w:rPr>
          <w:rFonts w:ascii="Cambria" w:cs="Cambria" w:eastAsia="Cambria" w:hAnsi="Cambria"/>
          <w:b/>
          <w:bCs/>
          <w:color w:val="1E2761"/>
          <w:sz w:val="24"/>
          <w:szCs w:val="24"/>
        </w:rPr>
        <w:t xml:space="preserve">9. </w:t>
      </w:r>
      <w:r>
        <w:rPr>
          <w:rFonts w:ascii="Cambria" w:cs="Cambria" w:eastAsia="Cambria" w:hAnsi="Cambria"/>
          <w:color w:val="000000"/>
          <w:sz w:val="24"/>
          <w:szCs w:val="24"/>
        </w:rPr>
        <w:t xml:space="preserve">Formar nuevas generaciones de consultores.</w:t>
      </w:r>
    </w:p>
    <w:p>
      <w:pPr>
        <w:spacing w:after="100"/>
        <w:ind w:left="360"/>
        <w:jc w:val="both"/>
      </w:pPr>
      <w:r>
        <w:rPr>
          <w:rFonts w:ascii="Cambria" w:cs="Cambria" w:eastAsia="Cambria" w:hAnsi="Cambria"/>
          <w:b/>
          <w:bCs/>
          <w:color w:val="1E2761"/>
          <w:sz w:val="24"/>
          <w:szCs w:val="24"/>
        </w:rPr>
        <w:t xml:space="preserve">10. </w:t>
      </w:r>
      <w:r>
        <w:rPr>
          <w:rFonts w:ascii="Cambria" w:cs="Cambria" w:eastAsia="Cambria" w:hAnsi="Cambria"/>
          <w:color w:val="000000"/>
          <w:sz w:val="24"/>
          <w:szCs w:val="24"/>
        </w:rPr>
        <w:t xml:space="preserve">Contribuir al bien común mediante inteligencia aplicada.</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LOS CRITERIOS PARA LA EVOLUCIÓN DEL SISTEMA</w:t>
      </w:r>
    </w:p>
    <w:p>
      <w:pPr>
        <w:spacing w:after="160" w:line="300"/>
        <w:jc w:val="both"/>
      </w:pPr>
      <w:r>
        <w:rPr>
          <w:rFonts w:ascii="Cambria" w:cs="Cambria" w:eastAsia="Cambria" w:hAnsi="Cambria"/>
          <w:color w:val="000000"/>
          <w:sz w:val="24"/>
          <w:szCs w:val="24"/>
        </w:rPr>
        <w:t xml:space="preserve">Toda nueva idea incorporada al Sistema ODYRA deberá responder afirmativamente a las siguientes preguntas:</w:t>
      </w:r>
    </w:p>
    <w:p>
      <w:pPr>
        <w:pStyle w:val="ListParagraph"/>
        <w:numPr>
          <w:ilvl w:val="0"/>
          <w:numId w:val="1"/>
        </w:numPr>
        <w:spacing w:after="80"/>
        <w:jc w:val="both"/>
      </w:pPr>
      <w:r>
        <w:rPr>
          <w:rFonts w:ascii="Cambria" w:cs="Cambria" w:eastAsia="Cambria" w:hAnsi="Cambria"/>
          <w:color w:val="000000"/>
          <w:sz w:val="23"/>
          <w:szCs w:val="23"/>
        </w:rPr>
        <w:t xml:space="preserve">¿Fortalece el propósito del Sistema?</w:t>
      </w:r>
    </w:p>
    <w:p>
      <w:pPr>
        <w:pStyle w:val="ListParagraph"/>
        <w:numPr>
          <w:ilvl w:val="0"/>
          <w:numId w:val="1"/>
        </w:numPr>
        <w:spacing w:after="80"/>
        <w:jc w:val="both"/>
      </w:pPr>
      <w:r>
        <w:rPr>
          <w:rFonts w:ascii="Cambria" w:cs="Cambria" w:eastAsia="Cambria" w:hAnsi="Cambria"/>
          <w:color w:val="000000"/>
          <w:sz w:val="23"/>
          <w:szCs w:val="23"/>
        </w:rPr>
        <w:t xml:space="preserve">¿Es coherente con el Canon Intelectual?</w:t>
      </w:r>
    </w:p>
    <w:p>
      <w:pPr>
        <w:pStyle w:val="ListParagraph"/>
        <w:numPr>
          <w:ilvl w:val="0"/>
          <w:numId w:val="1"/>
        </w:numPr>
        <w:spacing w:after="80"/>
        <w:jc w:val="both"/>
      </w:pPr>
      <w:r>
        <w:rPr>
          <w:rFonts w:ascii="Cambria" w:cs="Cambria" w:eastAsia="Cambria" w:hAnsi="Cambria"/>
          <w:color w:val="000000"/>
          <w:sz w:val="23"/>
          <w:szCs w:val="23"/>
        </w:rPr>
        <w:t xml:space="preserve">¿Aporta conocimiento nuevo?</w:t>
      </w:r>
    </w:p>
    <w:p>
      <w:pPr>
        <w:pStyle w:val="ListParagraph"/>
        <w:numPr>
          <w:ilvl w:val="0"/>
          <w:numId w:val="1"/>
        </w:numPr>
        <w:spacing w:after="80"/>
        <w:jc w:val="both"/>
      </w:pPr>
      <w:r>
        <w:rPr>
          <w:rFonts w:ascii="Cambria" w:cs="Cambria" w:eastAsia="Cambria" w:hAnsi="Cambria"/>
          <w:color w:val="000000"/>
          <w:sz w:val="23"/>
          <w:szCs w:val="23"/>
        </w:rPr>
        <w:t xml:space="preserve">¿Puede aplicarse en diferentes contextos?</w:t>
      </w:r>
    </w:p>
    <w:p>
      <w:pPr>
        <w:pStyle w:val="ListParagraph"/>
        <w:numPr>
          <w:ilvl w:val="0"/>
          <w:numId w:val="1"/>
        </w:numPr>
        <w:spacing w:after="80"/>
        <w:jc w:val="both"/>
      </w:pPr>
      <w:r>
        <w:rPr>
          <w:rFonts w:ascii="Cambria" w:cs="Cambria" w:eastAsia="Cambria" w:hAnsi="Cambria"/>
          <w:color w:val="000000"/>
          <w:sz w:val="23"/>
          <w:szCs w:val="23"/>
        </w:rPr>
        <w:t xml:space="preserve">¿Genera valor para las organizaciones?</w:t>
      </w:r>
    </w:p>
    <w:p>
      <w:pPr>
        <w:pStyle w:val="ListParagraph"/>
        <w:numPr>
          <w:ilvl w:val="0"/>
          <w:numId w:val="1"/>
        </w:numPr>
        <w:spacing w:after="80"/>
        <w:jc w:val="both"/>
      </w:pPr>
      <w:r>
        <w:rPr>
          <w:rFonts w:ascii="Cambria" w:cs="Cambria" w:eastAsia="Cambria" w:hAnsi="Cambria"/>
          <w:color w:val="000000"/>
          <w:sz w:val="23"/>
          <w:szCs w:val="23"/>
        </w:rPr>
        <w:t xml:space="preserve">¿Respeta los principios éticos del Sistema?</w:t>
      </w:r>
    </w:p>
    <w:p>
      <w:pPr>
        <w:pStyle w:val="ListParagraph"/>
        <w:numPr>
          <w:ilvl w:val="0"/>
          <w:numId w:val="1"/>
        </w:numPr>
        <w:spacing w:after="80"/>
        <w:jc w:val="both"/>
      </w:pPr>
      <w:r>
        <w:rPr>
          <w:rFonts w:ascii="Cambria" w:cs="Cambria" w:eastAsia="Cambria" w:hAnsi="Cambria"/>
          <w:color w:val="000000"/>
          <w:sz w:val="23"/>
          <w:szCs w:val="23"/>
        </w:rPr>
        <w:t xml:space="preserve">¿Contribuye al aprendizaje colectivo?</w:t>
      </w:r>
    </w:p>
    <w:p>
      <w:pPr>
        <w:pStyle w:val="ListParagraph"/>
        <w:numPr>
          <w:ilvl w:val="0"/>
          <w:numId w:val="1"/>
        </w:numPr>
        <w:spacing w:after="80"/>
        <w:jc w:val="both"/>
      </w:pPr>
      <w:r>
        <w:rPr>
          <w:rFonts w:ascii="Cambria" w:cs="Cambria" w:eastAsia="Cambria" w:hAnsi="Cambria"/>
          <w:color w:val="000000"/>
          <w:sz w:val="23"/>
          <w:szCs w:val="23"/>
        </w:rPr>
        <w:t xml:space="preserve">¿Puede integrarse con la Arquitectura del Conocimiento?</w:t>
      </w:r>
    </w:p>
    <w:p>
      <w:pPr>
        <w:spacing w:after="160" w:line="300"/>
        <w:jc w:val="both"/>
      </w:pPr>
      <w:r>
        <w:rPr>
          <w:rFonts w:ascii="Cambria" w:cs="Cambria" w:eastAsia="Cambria" w:hAnsi="Cambria"/>
          <w:color w:val="000000"/>
          <w:sz w:val="24"/>
          <w:szCs w:val="24"/>
        </w:rPr>
        <w:t xml:space="preserve">Si una propuesta contradice alguno de los principios fundamentales del Canon, no podrá formar parte del Sistema ODYRA.</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LA CONTINUIDAD DEL PENSAMIENTO</w:t>
      </w:r>
    </w:p>
    <w:p>
      <w:pPr>
        <w:spacing w:after="160" w:line="300"/>
        <w:jc w:val="both"/>
      </w:pPr>
      <w:r>
        <w:rPr>
          <w:rFonts w:ascii="Cambria" w:cs="Cambria" w:eastAsia="Cambria" w:hAnsi="Cambria"/>
          <w:color w:val="000000"/>
          <w:sz w:val="24"/>
          <w:szCs w:val="24"/>
        </w:rPr>
        <w:t xml:space="preserve">El Canon no pretende inmovilizar el conocimiento. Su función consiste en proporcionar un punto de referencia permanente desde el cual el Sistema pueda evolucionar sin perder su identidad. Las metodologías cambiarán, los modelos evolucionarán, las tecnologías serán reemplazadas y las herramientas se actualizarán. Pero los principios permanecerán.</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LA RESPONSABILIDAD DE LA ESCUELA</w:t>
      </w:r>
    </w:p>
    <w:p>
      <w:pPr>
        <w:spacing w:after="160" w:line="300"/>
        <w:jc w:val="both"/>
      </w:pPr>
      <w:r>
        <w:rPr>
          <w:rFonts w:ascii="Cambria" w:cs="Cambria" w:eastAsia="Cambria" w:hAnsi="Cambria"/>
          <w:color w:val="000000"/>
          <w:sz w:val="24"/>
          <w:szCs w:val="24"/>
        </w:rPr>
        <w:t xml:space="preserve">La Escuela de Pensamiento ODYRA asume la responsabilidad de custodiar este Canon. Cada publicación, cada investigación, cada certificación, cada modelo, cada consultoría, cada laboratorio y cada innovación deberá respetar los principios aquí establecidos. El crecimiento intelectual solo tiene sentido cuando conserva coherencia con su origen.</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LA PROYECCIÓN HISTÓRICA</w:t>
      </w:r>
    </w:p>
    <w:p>
      <w:pPr>
        <w:spacing w:after="160" w:line="300"/>
        <w:jc w:val="both"/>
      </w:pPr>
      <w:r>
        <w:rPr>
          <w:rFonts w:ascii="Cambria" w:cs="Cambria" w:eastAsia="Cambria" w:hAnsi="Cambria"/>
          <w:color w:val="000000"/>
          <w:sz w:val="24"/>
          <w:szCs w:val="24"/>
        </w:rPr>
        <w:t xml:space="preserve">El Canon Intelectual no pertenece únicamente al presente. Ha sido concebido para servir como referencia a quienes, en el futuro, continúen desarrollando el Sistema ODYRA.</w:t>
      </w:r>
    </w:p>
    <w:p>
      <w:pPr>
        <w:spacing w:after="160" w:line="300"/>
        <w:jc w:val="both"/>
      </w:pPr>
      <w:r>
        <w:rPr>
          <w:rFonts w:ascii="Cambria" w:cs="Cambria" w:eastAsia="Cambria" w:hAnsi="Cambria"/>
          <w:color w:val="000000"/>
          <w:sz w:val="24"/>
          <w:szCs w:val="24"/>
        </w:rPr>
        <w:t xml:space="preserve">Cada generación podrá ampliar sus modelos, desarrollar nuevas herramientas, investigar nuevos enfoques y responder a desafíos aún desconocidos. Sin embargo, esa evolución deberá conservar intacto el espíritu fundacional que da sentido a la Escuela: integrar conocimiento, metodología, inteligencia artificial y propósito para fortalecer la capacidad humana de comprender y transformar la realidad.</w:t>
      </w:r>
    </w:p>
    <w:p>
      <w:pPr>
        <w:spacing w:after="160" w:line="300"/>
        <w:jc w:val="both"/>
      </w:pPr>
      <w:r>
        <w:rPr>
          <w:rFonts w:ascii="Cambria" w:cs="Cambria" w:eastAsia="Cambria" w:hAnsi="Cambria"/>
          <w:color w:val="000000"/>
          <w:sz w:val="24"/>
          <w:szCs w:val="24"/>
        </w:rPr>
        <w:t xml:space="preserve">En este sentido, el Canon no representa un documento terminado, sino una brújula intelectual. Su misión no es limitar la innovación, sino asegurar que toda innovación permanezca alineada con la identidad de ODYRA.</w:t>
      </w:r>
    </w:p>
    <w:p>
      <w:pPr>
        <w:pStyle w:val="Heading1"/>
        <w:pBdr>
          <w:bottom w:val="single" w:color="1E2761" w:sz="6" w:space="4"/>
        </w:pBdr>
        <w:spacing w:after="240" w:before="60"/>
      </w:pPr>
      <w:r>
        <w:rPr>
          <w:rFonts w:ascii="Cambria" w:cs="Cambria" w:eastAsia="Cambria" w:hAnsi="Cambria"/>
          <w:b/>
          <w:bCs/>
          <w:color w:val="1E2761"/>
          <w:sz w:val="28"/>
          <w:szCs w:val="28"/>
        </w:rPr>
        <w:t xml:space="preserve">DECLARACIÓN CANÓNICA</w:t>
      </w:r>
    </w:p>
    <w:p>
      <w:pPr>
        <w:spacing w:after="160" w:line="300"/>
        <w:jc w:val="both"/>
      </w:pPr>
      <w:r>
        <w:rPr>
          <w:rFonts w:ascii="Cambria" w:cs="Cambria" w:eastAsia="Cambria" w:hAnsi="Cambria"/>
          <w:color w:val="000000"/>
          <w:sz w:val="24"/>
          <w:szCs w:val="24"/>
        </w:rPr>
        <w:t xml:space="preserve">El Sistema ODYRA reconoce que ninguna metodología, por sólida que sea, puede garantizar su permanencia únicamente mediante documentos o herramientas. Su continuidad dependerá de la fortaleza de las ideas que la sostienen, de la comunidad que las preserve y de la capacidad para adaptarlas responsablemente a los desafíos de cada época.</w:t>
      </w:r>
    </w:p>
    <w:p>
      <w:pPr>
        <w:spacing w:after="160" w:line="300"/>
        <w:jc w:val="both"/>
      </w:pPr>
      <w:r>
        <w:rPr>
          <w:rFonts w:ascii="Cambria" w:cs="Cambria" w:eastAsia="Cambria" w:hAnsi="Cambria"/>
          <w:color w:val="000000"/>
          <w:sz w:val="24"/>
          <w:szCs w:val="24"/>
        </w:rPr>
        <w:t xml:space="preserve">Por ello, este Canon constituye el compromiso permanente de la Escuela de Pensamiento ODYRA con el conocimiento, la ética, la inteligencia aplicada y el desarrollo de organizaciones más humanas, más inteligentes y más capaces de construir bienestar colectivo.</w:t>
      </w:r>
    </w:p>
    <w:p>
      <w:pPr>
        <w:pStyle w:val="Heading1"/>
        <w:pBdr>
          <w:bottom w:val="single" w:color="1E2761" w:sz="6" w:space="4"/>
        </w:pBdr>
        <w:spacing w:after="240" w:before="60"/>
      </w:pPr>
      <w:r>
        <w:rPr>
          <w:rFonts w:ascii="Cambria" w:cs="Cambria" w:eastAsia="Cambria" w:hAnsi="Cambria"/>
          <w:b/>
          <w:bCs/>
          <w:color w:val="1E2761"/>
          <w:sz w:val="28"/>
          <w:szCs w:val="28"/>
        </w:rPr>
        <w:t xml:space="preserve">PROCLAMACIÓN FUNDACIONAL</w:t>
      </w:r>
    </w:p>
    <w:p>
      <w:pPr>
        <w:spacing w:after="240" w:before="120"/>
        <w:jc w:val="center"/>
      </w:pPr>
      <w:r>
        <w:rPr>
          <w:rFonts w:ascii="Cambria" w:cs="Cambria" w:eastAsia="Cambria" w:hAnsi="Cambria"/>
          <w:b/>
          <w:bCs/>
          <w:i/>
          <w:iCs/>
          <w:color w:val="1E2761"/>
          <w:sz w:val="24"/>
          <w:szCs w:val="24"/>
        </w:rPr>
        <w:t xml:space="preserve">Desde este momento, el Canon Intelectual ODYRA se reconoce como la máxima referencia doctrinal del Sistema ODYRA y de la Escuela de Pensamiento ODYRA, derivada de la autoridad constitucional de la Carta Magna del Sistema ODYRA. Ningún desarrollo conceptual, metodológico o tecnológico podrá contradecir los principios aquí establecidos; toda evolución deberá encontrar en este Canon su punto de partida y su criterio de coherencia.</w:t>
      </w:r>
    </w:p>
    <w:p>
      <w:pPr>
        <w:spacing w:after="240" w:before="120"/>
        <w:jc w:val="center"/>
      </w:pPr>
      <w:r>
        <w:rPr>
          <w:rFonts w:ascii="Cambria" w:cs="Cambria" w:eastAsia="Cambria" w:hAnsi="Cambria"/>
          <w:b/>
          <w:bCs/>
          <w:i/>
          <w:iCs/>
          <w:color w:val="1E2761"/>
          <w:sz w:val="24"/>
          <w:szCs w:val="24"/>
        </w:rPr>
        <w:t xml:space="preserve">"Las metodologías nacen, evolucionan y, con el tiempo, son reemplazadas. Los principios que ayudan a comprender mejor la realidad permanecen. El Canon Intelectual ODYRA existe para custodiar esos principios y asegurar que cada generación continúe construyendo sobre ellos con inteligencia, ética y propósito."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CANON INTELECTUAL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2026-07-22T22:26:12.745Z</dcterms:created>
  <dcterms:modified xsi:type="dcterms:W3CDTF">2026-07-22T22:26:12.746Z</dcterms:modified>
</cp:coreProperties>
</file>

<file path=docProps/custom.xml><?xml version="1.0" encoding="utf-8"?>
<Properties xmlns="http://schemas.openxmlformats.org/officeDocument/2006/custom-properties" xmlns:vt="http://schemas.openxmlformats.org/officeDocument/2006/docPropsVTypes"/>
</file>