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2761" w:sz="6" w:space="4"/>
        </w:pBdr>
        <w:spacing w:after="240" w:before="60"/>
      </w:pPr>
      <w:r>
        <w:rPr>
          <w:rFonts w:ascii="Cambria" w:cs="Cambria" w:eastAsia="Cambria" w:hAnsi="Cambria"/>
          <w:b/>
          <w:bCs/>
          <w:color w:val="1E2761"/>
          <w:sz w:val="28"/>
          <w:szCs w:val="28"/>
        </w:rPr>
        <w:t xml:space="preserve">MANUAL DEL LENGUAJE ODYRA</w:t>
      </w:r>
    </w:p>
    <w:p>
      <w:pPr>
        <w:spacing w:after="120" w:before="40"/>
        <w:jc w:val="center"/>
      </w:pPr>
      <w:r>
        <w:rPr>
          <w:rFonts w:ascii="Cambria" w:cs="Cambria" w:eastAsia="Cambria" w:hAnsi="Cambria"/>
          <w:i/>
          <w:iCs/>
          <w:color w:val="6B7280"/>
          <w:sz w:val="22"/>
          <w:szCs w:val="22"/>
        </w:rPr>
        <w:t xml:space="preserve">Normas para la comunicación oficial de la Escuela de Pensamiento ODYRA</w:t>
      </w:r>
    </w:p>
    <w:p>
      <w:pPr>
        <w:pStyle w:val="Heading1"/>
        <w:pBdr>
          <w:bottom w:val="single" w:color="1E2761" w:sz="6" w:space="4"/>
        </w:pBdr>
        <w:spacing w:after="240" w:before="60"/>
      </w:pPr>
      <w:r>
        <w:rPr>
          <w:rFonts w:ascii="Cambria" w:cs="Cambria" w:eastAsia="Cambria" w:hAnsi="Cambria"/>
          <w:b/>
          <w:bCs/>
          <w:color w:val="1E2761"/>
          <w:sz w:val="28"/>
          <w:szCs w:val="28"/>
        </w:rPr>
        <w:t xml:space="preserve">PROPÓSITO</w:t>
      </w:r>
    </w:p>
    <w:p>
      <w:pPr>
        <w:spacing w:after="160" w:line="300"/>
        <w:jc w:val="both"/>
      </w:pPr>
      <w:r>
        <w:rPr>
          <w:rFonts w:ascii="Cambria" w:cs="Cambria" w:eastAsia="Cambria" w:hAnsi="Cambria"/>
          <w:color w:val="000000"/>
          <w:sz w:val="24"/>
          <w:szCs w:val="24"/>
        </w:rPr>
        <w:t xml:space="preserve">El lenguaje constituye uno de los principales activos de toda Escuela de Pensamiento. A través de él se transmiten ideas, se construyen conceptos, se consolidan modelos y se preserva la identidad intelectual de una comunidad.</w:t>
      </w:r>
    </w:p>
    <w:p>
      <w:pPr>
        <w:spacing w:after="160" w:line="300"/>
        <w:jc w:val="both"/>
      </w:pPr>
      <w:r>
        <w:rPr>
          <w:rFonts w:ascii="Cambria" w:cs="Cambria" w:eastAsia="Cambria" w:hAnsi="Cambria"/>
          <w:color w:val="000000"/>
          <w:sz w:val="24"/>
          <w:szCs w:val="24"/>
        </w:rPr>
        <w:t xml:space="preserve">El Manual del Lenguaje ODYRA establece las normas que orientan la forma de escribir, hablar, enseñar, investigar y comunicar dentro del Sistema ODYRA. Su propósito es garantizar que toda producción intelectual refleje una misma visión del conocimiento, una misma estructura conceptual y una misma identidad institucional.</w:t>
      </w:r>
    </w:p>
    <w:p>
      <w:pPr>
        <w:spacing w:after="160" w:line="300"/>
        <w:jc w:val="both"/>
      </w:pPr>
      <w:r>
        <w:rPr>
          <w:rFonts w:ascii="Cambria" w:cs="Cambria" w:eastAsia="Cambria" w:hAnsi="Cambria"/>
          <w:color w:val="000000"/>
          <w:sz w:val="24"/>
          <w:szCs w:val="24"/>
        </w:rPr>
        <w:t xml:space="preserve">Mientras el Diccionario Oficial define el significado de los conceptos, el presente Manual determina la manera correcta de utilizarlos. Ambos documentos son inseparables: uno protege la precisión conceptual; el otro preserva la coherencia del pensamiento.</w:t>
      </w:r>
    </w:p>
    <w:p>
      <w:pPr>
        <w:pStyle w:val="Heading1"/>
        <w:pageBreakBefore/>
        <w:spacing w:after="60" w:before="200"/>
      </w:pPr>
      <w:r>
        <w:rPr>
          <w:rFonts w:ascii="Cambria" w:cs="Cambria" w:eastAsia="Cambria" w:hAnsi="Cambria"/>
          <w:b/>
          <w:bCs/>
          <w:color w:val="1E2761"/>
          <w:sz w:val="22"/>
          <w:szCs w:val="22"/>
        </w:rPr>
        <w:t xml:space="preserve">PARTE I</w:t>
      </w:r>
    </w:p>
    <w:p>
      <w:pPr>
        <w:pStyle w:val="Heading2"/>
        <w:spacing w:after="120" w:before="260"/>
      </w:pPr>
      <w:r>
        <w:rPr>
          <w:rFonts w:ascii="Cambria" w:cs="Cambria" w:eastAsia="Cambria" w:hAnsi="Cambria"/>
          <w:b/>
          <w:bCs/>
          <w:color w:val="1E2761"/>
          <w:sz w:val="26"/>
          <w:szCs w:val="26"/>
        </w:rPr>
        <w:t xml:space="preserve">FILOSOFÍA DEL LENGUAJE ODYRA</w:t>
      </w:r>
    </w:p>
    <w:p>
      <w:pPr>
        <w:pStyle w:val="Heading3"/>
        <w:spacing w:after="100" w:before="200"/>
      </w:pPr>
      <w:r>
        <w:rPr>
          <w:rFonts w:ascii="Cambria" w:cs="Cambria" w:eastAsia="Cambria" w:hAnsi="Cambria"/>
          <w:b/>
          <w:bCs/>
          <w:color w:val="1E2761"/>
          <w:sz w:val="23"/>
          <w:szCs w:val="23"/>
        </w:rPr>
        <w:t xml:space="preserve">Capítulo 1. El lenguaje como arquitectura del pensamiento</w:t>
      </w:r>
    </w:p>
    <w:p>
      <w:pPr>
        <w:spacing w:after="160" w:line="300"/>
        <w:jc w:val="both"/>
      </w:pPr>
      <w:r>
        <w:rPr>
          <w:rFonts w:ascii="Cambria" w:cs="Cambria" w:eastAsia="Cambria" w:hAnsi="Cambria"/>
          <w:color w:val="000000"/>
          <w:sz w:val="24"/>
          <w:szCs w:val="24"/>
        </w:rPr>
        <w:t xml:space="preserve">En ODYRA, el lenguaje no es un simple medio de comunicación. Es una herramienta para comprender la realidad, organizar el conocimiento y orientar la acción. Cada palabra utilizada expresa una manera particular de interpretar el mundo y, por tanto, debe elegirse con rigor y propósito.</w:t>
      </w:r>
    </w:p>
    <w:p>
      <w:pPr>
        <w:spacing w:after="160" w:line="300"/>
        <w:jc w:val="both"/>
      </w:pPr>
      <w:r>
        <w:rPr>
          <w:rFonts w:ascii="Cambria" w:cs="Cambria" w:eastAsia="Cambria" w:hAnsi="Cambria"/>
          <w:color w:val="000000"/>
          <w:sz w:val="24"/>
          <w:szCs w:val="24"/>
        </w:rPr>
        <w:t xml:space="preserve">El lenguaje oficial de la Escuela busca construir comprensión antes que impresionar, claridad antes que complejidad y profundidad antes que tecnicismo. La calidad del pensamiento depende, en gran medida, de la calidad del lenguaje con el que ese pensamiento se expresa.</w:t>
      </w:r>
    </w:p>
    <w:p>
      <w:pPr>
        <w:pStyle w:val="Heading3"/>
        <w:spacing w:after="100" w:before="200"/>
      </w:pPr>
      <w:r>
        <w:rPr>
          <w:rFonts w:ascii="Cambria" w:cs="Cambria" w:eastAsia="Cambria" w:hAnsi="Cambria"/>
          <w:b/>
          <w:bCs/>
          <w:color w:val="1E2761"/>
          <w:sz w:val="23"/>
          <w:szCs w:val="23"/>
        </w:rPr>
        <w:t xml:space="preserve">Capítulo 2. Principios del Lenguaje ODYRA</w:t>
      </w:r>
    </w:p>
    <w:p>
      <w:pPr>
        <w:spacing w:after="160" w:line="300"/>
        <w:jc w:val="both"/>
      </w:pPr>
      <w:r>
        <w:rPr>
          <w:rFonts w:ascii="Cambria" w:cs="Cambria" w:eastAsia="Cambria" w:hAnsi="Cambria"/>
          <w:color w:val="000000"/>
          <w:sz w:val="24"/>
          <w:szCs w:val="24"/>
        </w:rPr>
        <w:t xml:space="preserve">Toda comunicación oficial deberá respetar los siguientes principios:</w:t>
      </w:r>
    </w:p>
    <w:p>
      <w:pPr>
        <w:pStyle w:val="ListParagraph"/>
        <w:numPr>
          <w:ilvl w:val="0"/>
          <w:numId w:val="1"/>
        </w:numPr>
        <w:spacing w:after="80"/>
        <w:jc w:val="both"/>
      </w:pPr>
      <w:r>
        <w:rPr>
          <w:rFonts w:ascii="Cambria" w:cs="Cambria" w:eastAsia="Cambria" w:hAnsi="Cambria"/>
          <w:b/>
          <w:bCs/>
          <w:color w:val="000000"/>
          <w:sz w:val="23"/>
          <w:szCs w:val="23"/>
        </w:rPr>
        <w:t xml:space="preserve">Claridad.</w:t>
      </w:r>
      <w:r>
        <w:rPr>
          <w:rFonts w:ascii="Cambria" w:cs="Cambria" w:eastAsia="Cambria" w:hAnsi="Cambria"/>
          <w:color w:val="000000"/>
          <w:sz w:val="23"/>
          <w:szCs w:val="23"/>
        </w:rPr>
        <w:t xml:space="preserve"> Las ideas complejas deben explicarse con un lenguaje comprensible.</w:t>
      </w:r>
    </w:p>
    <w:p>
      <w:pPr>
        <w:pStyle w:val="ListParagraph"/>
        <w:numPr>
          <w:ilvl w:val="0"/>
          <w:numId w:val="1"/>
        </w:numPr>
        <w:spacing w:after="80"/>
        <w:jc w:val="both"/>
      </w:pPr>
      <w:r>
        <w:rPr>
          <w:rFonts w:ascii="Cambria" w:cs="Cambria" w:eastAsia="Cambria" w:hAnsi="Cambria"/>
          <w:b/>
          <w:bCs/>
          <w:color w:val="000000"/>
          <w:sz w:val="23"/>
          <w:szCs w:val="23"/>
        </w:rPr>
        <w:t xml:space="preserve">Precisión.</w:t>
      </w:r>
      <w:r>
        <w:rPr>
          <w:rFonts w:ascii="Cambria" w:cs="Cambria" w:eastAsia="Cambria" w:hAnsi="Cambria"/>
          <w:color w:val="000000"/>
          <w:sz w:val="23"/>
          <w:szCs w:val="23"/>
        </w:rPr>
        <w:t xml:space="preserve"> Cada concepto tendrá un significado único dentro del Sistema.</w:t>
      </w:r>
    </w:p>
    <w:p>
      <w:pPr>
        <w:pStyle w:val="ListParagraph"/>
        <w:numPr>
          <w:ilvl w:val="0"/>
          <w:numId w:val="1"/>
        </w:numPr>
        <w:spacing w:after="80"/>
        <w:jc w:val="both"/>
      </w:pPr>
      <w:r>
        <w:rPr>
          <w:rFonts w:ascii="Cambria" w:cs="Cambria" w:eastAsia="Cambria" w:hAnsi="Cambria"/>
          <w:b/>
          <w:bCs/>
          <w:color w:val="000000"/>
          <w:sz w:val="23"/>
          <w:szCs w:val="23"/>
        </w:rPr>
        <w:t xml:space="preserve">Coherencia.</w:t>
      </w:r>
      <w:r>
        <w:rPr>
          <w:rFonts w:ascii="Cambria" w:cs="Cambria" w:eastAsia="Cambria" w:hAnsi="Cambria"/>
          <w:color w:val="000000"/>
          <w:sz w:val="23"/>
          <w:szCs w:val="23"/>
        </w:rPr>
        <w:t xml:space="preserve"> Los términos oficiales conservarán el mismo sentido en todos los documentos.</w:t>
      </w:r>
    </w:p>
    <w:p>
      <w:pPr>
        <w:pStyle w:val="ListParagraph"/>
        <w:numPr>
          <w:ilvl w:val="0"/>
          <w:numId w:val="1"/>
        </w:numPr>
        <w:spacing w:after="80"/>
        <w:jc w:val="both"/>
      </w:pPr>
      <w:r>
        <w:rPr>
          <w:rFonts w:ascii="Cambria" w:cs="Cambria" w:eastAsia="Cambria" w:hAnsi="Cambria"/>
          <w:b/>
          <w:bCs/>
          <w:color w:val="000000"/>
          <w:sz w:val="23"/>
          <w:szCs w:val="23"/>
        </w:rPr>
        <w:t xml:space="preserve">Integración.</w:t>
      </w:r>
      <w:r>
        <w:rPr>
          <w:rFonts w:ascii="Cambria" w:cs="Cambria" w:eastAsia="Cambria" w:hAnsi="Cambria"/>
          <w:color w:val="000000"/>
          <w:sz w:val="23"/>
          <w:szCs w:val="23"/>
        </w:rPr>
        <w:t xml:space="preserve"> El lenguaje favorecerá la conexión entre disciplinas, metodologías y conocimientos.</w:t>
      </w:r>
    </w:p>
    <w:p>
      <w:pPr>
        <w:pStyle w:val="ListParagraph"/>
        <w:numPr>
          <w:ilvl w:val="0"/>
          <w:numId w:val="1"/>
        </w:numPr>
        <w:spacing w:after="80"/>
        <w:jc w:val="both"/>
      </w:pPr>
      <w:r>
        <w:rPr>
          <w:rFonts w:ascii="Cambria" w:cs="Cambria" w:eastAsia="Cambria" w:hAnsi="Cambria"/>
          <w:b/>
          <w:bCs/>
          <w:color w:val="000000"/>
          <w:sz w:val="23"/>
          <w:szCs w:val="23"/>
        </w:rPr>
        <w:t xml:space="preserve">Permanencia.</w:t>
      </w:r>
      <w:r>
        <w:rPr>
          <w:rFonts w:ascii="Cambria" w:cs="Cambria" w:eastAsia="Cambria" w:hAnsi="Cambria"/>
          <w:color w:val="000000"/>
          <w:sz w:val="23"/>
          <w:szCs w:val="23"/>
        </w:rPr>
        <w:t xml:space="preserve"> Las expresiones utilizadas deberán mantenerse vigentes más allá de tecnologías o tendencias pasajeras.</w:t>
      </w:r>
    </w:p>
    <w:p>
      <w:pPr>
        <w:pStyle w:val="ListParagraph"/>
        <w:numPr>
          <w:ilvl w:val="0"/>
          <w:numId w:val="1"/>
        </w:numPr>
        <w:spacing w:after="80"/>
        <w:jc w:val="both"/>
      </w:pPr>
      <w:r>
        <w:rPr>
          <w:rFonts w:ascii="Cambria" w:cs="Cambria" w:eastAsia="Cambria" w:hAnsi="Cambria"/>
          <w:b/>
          <w:bCs/>
          <w:color w:val="000000"/>
          <w:sz w:val="23"/>
          <w:szCs w:val="23"/>
        </w:rPr>
        <w:t xml:space="preserve">Humanismo.</w:t>
      </w:r>
      <w:r>
        <w:rPr>
          <w:rFonts w:ascii="Cambria" w:cs="Cambria" w:eastAsia="Cambria" w:hAnsi="Cambria"/>
          <w:color w:val="000000"/>
          <w:sz w:val="23"/>
          <w:szCs w:val="23"/>
        </w:rPr>
        <w:t xml:space="preserve"> Toda comunicación colocará a las personas como centro de la transformación.</w:t>
      </w:r>
    </w:p>
    <w:p>
      <w:pPr>
        <w:pStyle w:val="ListParagraph"/>
        <w:numPr>
          <w:ilvl w:val="0"/>
          <w:numId w:val="1"/>
        </w:numPr>
        <w:spacing w:after="80"/>
        <w:jc w:val="both"/>
      </w:pPr>
      <w:r>
        <w:rPr>
          <w:rFonts w:ascii="Cambria" w:cs="Cambria" w:eastAsia="Cambria" w:hAnsi="Cambria"/>
          <w:b/>
          <w:bCs/>
          <w:color w:val="000000"/>
          <w:sz w:val="23"/>
          <w:szCs w:val="23"/>
        </w:rPr>
        <w:t xml:space="preserve">Propósito.</w:t>
      </w:r>
      <w:r>
        <w:rPr>
          <w:rFonts w:ascii="Cambria" w:cs="Cambria" w:eastAsia="Cambria" w:hAnsi="Cambria"/>
          <w:color w:val="000000"/>
          <w:sz w:val="23"/>
          <w:szCs w:val="23"/>
        </w:rPr>
        <w:t xml:space="preserve"> Cada palabra deberá contribuir a comprender, decidir o transformar.</w:t>
      </w:r>
    </w:p>
    <w:p>
      <w:pPr>
        <w:pStyle w:val="Heading1"/>
        <w:pageBreakBefore/>
        <w:spacing w:after="60" w:before="200"/>
      </w:pPr>
      <w:r>
        <w:rPr>
          <w:rFonts w:ascii="Cambria" w:cs="Cambria" w:eastAsia="Cambria" w:hAnsi="Cambria"/>
          <w:b/>
          <w:bCs/>
          <w:color w:val="1E2761"/>
          <w:sz w:val="22"/>
          <w:szCs w:val="22"/>
        </w:rPr>
        <w:t xml:space="preserve">PARTE II</w:t>
      </w:r>
    </w:p>
    <w:p>
      <w:pPr>
        <w:pStyle w:val="Heading2"/>
        <w:spacing w:after="120" w:before="260"/>
      </w:pPr>
      <w:r>
        <w:rPr>
          <w:rFonts w:ascii="Cambria" w:cs="Cambria" w:eastAsia="Cambria" w:hAnsi="Cambria"/>
          <w:b/>
          <w:bCs/>
          <w:color w:val="1E2761"/>
          <w:sz w:val="26"/>
          <w:szCs w:val="26"/>
        </w:rPr>
        <w:t xml:space="preserve">LA IDENTIDAD DEL LENGUAJE ODYRA</w:t>
      </w:r>
    </w:p>
    <w:p>
      <w:pPr>
        <w:pStyle w:val="Heading3"/>
        <w:spacing w:after="100" w:before="200"/>
      </w:pPr>
      <w:r>
        <w:rPr>
          <w:rFonts w:ascii="Cambria" w:cs="Cambria" w:eastAsia="Cambria" w:hAnsi="Cambria"/>
          <w:b/>
          <w:bCs/>
          <w:color w:val="1E2761"/>
          <w:sz w:val="23"/>
          <w:szCs w:val="23"/>
        </w:rPr>
        <w:t xml:space="preserve">Capítulo 3. Cómo escribe ODYRA</w:t>
      </w:r>
    </w:p>
    <w:p>
      <w:pPr>
        <w:spacing w:after="160" w:line="300"/>
        <w:jc w:val="both"/>
      </w:pPr>
      <w:r>
        <w:rPr>
          <w:rFonts w:ascii="Cambria" w:cs="Cambria" w:eastAsia="Cambria" w:hAnsi="Cambria"/>
          <w:color w:val="000000"/>
          <w:sz w:val="24"/>
          <w:szCs w:val="24"/>
        </w:rPr>
        <w:t xml:space="preserve">El estilo institucional de ODYRA se caracteriza por ser:</w:t>
      </w:r>
    </w:p>
    <w:p>
      <w:pPr>
        <w:pStyle w:val="ListParagraph"/>
        <w:numPr>
          <w:ilvl w:val="0"/>
          <w:numId w:val="1"/>
        </w:numPr>
        <w:spacing w:after="80"/>
        <w:jc w:val="both"/>
      </w:pPr>
      <w:r>
        <w:rPr>
          <w:rFonts w:ascii="Cambria" w:cs="Cambria" w:eastAsia="Cambria" w:hAnsi="Cambria"/>
          <w:color w:val="000000"/>
          <w:sz w:val="23"/>
          <w:szCs w:val="23"/>
        </w:rPr>
        <w:t xml:space="preserve">estratégico;</w:t>
      </w:r>
    </w:p>
    <w:p>
      <w:pPr>
        <w:pStyle w:val="ListParagraph"/>
        <w:numPr>
          <w:ilvl w:val="0"/>
          <w:numId w:val="1"/>
        </w:numPr>
        <w:spacing w:after="80"/>
        <w:jc w:val="both"/>
      </w:pPr>
      <w:r>
        <w:rPr>
          <w:rFonts w:ascii="Cambria" w:cs="Cambria" w:eastAsia="Cambria" w:hAnsi="Cambria"/>
          <w:color w:val="000000"/>
          <w:sz w:val="23"/>
          <w:szCs w:val="23"/>
        </w:rPr>
        <w:t xml:space="preserve">sistémico;</w:t>
      </w:r>
    </w:p>
    <w:p>
      <w:pPr>
        <w:pStyle w:val="ListParagraph"/>
        <w:numPr>
          <w:ilvl w:val="0"/>
          <w:numId w:val="1"/>
        </w:numPr>
        <w:spacing w:after="80"/>
        <w:jc w:val="both"/>
      </w:pPr>
      <w:r>
        <w:rPr>
          <w:rFonts w:ascii="Cambria" w:cs="Cambria" w:eastAsia="Cambria" w:hAnsi="Cambria"/>
          <w:color w:val="000000"/>
          <w:sz w:val="23"/>
          <w:szCs w:val="23"/>
        </w:rPr>
        <w:t xml:space="preserve">conceptual;</w:t>
      </w:r>
    </w:p>
    <w:p>
      <w:pPr>
        <w:pStyle w:val="ListParagraph"/>
        <w:numPr>
          <w:ilvl w:val="0"/>
          <w:numId w:val="1"/>
        </w:numPr>
        <w:spacing w:after="80"/>
        <w:jc w:val="both"/>
      </w:pPr>
      <w:r>
        <w:rPr>
          <w:rFonts w:ascii="Cambria" w:cs="Cambria" w:eastAsia="Cambria" w:hAnsi="Cambria"/>
          <w:color w:val="000000"/>
          <w:sz w:val="23"/>
          <w:szCs w:val="23"/>
        </w:rPr>
        <w:t xml:space="preserve">pedagógico;</w:t>
      </w:r>
    </w:p>
    <w:p>
      <w:pPr>
        <w:pStyle w:val="ListParagraph"/>
        <w:numPr>
          <w:ilvl w:val="0"/>
          <w:numId w:val="1"/>
        </w:numPr>
        <w:spacing w:after="80"/>
        <w:jc w:val="both"/>
      </w:pPr>
      <w:r>
        <w:rPr>
          <w:rFonts w:ascii="Cambria" w:cs="Cambria" w:eastAsia="Cambria" w:hAnsi="Cambria"/>
          <w:color w:val="000000"/>
          <w:sz w:val="23"/>
          <w:szCs w:val="23"/>
        </w:rPr>
        <w:t xml:space="preserve">elegante;</w:t>
      </w:r>
    </w:p>
    <w:p>
      <w:pPr>
        <w:pStyle w:val="ListParagraph"/>
        <w:numPr>
          <w:ilvl w:val="0"/>
          <w:numId w:val="1"/>
        </w:numPr>
        <w:spacing w:after="80"/>
        <w:jc w:val="both"/>
      </w:pPr>
      <w:r>
        <w:rPr>
          <w:rFonts w:ascii="Cambria" w:cs="Cambria" w:eastAsia="Cambria" w:hAnsi="Cambria"/>
          <w:color w:val="000000"/>
          <w:sz w:val="23"/>
          <w:szCs w:val="23"/>
        </w:rPr>
        <w:t xml:space="preserve">sobrio;</w:t>
      </w:r>
    </w:p>
    <w:p>
      <w:pPr>
        <w:pStyle w:val="ListParagraph"/>
        <w:numPr>
          <w:ilvl w:val="0"/>
          <w:numId w:val="1"/>
        </w:numPr>
        <w:spacing w:after="80"/>
        <w:jc w:val="both"/>
      </w:pPr>
      <w:r>
        <w:rPr>
          <w:rFonts w:ascii="Cambria" w:cs="Cambria" w:eastAsia="Cambria" w:hAnsi="Cambria"/>
          <w:color w:val="000000"/>
          <w:sz w:val="23"/>
          <w:szCs w:val="23"/>
        </w:rPr>
        <w:t xml:space="preserve">preciso;</w:t>
      </w:r>
    </w:p>
    <w:p>
      <w:pPr>
        <w:pStyle w:val="ListParagraph"/>
        <w:numPr>
          <w:ilvl w:val="0"/>
          <w:numId w:val="1"/>
        </w:numPr>
        <w:spacing w:after="80"/>
        <w:jc w:val="both"/>
      </w:pPr>
      <w:r>
        <w:rPr>
          <w:rFonts w:ascii="Cambria" w:cs="Cambria" w:eastAsia="Cambria" w:hAnsi="Cambria"/>
          <w:color w:val="000000"/>
          <w:sz w:val="23"/>
          <w:szCs w:val="23"/>
        </w:rPr>
        <w:t xml:space="preserve">profundamente humano.</w:t>
      </w:r>
    </w:p>
    <w:p>
      <w:pPr>
        <w:spacing w:after="160" w:line="300"/>
        <w:jc w:val="both"/>
      </w:pPr>
      <w:r>
        <w:rPr>
          <w:rFonts w:ascii="Cambria" w:cs="Cambria" w:eastAsia="Cambria" w:hAnsi="Cambria"/>
          <w:color w:val="000000"/>
          <w:sz w:val="24"/>
          <w:szCs w:val="24"/>
        </w:rPr>
        <w:t xml:space="preserve">Por el contrario, no utiliza un lenguaje burocrático, no utiliza un lenguaje excesivamente académico, no utiliza un lenguaje comercial y no recurre a frases vacías ni a modas lingüísticas. Cada texto debe invitar a pensar.</w:t>
      </w:r>
    </w:p>
    <w:p>
      <w:pPr>
        <w:pStyle w:val="Heading3"/>
        <w:spacing w:after="100" w:before="200"/>
      </w:pPr>
      <w:r>
        <w:rPr>
          <w:rFonts w:ascii="Cambria" w:cs="Cambria" w:eastAsia="Cambria" w:hAnsi="Cambria"/>
          <w:b/>
          <w:bCs/>
          <w:color w:val="1E2761"/>
          <w:sz w:val="23"/>
          <w:szCs w:val="23"/>
        </w:rPr>
        <w:t xml:space="preserve">Capítulo 4. El tono institucional</w:t>
      </w:r>
    </w:p>
    <w:p>
      <w:pPr>
        <w:spacing w:after="160" w:line="300"/>
        <w:jc w:val="both"/>
      </w:pPr>
      <w:r>
        <w:rPr>
          <w:rFonts w:ascii="Cambria" w:cs="Cambria" w:eastAsia="Cambria" w:hAnsi="Cambria"/>
          <w:color w:val="000000"/>
          <w:sz w:val="24"/>
          <w:szCs w:val="24"/>
        </w:rPr>
        <w:t xml:space="preserve">ODYRA escribe desde la autoridad intelectual, nunca desde la arrogancia: explica, argumenta, integra e inspira. No impone, no exagera y no promete resultados imposibles. Habla con serenidad porque confía en la solidez de sus fundamentos.</w:t>
      </w:r>
    </w:p>
    <w:p>
      <w:pPr>
        <w:pStyle w:val="Heading1"/>
        <w:pageBreakBefore/>
        <w:spacing w:after="60" w:before="200"/>
      </w:pPr>
      <w:r>
        <w:rPr>
          <w:rFonts w:ascii="Cambria" w:cs="Cambria" w:eastAsia="Cambria" w:hAnsi="Cambria"/>
          <w:b/>
          <w:bCs/>
          <w:color w:val="1E2761"/>
          <w:sz w:val="22"/>
          <w:szCs w:val="22"/>
        </w:rPr>
        <w:t xml:space="preserve">PARTE III</w:t>
      </w:r>
    </w:p>
    <w:p>
      <w:pPr>
        <w:pStyle w:val="Heading2"/>
        <w:spacing w:after="120" w:before="260"/>
      </w:pPr>
      <w:r>
        <w:rPr>
          <w:rFonts w:ascii="Cambria" w:cs="Cambria" w:eastAsia="Cambria" w:hAnsi="Cambria"/>
          <w:b/>
          <w:bCs/>
          <w:color w:val="1E2761"/>
          <w:sz w:val="26"/>
          <w:szCs w:val="26"/>
        </w:rPr>
        <w:t xml:space="preserve">REGLAS GENERALES DE REDACCIÓN</w:t>
      </w:r>
    </w:p>
    <w:p>
      <w:pPr>
        <w:pStyle w:val="Heading3"/>
        <w:spacing w:after="100" w:before="200"/>
      </w:pPr>
      <w:r>
        <w:rPr>
          <w:rFonts w:ascii="Cambria" w:cs="Cambria" w:eastAsia="Cambria" w:hAnsi="Cambria"/>
          <w:b/>
          <w:bCs/>
          <w:color w:val="1E2761"/>
          <w:sz w:val="23"/>
          <w:szCs w:val="23"/>
        </w:rPr>
        <w:t xml:space="preserve">Capítulo 5. Construcción de párrafos</w:t>
      </w:r>
    </w:p>
    <w:p>
      <w:pPr>
        <w:spacing w:after="160" w:line="300"/>
        <w:jc w:val="both"/>
      </w:pPr>
      <w:r>
        <w:rPr>
          <w:rFonts w:ascii="Cambria" w:cs="Cambria" w:eastAsia="Cambria" w:hAnsi="Cambria"/>
          <w:color w:val="000000"/>
          <w:sz w:val="24"/>
          <w:szCs w:val="24"/>
        </w:rPr>
        <w:t xml:space="preserve">Cada párrafo debe desarrollar una sola idea principal. Las ideas avanzan mediante una secuencia lógica, evitando la repetición innecesaria. Cada capítulo construye sobre el anterior.</w:t>
      </w:r>
    </w:p>
    <w:p>
      <w:pPr>
        <w:pStyle w:val="Heading3"/>
        <w:spacing w:after="100" w:before="200"/>
      </w:pPr>
      <w:r>
        <w:rPr>
          <w:rFonts w:ascii="Cambria" w:cs="Cambria" w:eastAsia="Cambria" w:hAnsi="Cambria"/>
          <w:b/>
          <w:bCs/>
          <w:color w:val="1E2761"/>
          <w:sz w:val="23"/>
          <w:szCs w:val="23"/>
        </w:rPr>
        <w:t xml:space="preserve">Capítulo 6. Uso de títulos</w:t>
      </w:r>
    </w:p>
    <w:p>
      <w:pPr>
        <w:spacing w:after="160" w:line="300"/>
        <w:jc w:val="both"/>
      </w:pPr>
      <w:r>
        <w:rPr>
          <w:rFonts w:ascii="Cambria" w:cs="Cambria" w:eastAsia="Cambria" w:hAnsi="Cambria"/>
          <w:color w:val="000000"/>
          <w:sz w:val="24"/>
          <w:szCs w:val="24"/>
        </w:rPr>
        <w:t xml:space="preserve">Los títulos deben expresar ideas, no únicamente temas. Ejemplos:</w:t>
      </w:r>
    </w:p>
    <w:p>
      <w:pPr>
        <w:pStyle w:val="ListParagraph"/>
        <w:numPr>
          <w:ilvl w:val="0"/>
          <w:numId w:val="1"/>
        </w:numPr>
        <w:spacing w:after="80"/>
        <w:jc w:val="both"/>
      </w:pPr>
      <w:r>
        <w:rPr>
          <w:rFonts w:ascii="Cambria" w:cs="Cambria" w:eastAsia="Cambria" w:hAnsi="Cambria"/>
          <w:color w:val="000000"/>
          <w:sz w:val="23"/>
          <w:szCs w:val="23"/>
        </w:rPr>
        <w:t xml:space="preserve">La Organización Inteligente</w:t>
      </w:r>
    </w:p>
    <w:p>
      <w:pPr>
        <w:pStyle w:val="ListParagraph"/>
        <w:numPr>
          <w:ilvl w:val="0"/>
          <w:numId w:val="1"/>
        </w:numPr>
        <w:spacing w:after="80"/>
        <w:jc w:val="both"/>
      </w:pPr>
      <w:r>
        <w:rPr>
          <w:rFonts w:ascii="Cambria" w:cs="Cambria" w:eastAsia="Cambria" w:hAnsi="Cambria"/>
          <w:color w:val="000000"/>
          <w:sz w:val="23"/>
          <w:szCs w:val="23"/>
        </w:rPr>
        <w:t xml:space="preserve">El Consultor ODYRA</w:t>
      </w:r>
    </w:p>
    <w:p>
      <w:pPr>
        <w:pStyle w:val="ListParagraph"/>
        <w:numPr>
          <w:ilvl w:val="0"/>
          <w:numId w:val="1"/>
        </w:numPr>
        <w:spacing w:after="80"/>
        <w:jc w:val="both"/>
      </w:pPr>
      <w:r>
        <w:rPr>
          <w:rFonts w:ascii="Cambria" w:cs="Cambria" w:eastAsia="Cambria" w:hAnsi="Cambria"/>
          <w:color w:val="000000"/>
          <w:sz w:val="23"/>
          <w:szCs w:val="23"/>
        </w:rPr>
        <w:t xml:space="preserve">La Inteligencia Aplicada</w:t>
      </w:r>
    </w:p>
    <w:p>
      <w:pPr>
        <w:pStyle w:val="ListParagraph"/>
        <w:numPr>
          <w:ilvl w:val="0"/>
          <w:numId w:val="1"/>
        </w:numPr>
        <w:spacing w:after="80"/>
        <w:jc w:val="both"/>
      </w:pPr>
      <w:r>
        <w:rPr>
          <w:rFonts w:ascii="Cambria" w:cs="Cambria" w:eastAsia="Cambria" w:hAnsi="Cambria"/>
          <w:color w:val="000000"/>
          <w:sz w:val="23"/>
          <w:szCs w:val="23"/>
        </w:rPr>
        <w:t xml:space="preserve">El Modelo CI–ODYRA</w:t>
      </w:r>
    </w:p>
    <w:p>
      <w:pPr>
        <w:spacing w:after="160" w:line="300"/>
        <w:jc w:val="both"/>
      </w:pPr>
      <w:r>
        <w:rPr>
          <w:rFonts w:ascii="Cambria" w:cs="Cambria" w:eastAsia="Cambria" w:hAnsi="Cambria"/>
          <w:color w:val="000000"/>
          <w:sz w:val="24"/>
          <w:szCs w:val="24"/>
        </w:rPr>
        <w:t xml:space="preserve">No se recomienda utilizar títulos excesivamente técnicos cuando puedan sustituirse por expresiones más comprensibles.</w:t>
      </w:r>
    </w:p>
    <w:p>
      <w:pPr>
        <w:pStyle w:val="Heading3"/>
        <w:spacing w:after="100" w:before="200"/>
      </w:pPr>
      <w:r>
        <w:rPr>
          <w:rFonts w:ascii="Cambria" w:cs="Cambria" w:eastAsia="Cambria" w:hAnsi="Cambria"/>
          <w:b/>
          <w:bCs/>
          <w:color w:val="1E2761"/>
          <w:sz w:val="23"/>
          <w:szCs w:val="23"/>
        </w:rPr>
        <w:t xml:space="preserve">Capítulo 7. Uso de citas</w:t>
      </w:r>
    </w:p>
    <w:p>
      <w:pPr>
        <w:spacing w:after="160" w:line="300"/>
        <w:jc w:val="both"/>
      </w:pPr>
      <w:r>
        <w:rPr>
          <w:rFonts w:ascii="Cambria" w:cs="Cambria" w:eastAsia="Cambria" w:hAnsi="Cambria"/>
          <w:color w:val="000000"/>
          <w:sz w:val="24"/>
          <w:szCs w:val="24"/>
        </w:rPr>
        <w:t xml:space="preserve">Las frases destacadas deben expresar principios permanentes. No funcionan como adornos: preparan intelectualmente al lector para el contenido del capítulo.</w:t>
      </w:r>
    </w:p>
    <w:p>
      <w:pPr>
        <w:pStyle w:val="Heading1"/>
        <w:pageBreakBefore/>
        <w:spacing w:after="60" w:before="200"/>
      </w:pPr>
      <w:r>
        <w:rPr>
          <w:rFonts w:ascii="Cambria" w:cs="Cambria" w:eastAsia="Cambria" w:hAnsi="Cambria"/>
          <w:b/>
          <w:bCs/>
          <w:color w:val="1E2761"/>
          <w:sz w:val="22"/>
          <w:szCs w:val="22"/>
        </w:rPr>
        <w:t xml:space="preserve">PARTE IV</w:t>
      </w:r>
    </w:p>
    <w:p>
      <w:pPr>
        <w:pStyle w:val="Heading2"/>
        <w:spacing w:after="120" w:before="260"/>
      </w:pPr>
      <w:r>
        <w:rPr>
          <w:rFonts w:ascii="Cambria" w:cs="Cambria" w:eastAsia="Cambria" w:hAnsi="Cambria"/>
          <w:b/>
          <w:bCs/>
          <w:color w:val="1E2761"/>
          <w:sz w:val="26"/>
          <w:szCs w:val="26"/>
        </w:rPr>
        <w:t xml:space="preserve">TERMINOLOGÍA OFICIAL</w:t>
      </w:r>
    </w:p>
    <w:p>
      <w:pPr>
        <w:pStyle w:val="Heading3"/>
        <w:spacing w:after="100" w:before="200"/>
      </w:pPr>
      <w:r>
        <w:rPr>
          <w:rFonts w:ascii="Cambria" w:cs="Cambria" w:eastAsia="Cambria" w:hAnsi="Cambria"/>
          <w:b/>
          <w:bCs/>
          <w:color w:val="1E2761"/>
          <w:sz w:val="23"/>
          <w:szCs w:val="23"/>
        </w:rPr>
        <w:t xml:space="preserve">Capítulo 8. Conceptos oficiales</w:t>
      </w:r>
    </w:p>
    <w:p>
      <w:pPr>
        <w:spacing w:after="160" w:line="300"/>
        <w:jc w:val="both"/>
      </w:pPr>
      <w:r>
        <w:rPr>
          <w:rFonts w:ascii="Cambria" w:cs="Cambria" w:eastAsia="Cambria" w:hAnsi="Cambria"/>
          <w:color w:val="000000"/>
          <w:sz w:val="24"/>
          <w:szCs w:val="24"/>
        </w:rPr>
        <w:t xml:space="preserve">Los términos definidos en el Diccionario Oficial deberán utilizarse exactamente como allí aparecen. No se crearán sinónimos para conceptos oficiales. Por ejemplo:</w:t>
      </w:r>
    </w:p>
    <w:p>
      <w:pPr>
        <w:pStyle w:val="ListParagraph"/>
        <w:numPr>
          <w:ilvl w:val="0"/>
          <w:numId w:val="1"/>
        </w:numPr>
        <w:spacing w:after="80"/>
        <w:jc w:val="both"/>
      </w:pPr>
      <w:r>
        <w:rPr>
          <w:rFonts w:ascii="Cambria" w:cs="Cambria" w:eastAsia="Cambria" w:hAnsi="Cambria"/>
          <w:b/>
          <w:bCs/>
          <w:color w:val="000000"/>
          <w:sz w:val="23"/>
          <w:szCs w:val="23"/>
        </w:rPr>
        <w:t xml:space="preserve">Siempre escribir:</w:t>
      </w:r>
      <w:r>
        <w:rPr>
          <w:rFonts w:ascii="Cambria" w:cs="Cambria" w:eastAsia="Cambria" w:hAnsi="Cambria"/>
          <w:color w:val="000000"/>
          <w:sz w:val="23"/>
          <w:szCs w:val="23"/>
        </w:rPr>
        <w:t xml:space="preserve"> Modelo CI–ODYRA.</w:t>
      </w:r>
    </w:p>
    <w:p>
      <w:pPr>
        <w:pStyle w:val="ListParagraph"/>
        <w:numPr>
          <w:ilvl w:val="0"/>
          <w:numId w:val="1"/>
        </w:numPr>
        <w:spacing w:after="80"/>
        <w:jc w:val="both"/>
      </w:pPr>
      <w:r>
        <w:rPr>
          <w:rFonts w:ascii="Cambria" w:cs="Cambria" w:eastAsia="Cambria" w:hAnsi="Cambria"/>
          <w:b/>
          <w:bCs/>
          <w:color w:val="000000"/>
          <w:sz w:val="23"/>
          <w:szCs w:val="23"/>
        </w:rPr>
        <w:t xml:space="preserve">Nunca escribir:</w:t>
      </w:r>
      <w:r>
        <w:rPr>
          <w:rFonts w:ascii="Cambria" w:cs="Cambria" w:eastAsia="Cambria" w:hAnsi="Cambria"/>
          <w:color w:val="000000"/>
          <w:sz w:val="23"/>
          <w:szCs w:val="23"/>
        </w:rPr>
        <w:t xml:space="preserve"> «Modelo de IA ODYRA», «Sistema Inteligente ODYRA» o «Modelo Inteligente».</w:t>
      </w:r>
    </w:p>
    <w:p>
      <w:pPr>
        <w:pStyle w:val="Heading3"/>
        <w:spacing w:after="100" w:before="200"/>
      </w:pPr>
      <w:r>
        <w:rPr>
          <w:rFonts w:ascii="Cambria" w:cs="Cambria" w:eastAsia="Cambria" w:hAnsi="Cambria"/>
          <w:b/>
          <w:bCs/>
          <w:color w:val="1E2761"/>
          <w:sz w:val="23"/>
          <w:szCs w:val="23"/>
        </w:rPr>
        <w:t xml:space="preserve">Capítulo 9. Acrónimos</w:t>
      </w:r>
    </w:p>
    <w:p>
      <w:pPr>
        <w:spacing w:after="160" w:line="300"/>
        <w:jc w:val="both"/>
      </w:pPr>
      <w:r>
        <w:rPr>
          <w:rFonts w:ascii="Cambria" w:cs="Cambria" w:eastAsia="Cambria" w:hAnsi="Cambria"/>
          <w:color w:val="000000"/>
          <w:sz w:val="24"/>
          <w:szCs w:val="24"/>
        </w:rPr>
        <w:t xml:space="preserve">Los acrónimos oficiales conservarán siempre su escritura institucional:</w:t>
      </w:r>
    </w:p>
    <w:p>
      <w:pPr>
        <w:pStyle w:val="ListParagraph"/>
        <w:numPr>
          <w:ilvl w:val="0"/>
          <w:numId w:val="1"/>
        </w:numPr>
        <w:spacing w:after="80"/>
        <w:jc w:val="both"/>
      </w:pPr>
      <w:r>
        <w:rPr>
          <w:rFonts w:ascii="Cambria" w:cs="Cambria" w:eastAsia="Cambria" w:hAnsi="Cambria"/>
          <w:color w:val="000000"/>
          <w:sz w:val="23"/>
          <w:szCs w:val="23"/>
        </w:rPr>
        <w:t xml:space="preserve">ACO</w:t>
      </w:r>
    </w:p>
    <w:p>
      <w:pPr>
        <w:pStyle w:val="ListParagraph"/>
        <w:numPr>
          <w:ilvl w:val="0"/>
          <w:numId w:val="1"/>
        </w:numPr>
        <w:spacing w:after="80"/>
        <w:jc w:val="both"/>
      </w:pPr>
      <w:r>
        <w:rPr>
          <w:rFonts w:ascii="Cambria" w:cs="Cambria" w:eastAsia="Cambria" w:hAnsi="Cambria"/>
          <w:color w:val="000000"/>
          <w:sz w:val="23"/>
          <w:szCs w:val="23"/>
        </w:rPr>
        <w:t xml:space="preserve">CI–ODYRA</w:t>
      </w:r>
    </w:p>
    <w:p>
      <w:pPr>
        <w:pStyle w:val="ListParagraph"/>
        <w:numPr>
          <w:ilvl w:val="0"/>
          <w:numId w:val="1"/>
        </w:numPr>
        <w:spacing w:after="80"/>
        <w:jc w:val="both"/>
      </w:pPr>
      <w:r>
        <w:rPr>
          <w:rFonts w:ascii="Cambria" w:cs="Cambria" w:eastAsia="Cambria" w:hAnsi="Cambria"/>
          <w:color w:val="000000"/>
          <w:sz w:val="23"/>
          <w:szCs w:val="23"/>
        </w:rPr>
        <w:t xml:space="preserve">TTE–ODYRA</w:t>
      </w:r>
    </w:p>
    <w:p>
      <w:pPr>
        <w:pStyle w:val="ListParagraph"/>
        <w:numPr>
          <w:ilvl w:val="0"/>
          <w:numId w:val="1"/>
        </w:numPr>
        <w:spacing w:after="80"/>
        <w:jc w:val="both"/>
      </w:pPr>
      <w:r>
        <w:rPr>
          <w:rFonts w:ascii="Cambria" w:cs="Cambria" w:eastAsia="Cambria" w:hAnsi="Cambria"/>
          <w:color w:val="000000"/>
          <w:sz w:val="23"/>
          <w:szCs w:val="23"/>
        </w:rPr>
        <w:t xml:space="preserve">MRE–ODYRA</w:t>
      </w:r>
    </w:p>
    <w:p>
      <w:pPr>
        <w:pStyle w:val="ListParagraph"/>
        <w:numPr>
          <w:ilvl w:val="0"/>
          <w:numId w:val="1"/>
        </w:numPr>
        <w:spacing w:after="80"/>
        <w:jc w:val="both"/>
      </w:pPr>
      <w:r>
        <w:rPr>
          <w:rFonts w:ascii="Cambria" w:cs="Cambria" w:eastAsia="Cambria" w:hAnsi="Cambria"/>
          <w:color w:val="000000"/>
          <w:sz w:val="23"/>
          <w:szCs w:val="23"/>
        </w:rPr>
        <w:t xml:space="preserve">FOM</w:t>
      </w:r>
    </w:p>
    <w:p>
      <w:pPr>
        <w:pStyle w:val="ListParagraph"/>
        <w:numPr>
          <w:ilvl w:val="0"/>
          <w:numId w:val="1"/>
        </w:numPr>
        <w:spacing w:after="80"/>
        <w:jc w:val="both"/>
      </w:pPr>
      <w:r>
        <w:rPr>
          <w:rFonts w:ascii="Cambria" w:cs="Cambria" w:eastAsia="Cambria" w:hAnsi="Cambria"/>
          <w:color w:val="000000"/>
          <w:sz w:val="23"/>
          <w:szCs w:val="23"/>
        </w:rPr>
        <w:t xml:space="preserve">FCC (Ficha de Clasificación de Caso)</w:t>
      </w:r>
    </w:p>
    <w:p>
      <w:pPr>
        <w:pStyle w:val="ListParagraph"/>
        <w:numPr>
          <w:ilvl w:val="0"/>
          <w:numId w:val="1"/>
        </w:numPr>
        <w:spacing w:after="80"/>
        <w:jc w:val="both"/>
      </w:pPr>
      <w:r>
        <w:rPr>
          <w:rFonts w:ascii="Cambria" w:cs="Cambria" w:eastAsia="Cambria" w:hAnsi="Cambria"/>
          <w:color w:val="000000"/>
          <w:sz w:val="23"/>
          <w:szCs w:val="23"/>
        </w:rPr>
        <w:t xml:space="preserve">LOIA</w:t>
      </w:r>
    </w:p>
    <w:p>
      <w:pPr>
        <w:pStyle w:val="ListParagraph"/>
        <w:numPr>
          <w:ilvl w:val="0"/>
          <w:numId w:val="1"/>
        </w:numPr>
        <w:spacing w:after="80"/>
        <w:jc w:val="both"/>
      </w:pPr>
      <w:r>
        <w:rPr>
          <w:rFonts w:ascii="Cambria" w:cs="Cambria" w:eastAsia="Cambria" w:hAnsi="Cambria"/>
          <w:color w:val="000000"/>
          <w:sz w:val="23"/>
          <w:szCs w:val="23"/>
        </w:rPr>
        <w:t xml:space="preserve">LAB ODYRA</w:t>
      </w:r>
    </w:p>
    <w:p>
      <w:pPr>
        <w:pStyle w:val="ListParagraph"/>
        <w:numPr>
          <w:ilvl w:val="0"/>
          <w:numId w:val="1"/>
        </w:numPr>
        <w:spacing w:after="80"/>
        <w:jc w:val="both"/>
      </w:pPr>
      <w:r>
        <w:rPr>
          <w:rFonts w:ascii="Cambria" w:cs="Cambria" w:eastAsia="Cambria" w:hAnsi="Cambria"/>
          <w:color w:val="000000"/>
          <w:sz w:val="23"/>
          <w:szCs w:val="23"/>
        </w:rPr>
        <w:t xml:space="preserve">MMO (Marco Metodológico ODYRA)</w:t>
      </w:r>
    </w:p>
    <w:p>
      <w:pPr>
        <w:pStyle w:val="ListParagraph"/>
        <w:numPr>
          <w:ilvl w:val="0"/>
          <w:numId w:val="1"/>
        </w:numPr>
        <w:spacing w:after="80"/>
        <w:jc w:val="both"/>
      </w:pPr>
      <w:r>
        <w:rPr>
          <w:rFonts w:ascii="Cambria" w:cs="Cambria" w:eastAsia="Cambria" w:hAnsi="Cambria"/>
          <w:color w:val="000000"/>
          <w:sz w:val="23"/>
          <w:szCs w:val="23"/>
        </w:rPr>
        <w:t xml:space="preserve">SCO (Sistema Oficial de Certificación ODYRA)</w:t>
      </w:r>
    </w:p>
    <w:p>
      <w:pPr>
        <w:pStyle w:val="ListParagraph"/>
        <w:numPr>
          <w:ilvl w:val="0"/>
          <w:numId w:val="1"/>
        </w:numPr>
        <w:spacing w:after="80"/>
        <w:jc w:val="both"/>
      </w:pPr>
      <w:r>
        <w:rPr>
          <w:rFonts w:ascii="Cambria" w:cs="Cambria" w:eastAsia="Cambria" w:hAnsi="Cambria"/>
          <w:color w:val="000000"/>
          <w:sz w:val="23"/>
          <w:szCs w:val="23"/>
        </w:rPr>
        <w:t xml:space="preserve">Libro Cero</w:t>
      </w:r>
    </w:p>
    <w:p>
      <w:pPr>
        <w:pStyle w:val="ListParagraph"/>
        <w:numPr>
          <w:ilvl w:val="0"/>
          <w:numId w:val="1"/>
        </w:numPr>
        <w:spacing w:after="80"/>
        <w:jc w:val="both"/>
      </w:pPr>
      <w:r>
        <w:rPr>
          <w:rFonts w:ascii="Cambria" w:cs="Cambria" w:eastAsia="Cambria" w:hAnsi="Cambria"/>
          <w:color w:val="000000"/>
          <w:sz w:val="23"/>
          <w:szCs w:val="23"/>
        </w:rPr>
        <w:t xml:space="preserve">Carta Magna</w:t>
      </w:r>
    </w:p>
    <w:p>
      <w:pPr>
        <w:pStyle w:val="ListParagraph"/>
        <w:numPr>
          <w:ilvl w:val="0"/>
          <w:numId w:val="1"/>
        </w:numPr>
        <w:spacing w:after="80"/>
        <w:jc w:val="both"/>
      </w:pPr>
      <w:r>
        <w:rPr>
          <w:rFonts w:ascii="Cambria" w:cs="Cambria" w:eastAsia="Cambria" w:hAnsi="Cambria"/>
          <w:color w:val="000000"/>
          <w:sz w:val="23"/>
          <w:szCs w:val="23"/>
        </w:rPr>
        <w:t xml:space="preserve">Canon Intelectual ODYRA</w:t>
      </w:r>
    </w:p>
    <w:p>
      <w:pPr>
        <w:pStyle w:val="ListParagraph"/>
        <w:numPr>
          <w:ilvl w:val="0"/>
          <w:numId w:val="1"/>
        </w:numPr>
        <w:spacing w:after="80"/>
        <w:jc w:val="both"/>
      </w:pPr>
      <w:r>
        <w:rPr>
          <w:rFonts w:ascii="Cambria" w:cs="Cambria" w:eastAsia="Cambria" w:hAnsi="Cambria"/>
          <w:color w:val="000000"/>
          <w:sz w:val="23"/>
          <w:szCs w:val="23"/>
        </w:rPr>
        <w:t xml:space="preserve">Diccionario Oficial ODYRA</w:t>
      </w:r>
    </w:p>
    <w:p>
      <w:pPr>
        <w:pStyle w:val="ListParagraph"/>
        <w:numPr>
          <w:ilvl w:val="0"/>
          <w:numId w:val="1"/>
        </w:numPr>
        <w:spacing w:after="80"/>
        <w:jc w:val="both"/>
      </w:pPr>
      <w:r>
        <w:rPr>
          <w:rFonts w:ascii="Cambria" w:cs="Cambria" w:eastAsia="Cambria" w:hAnsi="Cambria"/>
          <w:color w:val="000000"/>
          <w:sz w:val="23"/>
          <w:szCs w:val="23"/>
        </w:rPr>
        <w:t xml:space="preserve">Manual del Lenguaje ODYRA</w:t>
      </w:r>
    </w:p>
    <w:p>
      <w:pPr>
        <w:pStyle w:val="ListParagraph"/>
        <w:numPr>
          <w:ilvl w:val="0"/>
          <w:numId w:val="1"/>
        </w:numPr>
        <w:spacing w:after="80"/>
        <w:jc w:val="both"/>
      </w:pPr>
      <w:r>
        <w:rPr>
          <w:rFonts w:ascii="Cambria" w:cs="Cambria" w:eastAsia="Cambria" w:hAnsi="Cambria"/>
          <w:color w:val="000000"/>
          <w:sz w:val="23"/>
          <w:szCs w:val="23"/>
        </w:rPr>
        <w:t xml:space="preserve">Manual de Modelos ODYRA</w:t>
      </w:r>
    </w:p>
    <w:p>
      <w:pPr>
        <w:pStyle w:val="ListParagraph"/>
        <w:numPr>
          <w:ilvl w:val="0"/>
          <w:numId w:val="1"/>
        </w:numPr>
        <w:spacing w:after="80"/>
        <w:jc w:val="both"/>
      </w:pPr>
      <w:r>
        <w:rPr>
          <w:rFonts w:ascii="Cambria" w:cs="Cambria" w:eastAsia="Cambria" w:hAnsi="Cambria"/>
          <w:color w:val="000000"/>
          <w:sz w:val="23"/>
          <w:szCs w:val="23"/>
        </w:rPr>
        <w:t xml:space="preserve">Manual Oficial de Skills de IA ODYRA</w:t>
      </w:r>
    </w:p>
    <w:p>
      <w:pPr>
        <w:pStyle w:val="ListParagraph"/>
        <w:numPr>
          <w:ilvl w:val="0"/>
          <w:numId w:val="1"/>
        </w:numPr>
        <w:spacing w:after="80"/>
        <w:jc w:val="both"/>
      </w:pPr>
      <w:r>
        <w:rPr>
          <w:rFonts w:ascii="Cambria" w:cs="Cambria" w:eastAsia="Cambria" w:hAnsi="Cambria"/>
          <w:color w:val="000000"/>
          <w:sz w:val="23"/>
          <w:szCs w:val="23"/>
        </w:rPr>
        <w:t xml:space="preserve">Biblioteca Oficial de Casos de Estudio ODYRA</w:t>
      </w:r>
    </w:p>
    <w:p>
      <w:pPr>
        <w:pStyle w:val="ListParagraph"/>
        <w:numPr>
          <w:ilvl w:val="0"/>
          <w:numId w:val="1"/>
        </w:numPr>
        <w:spacing w:after="80"/>
        <w:jc w:val="both"/>
      </w:pPr>
      <w:r>
        <w:rPr>
          <w:rFonts w:ascii="Cambria" w:cs="Cambria" w:eastAsia="Cambria" w:hAnsi="Cambria"/>
          <w:color w:val="000000"/>
          <w:sz w:val="23"/>
          <w:szCs w:val="23"/>
        </w:rPr>
        <w:t xml:space="preserve">Programas Oficiales de Formación ODYRA</w:t>
      </w:r>
    </w:p>
    <w:p>
      <w:pPr>
        <w:pStyle w:val="ListParagraph"/>
        <w:numPr>
          <w:ilvl w:val="0"/>
          <w:numId w:val="1"/>
        </w:numPr>
        <w:spacing w:after="80"/>
        <w:jc w:val="both"/>
      </w:pPr>
      <w:r>
        <w:rPr>
          <w:rFonts w:ascii="Cambria" w:cs="Cambria" w:eastAsia="Cambria" w:hAnsi="Cambria"/>
          <w:color w:val="000000"/>
          <w:sz w:val="23"/>
          <w:szCs w:val="23"/>
        </w:rPr>
        <w:t xml:space="preserve">Comunidad Internacional de Práctica ODYRA</w:t>
      </w:r>
    </w:p>
    <w:p>
      <w:pPr>
        <w:pStyle w:val="ListParagraph"/>
        <w:numPr>
          <w:ilvl w:val="0"/>
          <w:numId w:val="1"/>
        </w:numPr>
        <w:spacing w:after="80"/>
        <w:jc w:val="both"/>
      </w:pPr>
      <w:r>
        <w:rPr>
          <w:rFonts w:ascii="Cambria" w:cs="Cambria" w:eastAsia="Cambria" w:hAnsi="Cambria"/>
          <w:color w:val="000000"/>
          <w:sz w:val="23"/>
          <w:szCs w:val="23"/>
        </w:rPr>
        <w:t xml:space="preserve">Investigaciones Aplicadas ODYRA</w:t>
      </w:r>
    </w:p>
    <w:p>
      <w:pPr>
        <w:pStyle w:val="ListParagraph"/>
        <w:numPr>
          <w:ilvl w:val="0"/>
          <w:numId w:val="1"/>
        </w:numPr>
        <w:spacing w:after="80"/>
        <w:jc w:val="both"/>
      </w:pPr>
      <w:r>
        <w:rPr>
          <w:rFonts w:ascii="Cambria" w:cs="Cambria" w:eastAsia="Cambria" w:hAnsi="Cambria"/>
          <w:color w:val="000000"/>
          <w:sz w:val="23"/>
          <w:szCs w:val="23"/>
        </w:rPr>
        <w:t xml:space="preserve">Programa Oficial de Publicaciones Académicas ODYRA</w:t>
      </w:r>
    </w:p>
    <w:p>
      <w:pPr>
        <w:pStyle w:val="ListParagraph"/>
        <w:numPr>
          <w:ilvl w:val="0"/>
          <w:numId w:val="1"/>
        </w:numPr>
        <w:spacing w:after="80"/>
        <w:jc w:val="both"/>
      </w:pPr>
      <w:r>
        <w:rPr>
          <w:rFonts w:ascii="Cambria" w:cs="Cambria" w:eastAsia="Cambria" w:hAnsi="Cambria"/>
          <w:color w:val="000000"/>
          <w:sz w:val="23"/>
          <w:szCs w:val="23"/>
        </w:rPr>
        <w:t xml:space="preserve">Programa de Alianzas Estratégicas y Cooperación Académica ODYRA</w:t>
      </w:r>
    </w:p>
    <w:p>
      <w:pPr>
        <w:pStyle w:val="ListParagraph"/>
        <w:numPr>
          <w:ilvl w:val="0"/>
          <w:numId w:val="1"/>
        </w:numPr>
        <w:spacing w:after="80"/>
        <w:jc w:val="both"/>
      </w:pPr>
      <w:r>
        <w:rPr>
          <w:rFonts w:ascii="Cambria" w:cs="Cambria" w:eastAsia="Cambria" w:hAnsi="Cambria"/>
          <w:color w:val="000000"/>
          <w:sz w:val="23"/>
          <w:szCs w:val="23"/>
        </w:rPr>
        <w:t xml:space="preserve">Observatorio Internacional ODYRA</w:t>
      </w:r>
    </w:p>
    <w:p>
      <w:pPr>
        <w:pStyle w:val="ListParagraph"/>
        <w:numPr>
          <w:ilvl w:val="0"/>
          <w:numId w:val="1"/>
        </w:numPr>
        <w:spacing w:after="80"/>
        <w:jc w:val="both"/>
      </w:pPr>
      <w:r>
        <w:rPr>
          <w:rFonts w:ascii="Cambria" w:cs="Cambria" w:eastAsia="Cambria" w:hAnsi="Cambria"/>
          <w:color w:val="000000"/>
          <w:sz w:val="23"/>
          <w:szCs w:val="23"/>
        </w:rPr>
        <w:t xml:space="preserve">Hexágono Fundacional ODYRA</w:t>
      </w:r>
    </w:p>
    <w:p>
      <w:pPr>
        <w:pStyle w:val="ListParagraph"/>
        <w:numPr>
          <w:ilvl w:val="0"/>
          <w:numId w:val="1"/>
        </w:numPr>
        <w:spacing w:after="80"/>
        <w:jc w:val="both"/>
      </w:pPr>
      <w:r>
        <w:rPr>
          <w:rFonts w:ascii="Cambria" w:cs="Cambria" w:eastAsia="Cambria" w:hAnsi="Cambria"/>
          <w:color w:val="000000"/>
          <w:sz w:val="23"/>
          <w:szCs w:val="23"/>
        </w:rPr>
        <w:t xml:space="preserve">Escuela de Pensamiento ODYRA</w:t>
      </w:r>
    </w:p>
    <w:p>
      <w:pPr>
        <w:pStyle w:val="ListParagraph"/>
        <w:numPr>
          <w:ilvl w:val="0"/>
          <w:numId w:val="1"/>
        </w:numPr>
        <w:spacing w:after="80"/>
        <w:jc w:val="both"/>
      </w:pPr>
      <w:r>
        <w:rPr>
          <w:rFonts w:ascii="Cambria" w:cs="Cambria" w:eastAsia="Cambria" w:hAnsi="Cambria"/>
          <w:color w:val="000000"/>
          <w:sz w:val="23"/>
          <w:szCs w:val="23"/>
        </w:rPr>
        <w:t xml:space="preserve">Sistema ODYRA</w:t>
      </w:r>
    </w:p>
    <w:p>
      <w:pPr>
        <w:pStyle w:val="Heading1"/>
        <w:pageBreakBefore/>
        <w:spacing w:after="60" w:before="200"/>
      </w:pPr>
      <w:r>
        <w:rPr>
          <w:rFonts w:ascii="Cambria" w:cs="Cambria" w:eastAsia="Cambria" w:hAnsi="Cambria"/>
          <w:b/>
          <w:bCs/>
          <w:color w:val="1E2761"/>
          <w:sz w:val="22"/>
          <w:szCs w:val="22"/>
        </w:rPr>
        <w:t xml:space="preserve">PARTE V</w:t>
      </w:r>
    </w:p>
    <w:p>
      <w:pPr>
        <w:pStyle w:val="Heading2"/>
        <w:spacing w:after="120" w:before="260"/>
      </w:pPr>
      <w:r>
        <w:rPr>
          <w:rFonts w:ascii="Cambria" w:cs="Cambria" w:eastAsia="Cambria" w:hAnsi="Cambria"/>
          <w:b/>
          <w:bCs/>
          <w:color w:val="1E2761"/>
          <w:sz w:val="26"/>
          <w:szCs w:val="26"/>
        </w:rPr>
        <w:t xml:space="preserve">EL ESTILO DE LA ESCUELA</w:t>
      </w:r>
    </w:p>
    <w:p>
      <w:pPr>
        <w:pStyle w:val="Heading3"/>
        <w:spacing w:after="100" w:before="200"/>
      </w:pPr>
      <w:r>
        <w:rPr>
          <w:rFonts w:ascii="Cambria" w:cs="Cambria" w:eastAsia="Cambria" w:hAnsi="Cambria"/>
          <w:b/>
          <w:bCs/>
          <w:color w:val="1E2761"/>
          <w:sz w:val="23"/>
          <w:szCs w:val="23"/>
        </w:rPr>
        <w:t xml:space="preserve">Capítulo 10. Cómo desarrolla una idea ODYRA</w:t>
      </w:r>
    </w:p>
    <w:p>
      <w:pPr>
        <w:spacing w:after="160" w:line="300"/>
        <w:jc w:val="both"/>
      </w:pPr>
      <w:r>
        <w:rPr>
          <w:rFonts w:ascii="Cambria" w:cs="Cambria" w:eastAsia="Cambria" w:hAnsi="Cambria"/>
          <w:color w:val="000000"/>
          <w:sz w:val="24"/>
          <w:szCs w:val="24"/>
        </w:rPr>
        <w:t xml:space="preserve">Todo documento oficial sigue una estructura intelectual semejante:</w:t>
      </w:r>
    </w:p>
    <w:p>
      <w:pPr>
        <w:spacing w:after="100"/>
        <w:ind w:left="360"/>
        <w:jc w:val="both"/>
      </w:pPr>
      <w:r>
        <w:rPr>
          <w:rFonts w:ascii="Cambria" w:cs="Cambria" w:eastAsia="Cambria" w:hAnsi="Cambria"/>
          <w:b/>
          <w:bCs/>
          <w:color w:val="1E2761"/>
          <w:sz w:val="24"/>
          <w:szCs w:val="24"/>
        </w:rPr>
        <w:t xml:space="preserve">1. </w:t>
      </w:r>
      <w:r>
        <w:rPr>
          <w:rFonts w:ascii="Cambria" w:cs="Cambria" w:eastAsia="Cambria" w:hAnsi="Cambria"/>
          <w:color w:val="000000"/>
          <w:sz w:val="24"/>
          <w:szCs w:val="24"/>
        </w:rPr>
        <w:t xml:space="preserve">Presenta el contexto.</w:t>
      </w:r>
    </w:p>
    <w:p>
      <w:pPr>
        <w:spacing w:after="100"/>
        <w:ind w:left="360"/>
        <w:jc w:val="both"/>
      </w:pPr>
      <w:r>
        <w:rPr>
          <w:rFonts w:ascii="Cambria" w:cs="Cambria" w:eastAsia="Cambria" w:hAnsi="Cambria"/>
          <w:b/>
          <w:bCs/>
          <w:color w:val="1E2761"/>
          <w:sz w:val="24"/>
          <w:szCs w:val="24"/>
        </w:rPr>
        <w:t xml:space="preserve">2. </w:t>
      </w:r>
      <w:r>
        <w:rPr>
          <w:rFonts w:ascii="Cambria" w:cs="Cambria" w:eastAsia="Cambria" w:hAnsi="Cambria"/>
          <w:color w:val="000000"/>
          <w:sz w:val="24"/>
          <w:szCs w:val="24"/>
        </w:rPr>
        <w:t xml:space="preserve">Explica el concepto.</w:t>
      </w:r>
    </w:p>
    <w:p>
      <w:pPr>
        <w:spacing w:after="100"/>
        <w:ind w:left="360"/>
        <w:jc w:val="both"/>
      </w:pPr>
      <w:r>
        <w:rPr>
          <w:rFonts w:ascii="Cambria" w:cs="Cambria" w:eastAsia="Cambria" w:hAnsi="Cambria"/>
          <w:b/>
          <w:bCs/>
          <w:color w:val="1E2761"/>
          <w:sz w:val="24"/>
          <w:szCs w:val="24"/>
        </w:rPr>
        <w:t xml:space="preserve">3. </w:t>
      </w:r>
      <w:r>
        <w:rPr>
          <w:rFonts w:ascii="Cambria" w:cs="Cambria" w:eastAsia="Cambria" w:hAnsi="Cambria"/>
          <w:color w:val="000000"/>
          <w:sz w:val="24"/>
          <w:szCs w:val="24"/>
        </w:rPr>
        <w:t xml:space="preserve">Desarrolla el argumento.</w:t>
      </w:r>
    </w:p>
    <w:p>
      <w:pPr>
        <w:spacing w:after="100"/>
        <w:ind w:left="360"/>
        <w:jc w:val="both"/>
      </w:pPr>
      <w:r>
        <w:rPr>
          <w:rFonts w:ascii="Cambria" w:cs="Cambria" w:eastAsia="Cambria" w:hAnsi="Cambria"/>
          <w:b/>
          <w:bCs/>
          <w:color w:val="1E2761"/>
          <w:sz w:val="24"/>
          <w:szCs w:val="24"/>
        </w:rPr>
        <w:t xml:space="preserve">4. </w:t>
      </w:r>
      <w:r>
        <w:rPr>
          <w:rFonts w:ascii="Cambria" w:cs="Cambria" w:eastAsia="Cambria" w:hAnsi="Cambria"/>
          <w:color w:val="000000"/>
          <w:sz w:val="24"/>
          <w:szCs w:val="24"/>
        </w:rPr>
        <w:t xml:space="preserve">Integra el concepto con el Sistema.</w:t>
      </w:r>
    </w:p>
    <w:p>
      <w:pPr>
        <w:spacing w:after="100"/>
        <w:ind w:left="360"/>
        <w:jc w:val="both"/>
      </w:pPr>
      <w:r>
        <w:rPr>
          <w:rFonts w:ascii="Cambria" w:cs="Cambria" w:eastAsia="Cambria" w:hAnsi="Cambria"/>
          <w:b/>
          <w:bCs/>
          <w:color w:val="1E2761"/>
          <w:sz w:val="24"/>
          <w:szCs w:val="24"/>
        </w:rPr>
        <w:t xml:space="preserve">5. </w:t>
      </w:r>
      <w:r>
        <w:rPr>
          <w:rFonts w:ascii="Cambria" w:cs="Cambria" w:eastAsia="Cambria" w:hAnsi="Cambria"/>
          <w:color w:val="000000"/>
          <w:sz w:val="24"/>
          <w:szCs w:val="24"/>
        </w:rPr>
        <w:t xml:space="preserve">Proyecta su aplicación.</w:t>
      </w:r>
    </w:p>
    <w:p>
      <w:pPr>
        <w:spacing w:after="100"/>
        <w:ind w:left="360"/>
        <w:jc w:val="both"/>
      </w:pPr>
      <w:r>
        <w:rPr>
          <w:rFonts w:ascii="Cambria" w:cs="Cambria" w:eastAsia="Cambria" w:hAnsi="Cambria"/>
          <w:b/>
          <w:bCs/>
          <w:color w:val="1E2761"/>
          <w:sz w:val="24"/>
          <w:szCs w:val="24"/>
        </w:rPr>
        <w:t xml:space="preserve">6. </w:t>
      </w:r>
      <w:r>
        <w:rPr>
          <w:rFonts w:ascii="Cambria" w:cs="Cambria" w:eastAsia="Cambria" w:hAnsi="Cambria"/>
          <w:color w:val="000000"/>
          <w:sz w:val="24"/>
          <w:szCs w:val="24"/>
        </w:rPr>
        <w:t xml:space="preserve">Concluye con una reflexión.</w:t>
      </w:r>
    </w:p>
    <w:p>
      <w:pPr>
        <w:spacing w:after="160" w:line="300"/>
        <w:jc w:val="both"/>
      </w:pPr>
      <w:r>
        <w:rPr>
          <w:rFonts w:ascii="Cambria" w:cs="Cambria" w:eastAsia="Cambria" w:hAnsi="Cambria"/>
          <w:color w:val="000000"/>
          <w:sz w:val="24"/>
          <w:szCs w:val="24"/>
        </w:rPr>
        <w:t xml:space="preserve">Esta estructura favorece la comprensión y la construcción progresiva del conocimiento.</w:t>
      </w:r>
    </w:p>
    <w:p>
      <w:pPr>
        <w:pStyle w:val="Heading3"/>
        <w:spacing w:after="100" w:before="200"/>
      </w:pPr>
      <w:r>
        <w:rPr>
          <w:rFonts w:ascii="Cambria" w:cs="Cambria" w:eastAsia="Cambria" w:hAnsi="Cambria"/>
          <w:b/>
          <w:bCs/>
          <w:color w:val="1E2761"/>
          <w:sz w:val="23"/>
          <w:szCs w:val="23"/>
        </w:rPr>
        <w:t xml:space="preserve">Capítulo 11. Cómo argumenta ODYRA</w:t>
      </w:r>
    </w:p>
    <w:p>
      <w:pPr>
        <w:spacing w:after="160" w:line="300"/>
        <w:jc w:val="both"/>
      </w:pPr>
      <w:r>
        <w:rPr>
          <w:rFonts w:ascii="Cambria" w:cs="Cambria" w:eastAsia="Cambria" w:hAnsi="Cambria"/>
          <w:color w:val="000000"/>
          <w:sz w:val="24"/>
          <w:szCs w:val="24"/>
        </w:rPr>
        <w:t xml:space="preserve">ODYRA no argumenta mediante opiniones. Argumenta mediante principios, modelos, relaciones, experiencias y coherencia conceptual. La autoridad proviene del razonamiento, no del tono.</w:t>
      </w:r>
    </w:p>
    <w:p>
      <w:pPr>
        <w:pStyle w:val="Heading1"/>
        <w:pageBreakBefore/>
        <w:spacing w:after="60" w:before="200"/>
      </w:pPr>
      <w:r>
        <w:rPr>
          <w:rFonts w:ascii="Cambria" w:cs="Cambria" w:eastAsia="Cambria" w:hAnsi="Cambria"/>
          <w:b/>
          <w:bCs/>
          <w:color w:val="1E2761"/>
          <w:sz w:val="22"/>
          <w:szCs w:val="22"/>
        </w:rPr>
        <w:t xml:space="preserve">PARTE VI</w:t>
      </w:r>
    </w:p>
    <w:p>
      <w:pPr>
        <w:pStyle w:val="Heading2"/>
        <w:spacing w:after="120" w:before="260"/>
      </w:pPr>
      <w:r>
        <w:rPr>
          <w:rFonts w:ascii="Cambria" w:cs="Cambria" w:eastAsia="Cambria" w:hAnsi="Cambria"/>
          <w:b/>
          <w:bCs/>
          <w:color w:val="1E2761"/>
          <w:sz w:val="26"/>
          <w:szCs w:val="26"/>
        </w:rPr>
        <w:t xml:space="preserve">EL LENGUAJE EN LA CONSULTORÍA</w:t>
      </w:r>
    </w:p>
    <w:p>
      <w:pPr>
        <w:pStyle w:val="Heading3"/>
        <w:spacing w:after="100" w:before="200"/>
      </w:pPr>
      <w:r>
        <w:rPr>
          <w:rFonts w:ascii="Cambria" w:cs="Cambria" w:eastAsia="Cambria" w:hAnsi="Cambria"/>
          <w:b/>
          <w:bCs/>
          <w:color w:val="1E2761"/>
          <w:sz w:val="23"/>
          <w:szCs w:val="23"/>
        </w:rPr>
        <w:t xml:space="preserve">Capítulo 12. Comunicación con organizaciones</w:t>
      </w:r>
    </w:p>
    <w:p>
      <w:pPr>
        <w:spacing w:after="160" w:line="300"/>
        <w:jc w:val="both"/>
      </w:pPr>
      <w:r>
        <w:rPr>
          <w:rFonts w:ascii="Cambria" w:cs="Cambria" w:eastAsia="Cambria" w:hAnsi="Cambria"/>
          <w:color w:val="000000"/>
          <w:sz w:val="24"/>
          <w:szCs w:val="24"/>
        </w:rPr>
        <w:t xml:space="preserve">El consultor ODYRA adapta el lenguaje al contexto de cada organización sin perder la identidad conceptual del Sistema. Traduce conceptos complejos, facilita conversaciones y construye comprensión. Nunca utiliza el conocimiento como mecanismo de superioridad.</w:t>
      </w:r>
    </w:p>
    <w:p>
      <w:pPr>
        <w:pStyle w:val="Heading3"/>
        <w:spacing w:after="100" w:before="200"/>
      </w:pPr>
      <w:r>
        <w:rPr>
          <w:rFonts w:ascii="Cambria" w:cs="Cambria" w:eastAsia="Cambria" w:hAnsi="Cambria"/>
          <w:b/>
          <w:bCs/>
          <w:color w:val="1E2761"/>
          <w:sz w:val="23"/>
          <w:szCs w:val="23"/>
        </w:rPr>
        <w:t xml:space="preserve">Capítulo 13. Comunicación con equipos</w:t>
      </w:r>
    </w:p>
    <w:p>
      <w:pPr>
        <w:spacing w:after="160" w:line="300"/>
        <w:jc w:val="both"/>
      </w:pPr>
      <w:r>
        <w:rPr>
          <w:rFonts w:ascii="Cambria" w:cs="Cambria" w:eastAsia="Cambria" w:hAnsi="Cambria"/>
          <w:color w:val="000000"/>
          <w:sz w:val="24"/>
          <w:szCs w:val="24"/>
        </w:rPr>
        <w:t xml:space="preserve">El lenguaje debe fortalecer la confianza:</w:t>
      </w:r>
    </w:p>
    <w:p>
      <w:pPr>
        <w:pStyle w:val="ListParagraph"/>
        <w:numPr>
          <w:ilvl w:val="0"/>
          <w:numId w:val="1"/>
        </w:numPr>
        <w:spacing w:after="80"/>
        <w:jc w:val="both"/>
      </w:pPr>
      <w:r>
        <w:rPr>
          <w:rFonts w:ascii="Cambria" w:cs="Cambria" w:eastAsia="Cambria" w:hAnsi="Cambria"/>
          <w:color w:val="000000"/>
          <w:sz w:val="23"/>
          <w:szCs w:val="23"/>
        </w:rPr>
        <w:t xml:space="preserve">Escuchar antes de explicar.</w:t>
      </w:r>
    </w:p>
    <w:p>
      <w:pPr>
        <w:pStyle w:val="ListParagraph"/>
        <w:numPr>
          <w:ilvl w:val="0"/>
          <w:numId w:val="1"/>
        </w:numPr>
        <w:spacing w:after="80"/>
        <w:jc w:val="both"/>
      </w:pPr>
      <w:r>
        <w:rPr>
          <w:rFonts w:ascii="Cambria" w:cs="Cambria" w:eastAsia="Cambria" w:hAnsi="Cambria"/>
          <w:color w:val="000000"/>
          <w:sz w:val="23"/>
          <w:szCs w:val="23"/>
        </w:rPr>
        <w:t xml:space="preserve">Preguntar antes de concluir.</w:t>
      </w:r>
    </w:p>
    <w:p>
      <w:pPr>
        <w:pStyle w:val="ListParagraph"/>
        <w:numPr>
          <w:ilvl w:val="0"/>
          <w:numId w:val="1"/>
        </w:numPr>
        <w:spacing w:after="80"/>
        <w:jc w:val="both"/>
      </w:pPr>
      <w:r>
        <w:rPr>
          <w:rFonts w:ascii="Cambria" w:cs="Cambria" w:eastAsia="Cambria" w:hAnsi="Cambria"/>
          <w:color w:val="000000"/>
          <w:sz w:val="23"/>
          <w:szCs w:val="23"/>
        </w:rPr>
        <w:t xml:space="preserve">Construir antes que imponer.</w:t>
      </w:r>
    </w:p>
    <w:p>
      <w:pPr>
        <w:pStyle w:val="ListParagraph"/>
        <w:numPr>
          <w:ilvl w:val="0"/>
          <w:numId w:val="1"/>
        </w:numPr>
        <w:spacing w:after="80"/>
        <w:jc w:val="both"/>
      </w:pPr>
      <w:r>
        <w:rPr>
          <w:rFonts w:ascii="Cambria" w:cs="Cambria" w:eastAsia="Cambria" w:hAnsi="Cambria"/>
          <w:color w:val="000000"/>
          <w:sz w:val="23"/>
          <w:szCs w:val="23"/>
        </w:rPr>
        <w:t xml:space="preserve">Facilitar antes que dirigir.</w:t>
      </w:r>
    </w:p>
    <w:p>
      <w:pPr>
        <w:pStyle w:val="Heading1"/>
        <w:pageBreakBefore/>
        <w:spacing w:after="60" w:before="200"/>
      </w:pPr>
      <w:r>
        <w:rPr>
          <w:rFonts w:ascii="Cambria" w:cs="Cambria" w:eastAsia="Cambria" w:hAnsi="Cambria"/>
          <w:b/>
          <w:bCs/>
          <w:color w:val="1E2761"/>
          <w:sz w:val="22"/>
          <w:szCs w:val="22"/>
        </w:rPr>
        <w:t xml:space="preserve">PARTE VII</w:t>
      </w:r>
    </w:p>
    <w:p>
      <w:pPr>
        <w:pStyle w:val="Heading2"/>
        <w:spacing w:after="120" w:before="260"/>
      </w:pPr>
      <w:r>
        <w:rPr>
          <w:rFonts w:ascii="Cambria" w:cs="Cambria" w:eastAsia="Cambria" w:hAnsi="Cambria"/>
          <w:b/>
          <w:bCs/>
          <w:color w:val="1E2761"/>
          <w:sz w:val="26"/>
          <w:szCs w:val="26"/>
        </w:rPr>
        <w:t xml:space="preserve">EL LENGUAJE EN LA INVESTIGACIÓN</w:t>
      </w:r>
    </w:p>
    <w:p>
      <w:pPr>
        <w:pStyle w:val="Heading3"/>
        <w:spacing w:after="100" w:before="200"/>
      </w:pPr>
      <w:r>
        <w:rPr>
          <w:rFonts w:ascii="Cambria" w:cs="Cambria" w:eastAsia="Cambria" w:hAnsi="Cambria"/>
          <w:b/>
          <w:bCs/>
          <w:color w:val="1E2761"/>
          <w:sz w:val="23"/>
          <w:szCs w:val="23"/>
        </w:rPr>
        <w:t xml:space="preserve">Capítulo 14. Escritura académica</w:t>
      </w:r>
    </w:p>
    <w:p>
      <w:pPr>
        <w:spacing w:after="160" w:line="300"/>
        <w:jc w:val="both"/>
      </w:pPr>
      <w:r>
        <w:rPr>
          <w:rFonts w:ascii="Cambria" w:cs="Cambria" w:eastAsia="Cambria" w:hAnsi="Cambria"/>
          <w:color w:val="000000"/>
          <w:sz w:val="24"/>
          <w:szCs w:val="24"/>
        </w:rPr>
        <w:t xml:space="preserve">Toda investigación ODYRA debe caracterizarse por rigor, claridad, coherencia, evidencia, pensamiento crítico e innovación.</w:t>
      </w:r>
    </w:p>
    <w:p>
      <w:pPr>
        <w:pStyle w:val="Heading3"/>
        <w:spacing w:after="100" w:before="200"/>
      </w:pPr>
      <w:r>
        <w:rPr>
          <w:rFonts w:ascii="Cambria" w:cs="Cambria" w:eastAsia="Cambria" w:hAnsi="Cambria"/>
          <w:b/>
          <w:bCs/>
          <w:color w:val="1E2761"/>
          <w:sz w:val="23"/>
          <w:szCs w:val="23"/>
        </w:rPr>
        <w:t xml:space="preserve">Capítulo 15. Escritura metodológica</w:t>
      </w:r>
    </w:p>
    <w:p>
      <w:pPr>
        <w:spacing w:after="160" w:line="300"/>
        <w:jc w:val="both"/>
      </w:pPr>
      <w:r>
        <w:rPr>
          <w:rFonts w:ascii="Cambria" w:cs="Cambria" w:eastAsia="Cambria" w:hAnsi="Cambria"/>
          <w:color w:val="000000"/>
          <w:sz w:val="24"/>
          <w:szCs w:val="24"/>
        </w:rPr>
        <w:t xml:space="preserve">Los modelos deben describirse mediante propósito, fundamento, componentes, relaciones, aplicaciones y limitaciones. Nunca únicamente mediante procedimientos.</w:t>
      </w:r>
    </w:p>
    <w:p>
      <w:pPr>
        <w:pStyle w:val="Heading1"/>
        <w:pageBreakBefore/>
        <w:spacing w:after="60" w:before="200"/>
      </w:pPr>
      <w:r>
        <w:rPr>
          <w:rFonts w:ascii="Cambria" w:cs="Cambria" w:eastAsia="Cambria" w:hAnsi="Cambria"/>
          <w:b/>
          <w:bCs/>
          <w:color w:val="1E2761"/>
          <w:sz w:val="22"/>
          <w:szCs w:val="22"/>
        </w:rPr>
        <w:t xml:space="preserve">PARTE VIII</w:t>
      </w:r>
    </w:p>
    <w:p>
      <w:pPr>
        <w:pStyle w:val="Heading2"/>
        <w:spacing w:after="120" w:before="260"/>
      </w:pPr>
      <w:r>
        <w:rPr>
          <w:rFonts w:ascii="Cambria" w:cs="Cambria" w:eastAsia="Cambria" w:hAnsi="Cambria"/>
          <w:b/>
          <w:bCs/>
          <w:color w:val="1E2761"/>
          <w:sz w:val="26"/>
          <w:szCs w:val="26"/>
        </w:rPr>
        <w:t xml:space="preserve">EL LENGUAJE EN LA ERA DE LA INTELIGENCIA ARTIFICIAL</w:t>
      </w:r>
    </w:p>
    <w:p>
      <w:pPr>
        <w:pStyle w:val="Heading3"/>
        <w:spacing w:after="100" w:before="200"/>
      </w:pPr>
      <w:r>
        <w:rPr>
          <w:rFonts w:ascii="Cambria" w:cs="Cambria" w:eastAsia="Cambria" w:hAnsi="Cambria"/>
          <w:b/>
          <w:bCs/>
          <w:color w:val="1E2761"/>
          <w:sz w:val="23"/>
          <w:szCs w:val="23"/>
        </w:rPr>
        <w:t xml:space="preserve">Capítulo 16. Tecnología y lenguaje</w:t>
      </w:r>
    </w:p>
    <w:p>
      <w:pPr>
        <w:spacing w:after="160" w:line="300"/>
        <w:jc w:val="both"/>
      </w:pPr>
      <w:r>
        <w:rPr>
          <w:rFonts w:ascii="Cambria" w:cs="Cambria" w:eastAsia="Cambria" w:hAnsi="Cambria"/>
          <w:color w:val="000000"/>
          <w:sz w:val="24"/>
          <w:szCs w:val="24"/>
        </w:rPr>
        <w:t xml:space="preserve">ODYRA reconoce la inteligencia artificial como una herramienta de enorme valor para ampliar las capacidades humanas. Sin embargo, el lenguaje oficial nunca atribuye decisiones, responsabilidades o liderazgo a la tecnología: la inteligencia artificial asiste; las personas deciden.</w:t>
      </w:r>
    </w:p>
    <w:p>
      <w:pPr>
        <w:pStyle w:val="Heading3"/>
        <w:spacing w:after="100" w:before="200"/>
      </w:pPr>
      <w:r>
        <w:rPr>
          <w:rFonts w:ascii="Cambria" w:cs="Cambria" w:eastAsia="Cambria" w:hAnsi="Cambria"/>
          <w:b/>
          <w:bCs/>
          <w:color w:val="1E2761"/>
          <w:sz w:val="23"/>
          <w:szCs w:val="23"/>
        </w:rPr>
        <w:t xml:space="preserve">Capítulo 17. Escritura para colaboración humano–IA</w:t>
      </w:r>
    </w:p>
    <w:p>
      <w:pPr>
        <w:spacing w:after="160" w:line="300"/>
        <w:jc w:val="both"/>
      </w:pPr>
      <w:r>
        <w:rPr>
          <w:rFonts w:ascii="Cambria" w:cs="Cambria" w:eastAsia="Cambria" w:hAnsi="Cambria"/>
          <w:color w:val="000000"/>
          <w:sz w:val="24"/>
          <w:szCs w:val="24"/>
        </w:rPr>
        <w:t xml:space="preserve">Los documentos deberán redactarse pensando tanto en lectores humanos como en sistemas inteligentes. Por ello, privilegiarán:</w:t>
      </w:r>
    </w:p>
    <w:p>
      <w:pPr>
        <w:pStyle w:val="ListParagraph"/>
        <w:numPr>
          <w:ilvl w:val="0"/>
          <w:numId w:val="1"/>
        </w:numPr>
        <w:spacing w:after="80"/>
        <w:jc w:val="both"/>
      </w:pPr>
      <w:r>
        <w:rPr>
          <w:rFonts w:ascii="Cambria" w:cs="Cambria" w:eastAsia="Cambria" w:hAnsi="Cambria"/>
          <w:color w:val="000000"/>
          <w:sz w:val="23"/>
          <w:szCs w:val="23"/>
        </w:rPr>
        <w:t xml:space="preserve">Claridad conceptual.</w:t>
      </w:r>
    </w:p>
    <w:p>
      <w:pPr>
        <w:pStyle w:val="ListParagraph"/>
        <w:numPr>
          <w:ilvl w:val="0"/>
          <w:numId w:val="1"/>
        </w:numPr>
        <w:spacing w:after="80"/>
        <w:jc w:val="both"/>
      </w:pPr>
      <w:r>
        <w:rPr>
          <w:rFonts w:ascii="Cambria" w:cs="Cambria" w:eastAsia="Cambria" w:hAnsi="Cambria"/>
          <w:color w:val="000000"/>
          <w:sz w:val="23"/>
          <w:szCs w:val="23"/>
        </w:rPr>
        <w:t xml:space="preserve">Consistencia terminológica.</w:t>
      </w:r>
    </w:p>
    <w:p>
      <w:pPr>
        <w:pStyle w:val="ListParagraph"/>
        <w:numPr>
          <w:ilvl w:val="0"/>
          <w:numId w:val="1"/>
        </w:numPr>
        <w:spacing w:after="80"/>
        <w:jc w:val="both"/>
      </w:pPr>
      <w:r>
        <w:rPr>
          <w:rFonts w:ascii="Cambria" w:cs="Cambria" w:eastAsia="Cambria" w:hAnsi="Cambria"/>
          <w:color w:val="000000"/>
          <w:sz w:val="23"/>
          <w:szCs w:val="23"/>
        </w:rPr>
        <w:t xml:space="preserve">Estructuras lógicas.</w:t>
      </w:r>
    </w:p>
    <w:p>
      <w:pPr>
        <w:pStyle w:val="ListParagraph"/>
        <w:numPr>
          <w:ilvl w:val="0"/>
          <w:numId w:val="1"/>
        </w:numPr>
        <w:spacing w:after="80"/>
        <w:jc w:val="both"/>
      </w:pPr>
      <w:r>
        <w:rPr>
          <w:rFonts w:ascii="Cambria" w:cs="Cambria" w:eastAsia="Cambria" w:hAnsi="Cambria"/>
          <w:color w:val="000000"/>
          <w:sz w:val="23"/>
          <w:szCs w:val="23"/>
        </w:rPr>
        <w:t xml:space="preserve">Definiciones explícitas.</w:t>
      </w:r>
    </w:p>
    <w:p>
      <w:pPr>
        <w:pStyle w:val="ListParagraph"/>
        <w:numPr>
          <w:ilvl w:val="0"/>
          <w:numId w:val="1"/>
        </w:numPr>
        <w:spacing w:after="80"/>
        <w:jc w:val="both"/>
      </w:pPr>
      <w:r>
        <w:rPr>
          <w:rFonts w:ascii="Cambria" w:cs="Cambria" w:eastAsia="Cambria" w:hAnsi="Cambria"/>
          <w:color w:val="000000"/>
          <w:sz w:val="23"/>
          <w:szCs w:val="23"/>
        </w:rPr>
        <w:t xml:space="preserve">Relaciones bien establecidas.</w:t>
      </w:r>
    </w:p>
    <w:p>
      <w:pPr>
        <w:spacing w:after="160" w:line="300"/>
        <w:jc w:val="both"/>
      </w:pPr>
      <w:r>
        <w:rPr>
          <w:rFonts w:ascii="Cambria" w:cs="Cambria" w:eastAsia="Cambria" w:hAnsi="Cambria"/>
          <w:color w:val="000000"/>
          <w:sz w:val="24"/>
          <w:szCs w:val="24"/>
        </w:rPr>
        <w:t xml:space="preserve">Este principio facilitará que el conocimiento de ODYRA pueda ser interpretado, preservado y utilizado por futuras generaciones de herramientas de inteligencia artificial sin perder su significado original.</w:t>
      </w:r>
    </w:p>
    <w:p>
      <w:pPr>
        <w:pStyle w:val="Heading1"/>
        <w:pageBreakBefore/>
        <w:spacing w:after="60" w:before="200"/>
      </w:pPr>
      <w:r>
        <w:rPr>
          <w:rFonts w:ascii="Cambria" w:cs="Cambria" w:eastAsia="Cambria" w:hAnsi="Cambria"/>
          <w:b/>
          <w:bCs/>
          <w:color w:val="1E2761"/>
          <w:sz w:val="22"/>
          <w:szCs w:val="22"/>
        </w:rPr>
        <w:t xml:space="preserve">PARTE IX</w:t>
      </w:r>
    </w:p>
    <w:p>
      <w:pPr>
        <w:pStyle w:val="Heading2"/>
        <w:spacing w:after="120" w:before="260"/>
      </w:pPr>
      <w:r>
        <w:rPr>
          <w:rFonts w:ascii="Cambria" w:cs="Cambria" w:eastAsia="Cambria" w:hAnsi="Cambria"/>
          <w:b/>
          <w:bCs/>
          <w:color w:val="1E2761"/>
          <w:sz w:val="26"/>
          <w:szCs w:val="26"/>
        </w:rPr>
        <w:t xml:space="preserve">EVOLUCIÓN DEL LENGUAJE</w:t>
      </w:r>
    </w:p>
    <w:p>
      <w:pPr>
        <w:pStyle w:val="Heading3"/>
        <w:spacing w:after="100" w:before="200"/>
      </w:pPr>
      <w:r>
        <w:rPr>
          <w:rFonts w:ascii="Cambria" w:cs="Cambria" w:eastAsia="Cambria" w:hAnsi="Cambria"/>
          <w:b/>
          <w:bCs/>
          <w:color w:val="1E2761"/>
          <w:sz w:val="23"/>
          <w:szCs w:val="23"/>
        </w:rPr>
        <w:t xml:space="preserve">Capítulo 18. Incorporación de nuevos términos</w:t>
      </w:r>
    </w:p>
    <w:p>
      <w:pPr>
        <w:spacing w:after="160" w:line="300"/>
        <w:jc w:val="both"/>
      </w:pPr>
      <w:r>
        <w:rPr>
          <w:rFonts w:ascii="Cambria" w:cs="Cambria" w:eastAsia="Cambria" w:hAnsi="Cambria"/>
          <w:color w:val="000000"/>
          <w:sz w:val="24"/>
          <w:szCs w:val="24"/>
        </w:rPr>
        <w:t xml:space="preserve">Todo nuevo concepto deberá:</w:t>
      </w:r>
    </w:p>
    <w:p>
      <w:pPr>
        <w:pStyle w:val="ListParagraph"/>
        <w:numPr>
          <w:ilvl w:val="0"/>
          <w:numId w:val="1"/>
        </w:numPr>
        <w:spacing w:after="80"/>
        <w:jc w:val="both"/>
      </w:pPr>
      <w:r>
        <w:rPr>
          <w:rFonts w:ascii="Cambria" w:cs="Cambria" w:eastAsia="Cambria" w:hAnsi="Cambria"/>
          <w:color w:val="000000"/>
          <w:sz w:val="23"/>
          <w:szCs w:val="23"/>
        </w:rPr>
        <w:t xml:space="preserve">Ser necesario.</w:t>
      </w:r>
    </w:p>
    <w:p>
      <w:pPr>
        <w:pStyle w:val="ListParagraph"/>
        <w:numPr>
          <w:ilvl w:val="0"/>
          <w:numId w:val="1"/>
        </w:numPr>
        <w:spacing w:after="80"/>
        <w:jc w:val="both"/>
      </w:pPr>
      <w:r>
        <w:rPr>
          <w:rFonts w:ascii="Cambria" w:cs="Cambria" w:eastAsia="Cambria" w:hAnsi="Cambria"/>
          <w:color w:val="000000"/>
          <w:sz w:val="23"/>
          <w:szCs w:val="23"/>
        </w:rPr>
        <w:t xml:space="preserve">Aportar claridad.</w:t>
      </w:r>
    </w:p>
    <w:p>
      <w:pPr>
        <w:pStyle w:val="ListParagraph"/>
        <w:numPr>
          <w:ilvl w:val="0"/>
          <w:numId w:val="1"/>
        </w:numPr>
        <w:spacing w:after="80"/>
        <w:jc w:val="both"/>
      </w:pPr>
      <w:r>
        <w:rPr>
          <w:rFonts w:ascii="Cambria" w:cs="Cambria" w:eastAsia="Cambria" w:hAnsi="Cambria"/>
          <w:color w:val="000000"/>
          <w:sz w:val="23"/>
          <w:szCs w:val="23"/>
        </w:rPr>
        <w:t xml:space="preserve">Integrarse con la Arquitectura del Conocimiento.</w:t>
      </w:r>
    </w:p>
    <w:p>
      <w:pPr>
        <w:pStyle w:val="ListParagraph"/>
        <w:numPr>
          <w:ilvl w:val="0"/>
          <w:numId w:val="1"/>
        </w:numPr>
        <w:spacing w:after="80"/>
        <w:jc w:val="both"/>
      </w:pPr>
      <w:r>
        <w:rPr>
          <w:rFonts w:ascii="Cambria" w:cs="Cambria" w:eastAsia="Cambria" w:hAnsi="Cambria"/>
          <w:color w:val="000000"/>
          <w:sz w:val="23"/>
          <w:szCs w:val="23"/>
        </w:rPr>
        <w:t xml:space="preserve">No duplicar conceptos existentes.</w:t>
      </w:r>
    </w:p>
    <w:p>
      <w:pPr>
        <w:pStyle w:val="ListParagraph"/>
        <w:numPr>
          <w:ilvl w:val="0"/>
          <w:numId w:val="1"/>
        </w:numPr>
        <w:spacing w:after="80"/>
        <w:jc w:val="both"/>
      </w:pPr>
      <w:r>
        <w:rPr>
          <w:rFonts w:ascii="Cambria" w:cs="Cambria" w:eastAsia="Cambria" w:hAnsi="Cambria"/>
          <w:color w:val="000000"/>
          <w:sz w:val="23"/>
          <w:szCs w:val="23"/>
        </w:rPr>
        <w:t xml:space="preserve">Ser validado conforme a la Gobernanza del Conocimiento ODYRA.</w:t>
      </w:r>
    </w:p>
    <w:p>
      <w:pPr>
        <w:pStyle w:val="Heading3"/>
        <w:spacing w:after="100" w:before="200"/>
      </w:pPr>
      <w:r>
        <w:rPr>
          <w:rFonts w:ascii="Cambria" w:cs="Cambria" w:eastAsia="Cambria" w:hAnsi="Cambria"/>
          <w:b/>
          <w:bCs/>
          <w:color w:val="1E2761"/>
          <w:sz w:val="23"/>
          <w:szCs w:val="23"/>
        </w:rPr>
        <w:t xml:space="preserve">Capítulo 19. Conservación del lenguaje</w:t>
      </w:r>
    </w:p>
    <w:p>
      <w:pPr>
        <w:spacing w:after="160" w:line="300"/>
        <w:jc w:val="both"/>
      </w:pPr>
      <w:r>
        <w:rPr>
          <w:rFonts w:ascii="Cambria" w:cs="Cambria" w:eastAsia="Cambria" w:hAnsi="Cambria"/>
          <w:color w:val="000000"/>
          <w:sz w:val="24"/>
          <w:szCs w:val="24"/>
        </w:rPr>
        <w:t xml:space="preserve">La evolución conceptual no implica perder identidad. Los principios del lenguaje permanecen; los conceptos evolucionan. La Escuela aprende, y el lenguaje crece junto con ella.</w:t>
      </w:r>
    </w:p>
    <w:p>
      <w:pPr>
        <w:pStyle w:val="Heading1"/>
        <w:pBdr>
          <w:bottom w:val="single" w:color="1E2761" w:sz="6" w:space="4"/>
        </w:pBdr>
        <w:spacing w:after="240" w:before="60"/>
      </w:pPr>
      <w:r>
        <w:rPr>
          <w:rFonts w:ascii="Cambria" w:cs="Cambria" w:eastAsia="Cambria" w:hAnsi="Cambria"/>
          <w:b/>
          <w:bCs/>
          <w:color w:val="1E2761"/>
          <w:sz w:val="28"/>
          <w:szCs w:val="28"/>
        </w:rPr>
        <w:t xml:space="preserve">DISPOSICIONES FINALES</w:t>
      </w:r>
    </w:p>
    <w:p>
      <w:pPr>
        <w:spacing w:after="160" w:line="300"/>
        <w:jc w:val="both"/>
      </w:pPr>
      <w:r>
        <w:rPr>
          <w:rFonts w:ascii="Cambria" w:cs="Cambria" w:eastAsia="Cambria" w:hAnsi="Cambria"/>
          <w:color w:val="000000"/>
          <w:sz w:val="24"/>
          <w:szCs w:val="24"/>
        </w:rPr>
        <w:t xml:space="preserve">El presente Manual constituye la referencia oficial para toda comunicación desarrollada dentro del Sistema ODYRA. Será de aplicación en:</w:t>
      </w:r>
    </w:p>
    <w:p>
      <w:pPr>
        <w:pStyle w:val="ListParagraph"/>
        <w:numPr>
          <w:ilvl w:val="0"/>
          <w:numId w:val="1"/>
        </w:numPr>
        <w:spacing w:after="80"/>
        <w:jc w:val="both"/>
      </w:pPr>
      <w:r>
        <w:rPr>
          <w:rFonts w:ascii="Cambria" w:cs="Cambria" w:eastAsia="Cambria" w:hAnsi="Cambria"/>
          <w:color w:val="000000"/>
          <w:sz w:val="23"/>
          <w:szCs w:val="23"/>
        </w:rPr>
        <w:t xml:space="preserve">publicaciones;</w:t>
      </w:r>
    </w:p>
    <w:p>
      <w:pPr>
        <w:pStyle w:val="ListParagraph"/>
        <w:numPr>
          <w:ilvl w:val="0"/>
          <w:numId w:val="1"/>
        </w:numPr>
        <w:spacing w:after="80"/>
        <w:jc w:val="both"/>
      </w:pPr>
      <w:r>
        <w:rPr>
          <w:rFonts w:ascii="Cambria" w:cs="Cambria" w:eastAsia="Cambria" w:hAnsi="Cambria"/>
          <w:color w:val="000000"/>
          <w:sz w:val="23"/>
          <w:szCs w:val="23"/>
        </w:rPr>
        <w:t xml:space="preserve">investigaciones;</w:t>
      </w:r>
    </w:p>
    <w:p>
      <w:pPr>
        <w:pStyle w:val="ListParagraph"/>
        <w:numPr>
          <w:ilvl w:val="0"/>
          <w:numId w:val="1"/>
        </w:numPr>
        <w:spacing w:after="80"/>
        <w:jc w:val="both"/>
      </w:pPr>
      <w:r>
        <w:rPr>
          <w:rFonts w:ascii="Cambria" w:cs="Cambria" w:eastAsia="Cambria" w:hAnsi="Cambria"/>
          <w:color w:val="000000"/>
          <w:sz w:val="23"/>
          <w:szCs w:val="23"/>
        </w:rPr>
        <w:t xml:space="preserve">libros;</w:t>
      </w:r>
    </w:p>
    <w:p>
      <w:pPr>
        <w:pStyle w:val="ListParagraph"/>
        <w:numPr>
          <w:ilvl w:val="0"/>
          <w:numId w:val="1"/>
        </w:numPr>
        <w:spacing w:after="80"/>
        <w:jc w:val="both"/>
      </w:pPr>
      <w:r>
        <w:rPr>
          <w:rFonts w:ascii="Cambria" w:cs="Cambria" w:eastAsia="Cambria" w:hAnsi="Cambria"/>
          <w:color w:val="000000"/>
          <w:sz w:val="23"/>
          <w:szCs w:val="23"/>
        </w:rPr>
        <w:t xml:space="preserve">artículos;</w:t>
      </w:r>
    </w:p>
    <w:p>
      <w:pPr>
        <w:pStyle w:val="ListParagraph"/>
        <w:numPr>
          <w:ilvl w:val="0"/>
          <w:numId w:val="1"/>
        </w:numPr>
        <w:spacing w:after="80"/>
        <w:jc w:val="both"/>
      </w:pPr>
      <w:r>
        <w:rPr>
          <w:rFonts w:ascii="Cambria" w:cs="Cambria" w:eastAsia="Cambria" w:hAnsi="Cambria"/>
          <w:color w:val="000000"/>
          <w:sz w:val="23"/>
          <w:szCs w:val="23"/>
        </w:rPr>
        <w:t xml:space="preserve">metodologías;</w:t>
      </w:r>
    </w:p>
    <w:p>
      <w:pPr>
        <w:pStyle w:val="ListParagraph"/>
        <w:numPr>
          <w:ilvl w:val="0"/>
          <w:numId w:val="1"/>
        </w:numPr>
        <w:spacing w:after="80"/>
        <w:jc w:val="both"/>
      </w:pPr>
      <w:r>
        <w:rPr>
          <w:rFonts w:ascii="Cambria" w:cs="Cambria" w:eastAsia="Cambria" w:hAnsi="Cambria"/>
          <w:color w:val="000000"/>
          <w:sz w:val="23"/>
          <w:szCs w:val="23"/>
        </w:rPr>
        <w:t xml:space="preserve">cursos;</w:t>
      </w:r>
    </w:p>
    <w:p>
      <w:pPr>
        <w:pStyle w:val="ListParagraph"/>
        <w:numPr>
          <w:ilvl w:val="0"/>
          <w:numId w:val="1"/>
        </w:numPr>
        <w:spacing w:after="80"/>
        <w:jc w:val="both"/>
      </w:pPr>
      <w:r>
        <w:rPr>
          <w:rFonts w:ascii="Cambria" w:cs="Cambria" w:eastAsia="Cambria" w:hAnsi="Cambria"/>
          <w:color w:val="000000"/>
          <w:sz w:val="23"/>
          <w:szCs w:val="23"/>
        </w:rPr>
        <w:t xml:space="preserve">conferencias;</w:t>
      </w:r>
    </w:p>
    <w:p>
      <w:pPr>
        <w:pStyle w:val="ListParagraph"/>
        <w:numPr>
          <w:ilvl w:val="0"/>
          <w:numId w:val="1"/>
        </w:numPr>
        <w:spacing w:after="80"/>
        <w:jc w:val="both"/>
      </w:pPr>
      <w:r>
        <w:rPr>
          <w:rFonts w:ascii="Cambria" w:cs="Cambria" w:eastAsia="Cambria" w:hAnsi="Cambria"/>
          <w:color w:val="000000"/>
          <w:sz w:val="23"/>
          <w:szCs w:val="23"/>
        </w:rPr>
        <w:t xml:space="preserve">consultorías;</w:t>
      </w:r>
    </w:p>
    <w:p>
      <w:pPr>
        <w:pStyle w:val="ListParagraph"/>
        <w:numPr>
          <w:ilvl w:val="0"/>
          <w:numId w:val="1"/>
        </w:numPr>
        <w:spacing w:after="80"/>
        <w:jc w:val="both"/>
      </w:pPr>
      <w:r>
        <w:rPr>
          <w:rFonts w:ascii="Cambria" w:cs="Cambria" w:eastAsia="Cambria" w:hAnsi="Cambria"/>
          <w:color w:val="000000"/>
          <w:sz w:val="23"/>
          <w:szCs w:val="23"/>
        </w:rPr>
        <w:t xml:space="preserve">certificaciones;</w:t>
      </w:r>
    </w:p>
    <w:p>
      <w:pPr>
        <w:pStyle w:val="ListParagraph"/>
        <w:numPr>
          <w:ilvl w:val="0"/>
          <w:numId w:val="1"/>
        </w:numPr>
        <w:spacing w:after="80"/>
        <w:jc w:val="both"/>
      </w:pPr>
      <w:r>
        <w:rPr>
          <w:rFonts w:ascii="Cambria" w:cs="Cambria" w:eastAsia="Cambria" w:hAnsi="Cambria"/>
          <w:color w:val="000000"/>
          <w:sz w:val="23"/>
          <w:szCs w:val="23"/>
        </w:rPr>
        <w:t xml:space="preserve">documentos institucionales;</w:t>
      </w:r>
    </w:p>
    <w:p>
      <w:pPr>
        <w:pStyle w:val="ListParagraph"/>
        <w:numPr>
          <w:ilvl w:val="0"/>
          <w:numId w:val="1"/>
        </w:numPr>
        <w:spacing w:after="80"/>
        <w:jc w:val="both"/>
      </w:pPr>
      <w:r>
        <w:rPr>
          <w:rFonts w:ascii="Cambria" w:cs="Cambria" w:eastAsia="Cambria" w:hAnsi="Cambria"/>
          <w:color w:val="000000"/>
          <w:sz w:val="23"/>
          <w:szCs w:val="23"/>
        </w:rPr>
        <w:t xml:space="preserve">materiales académicos;</w:t>
      </w:r>
    </w:p>
    <w:p>
      <w:pPr>
        <w:pStyle w:val="ListParagraph"/>
        <w:numPr>
          <w:ilvl w:val="0"/>
          <w:numId w:val="1"/>
        </w:numPr>
        <w:spacing w:after="80"/>
        <w:jc w:val="both"/>
      </w:pPr>
      <w:r>
        <w:rPr>
          <w:rFonts w:ascii="Cambria" w:cs="Cambria" w:eastAsia="Cambria" w:hAnsi="Cambria"/>
          <w:color w:val="000000"/>
          <w:sz w:val="23"/>
          <w:szCs w:val="23"/>
        </w:rPr>
        <w:t xml:space="preserve">contenidos digitales;</w:t>
      </w:r>
    </w:p>
    <w:p>
      <w:pPr>
        <w:pStyle w:val="ListParagraph"/>
        <w:numPr>
          <w:ilvl w:val="0"/>
          <w:numId w:val="1"/>
        </w:numPr>
        <w:spacing w:after="80"/>
        <w:jc w:val="both"/>
      </w:pPr>
      <w:r>
        <w:rPr>
          <w:rFonts w:ascii="Cambria" w:cs="Cambria" w:eastAsia="Cambria" w:hAnsi="Cambria"/>
          <w:color w:val="000000"/>
          <w:sz w:val="23"/>
          <w:szCs w:val="23"/>
        </w:rPr>
        <w:t xml:space="preserve">comunicaciones oficiales.</w:t>
      </w:r>
    </w:p>
    <w:p>
      <w:pPr>
        <w:spacing w:after="160" w:line="300"/>
        <w:jc w:val="both"/>
      </w:pPr>
      <w:r>
        <w:rPr>
          <w:rFonts w:ascii="Cambria" w:cs="Cambria" w:eastAsia="Cambria" w:hAnsi="Cambria"/>
          <w:color w:val="000000"/>
          <w:sz w:val="24"/>
          <w:szCs w:val="24"/>
        </w:rPr>
        <w:t xml:space="preserve">Toda actualización deberá realizarse conforme al modelo de Gobernanza del Conocimiento definido por la Escuela de Pensamiento ODYRA.</w:t>
      </w:r>
    </w:p>
    <w:p>
      <w:pPr>
        <w:pStyle w:val="Heading1"/>
        <w:pBdr>
          <w:bottom w:val="single" w:color="1E2761" w:sz="6" w:space="4"/>
        </w:pBdr>
        <w:spacing w:after="240" w:before="60"/>
      </w:pPr>
      <w:r>
        <w:rPr>
          <w:rFonts w:ascii="Cambria" w:cs="Cambria" w:eastAsia="Cambria" w:hAnsi="Cambria"/>
          <w:b/>
          <w:bCs/>
          <w:color w:val="1E2761"/>
          <w:sz w:val="28"/>
          <w:szCs w:val="28"/>
        </w:rPr>
        <w:t xml:space="preserve">DECLARACIÓN FINAL</w:t>
      </w:r>
    </w:p>
    <w:p>
      <w:pPr>
        <w:spacing w:after="160" w:line="300"/>
        <w:jc w:val="both"/>
      </w:pPr>
      <w:r>
        <w:rPr>
          <w:rFonts w:ascii="Cambria" w:cs="Cambria" w:eastAsia="Cambria" w:hAnsi="Cambria"/>
          <w:color w:val="000000"/>
          <w:sz w:val="24"/>
          <w:szCs w:val="24"/>
        </w:rPr>
        <w:t xml:space="preserve">El lenguaje representa mucho más que un conjunto de palabras. Es el medio mediante el cual una comunidad organiza su pensamiento, transmite su experiencia y proyecta su visión del futuro. La Escuela de Pensamiento ODYRA reconoce que la fortaleza de una metodología depende también de la solidez del lenguaje que la sostiene. Por ello, este Manual no pretende imponer una forma de escribir, sino preservar una forma de pensar: rigurosa, integradora, humanista y orientada a la transformación.</w:t>
      </w:r>
    </w:p>
    <w:p>
      <w:pPr>
        <w:spacing w:after="160" w:line="300"/>
        <w:jc w:val="both"/>
      </w:pPr>
      <w:r>
        <w:rPr>
          <w:rFonts w:ascii="Cambria" w:cs="Cambria" w:eastAsia="Cambria" w:hAnsi="Cambria"/>
          <w:color w:val="000000"/>
          <w:sz w:val="24"/>
          <w:szCs w:val="24"/>
        </w:rPr>
        <w:t xml:space="preserve">Cada documento elaborado bajo estos principios contribuirá a fortalecer una identidad intelectual compartida, capaz de trascender personas, proyectos y generaciones. Así, el lenguaje se convierte en un patrimonio de la Escuela y en uno de los pilares que garantizarán la permanencia y evolución del Sistema ODYRA.</w:t>
      </w:r>
    </w:p>
    <w:p>
      <w:pPr>
        <w:spacing w:after="240" w:before="120"/>
        <w:jc w:val="center"/>
      </w:pPr>
      <w:r>
        <w:rPr>
          <w:rFonts w:ascii="Cambria" w:cs="Cambria" w:eastAsia="Cambria" w:hAnsi="Cambria"/>
          <w:b/>
          <w:bCs/>
          <w:i/>
          <w:iCs/>
          <w:color w:val="1E2761"/>
          <w:sz w:val="24"/>
          <w:szCs w:val="24"/>
        </w:rPr>
        <w:t xml:space="preserve">"Las palabras construyen pensamiento. El pensamiento construye decisiones. Las decisiones construyen organizaciones. Por ello, el lenguaje constituye una de las herramientas más poderosas del Sistema ODYRA."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8"/>
      </w:pBdr>
      <w:tabs>
        <w:tab w:val="right" w:pos="9026"/>
      </w:tabs>
    </w:pPr>
    <w:r>
      <w:rPr>
        <w:rFonts w:ascii="Calibri" w:cs="Calibri" w:eastAsia="Calibri" w:hAnsi="Calibri"/>
        <w:color w:val="6B7280"/>
        <w:sz w:val="15"/>
        <w:szCs w:val="15"/>
      </w:rPr>
      <w:t xml:space="preserve">Escuela de Pensamiento ODYRA</w:t>
    </w:r>
    <w:r>
      <w:rPr>
        <w:rFonts w:ascii="Calibri" w:cs="Calibri" w:eastAsia="Calibri" w:hAnsi="Calibri"/>
        <w:color w:val="6B7280"/>
        <w:sz w:val="15"/>
        <w:szCs w:val="15"/>
      </w:rPr>
      <w:t xml:space="preserve">	Página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8"/>
      </w:pBdr>
      <w:tabs>
        <w:tab w:val="right" w:pos="9026"/>
      </w:tabs>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r>
      <w:rPr>
        <w:rFonts w:ascii="Calibri" w:cs="Calibri" w:eastAsia="Calibri" w:hAnsi="Calibri"/>
        <w:b/>
        <w:bCs/>
        <w:color w:val="6B7280"/>
        <w:sz w:val="15"/>
        <w:szCs w:val="15"/>
      </w:rPr>
      <w:t xml:space="preserve">	MANUAL DEL LENGUAJE ODYRA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a21776a34766d8d77f6c7a13da33fb65f87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2026-07-22T22:26:12.367Z</dcterms:created>
  <dcterms:modified xsi:type="dcterms:W3CDTF">2026-07-22T22:26:12.367Z</dcterms:modified>
</cp:coreProperties>
</file>

<file path=docProps/custom.xml><?xml version="1.0" encoding="utf-8"?>
<Properties xmlns="http://schemas.openxmlformats.org/officeDocument/2006/custom-properties" xmlns:vt="http://schemas.openxmlformats.org/officeDocument/2006/docPropsVTypes"/>
</file>