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COMUNIDAD INTERNACIONAL DE PRÁCTICA ODYRA</w:t>
      </w:r>
    </w:p>
    <w:p>
      <w:pPr>
        <w:spacing w:after="120" w:before="40"/>
        <w:jc w:val="center"/>
      </w:pPr>
      <w:r>
        <w:rPr>
          <w:rFonts w:ascii="Cambria" w:cs="Cambria" w:eastAsia="Cambria" w:hAnsi="Cambria"/>
          <w:i/>
          <w:iCs/>
          <w:color w:val="6B7280"/>
          <w:sz w:val="22"/>
          <w:szCs w:val="22"/>
        </w:rPr>
        <w:t xml:space="preserve">Marco Oficial para la Construcción, Desarrollo y Evolución de la Comunidad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Las grandes escuelas de pensamiento no se consolidan únicamente por la calidad de sus ideas, sino por la existencia de una comunidad que las estudia, las aplica, las cuestiona y las enriquece de manera permanente. Los documentos fundacionales proporcionan identidad; las metodologías orientan la acción; las comunidades garantizan la evolución.</w:t>
      </w:r>
    </w:p>
    <w:p>
      <w:pPr>
        <w:spacing w:after="160" w:line="300"/>
        <w:jc w:val="both"/>
      </w:pPr>
      <w:r>
        <w:rPr>
          <w:rFonts w:ascii="Cambria" w:cs="Cambria" w:eastAsia="Cambria" w:hAnsi="Cambria"/>
          <w:color w:val="000000"/>
          <w:sz w:val="24"/>
          <w:szCs w:val="24"/>
        </w:rPr>
        <w:t xml:space="preserve">La Comunidad Internacional de Práctica ODYRA nace con ese propósito. No es una red de contactos ni un grupo informal de profesionales. Es el espacio donde consultores, investigadores, docentes, líderes organizacionales, servidores públicos, empresarios y estudiantes convergen para compartir experiencias, desarrollar conocimiento, fortalecer capacidades y construir colectivamente el futuro del Sistema ODYRA.</w:t>
      </w:r>
    </w:p>
    <w:p>
      <w:pPr>
        <w:spacing w:after="160" w:line="300"/>
        <w:jc w:val="both"/>
      </w:pPr>
      <w:r>
        <w:rPr>
          <w:rFonts w:ascii="Cambria" w:cs="Cambria" w:eastAsia="Cambria" w:hAnsi="Cambria"/>
          <w:color w:val="000000"/>
          <w:sz w:val="24"/>
          <w:szCs w:val="24"/>
        </w:rPr>
        <w:t xml:space="preserve">Su razón de ser es convertir el aprendizaje individual en inteligencia colectiva y asegurar que el conocimiento generado permanezca, evolucione y genere valor para las organizaciones y los territorios. Este documento no crea una estructura paralela al Sistema Oficial de Certificación ODYRA ni a los Programas Oficiales de Formación: los conecta con las personas, dándoles un espacio de pertenencia, colaboración y crecimiento continuo.</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 LA COMUNIDAD ODYRA</w:t>
      </w:r>
    </w:p>
    <w:p>
      <w:pPr>
        <w:pStyle w:val="Heading3"/>
        <w:spacing w:after="100" w:before="200"/>
      </w:pPr>
      <w:r>
        <w:rPr>
          <w:rFonts w:ascii="Cambria" w:cs="Cambria" w:eastAsia="Cambria" w:hAnsi="Cambria"/>
          <w:b/>
          <w:bCs/>
          <w:color w:val="1E2761"/>
          <w:sz w:val="23"/>
          <w:szCs w:val="23"/>
        </w:rPr>
        <w:t xml:space="preserve">Capítulo 1. Naturaleza</w:t>
      </w:r>
    </w:p>
    <w:p>
      <w:pPr>
        <w:spacing w:after="160" w:line="300"/>
        <w:jc w:val="both"/>
      </w:pPr>
      <w:r>
        <w:rPr>
          <w:rFonts w:ascii="Cambria" w:cs="Cambria" w:eastAsia="Cambria" w:hAnsi="Cambria"/>
          <w:color w:val="000000"/>
          <w:sz w:val="24"/>
          <w:szCs w:val="24"/>
        </w:rPr>
        <w:t xml:space="preserve">La Comunidad de Práctica ODYRA es el órgano vivo de la Escuela de Pensamiento ODYRA. Su función es conectar personas, conocimiento y experiencias para fortalecer el aprendizaje permanente, la innovación y la evolución del Sistema.</w:t>
      </w:r>
    </w:p>
    <w:p>
      <w:pPr>
        <w:spacing w:after="160" w:line="300"/>
        <w:jc w:val="both"/>
      </w:pPr>
      <w:r>
        <w:rPr>
          <w:rFonts w:ascii="Cambria" w:cs="Cambria" w:eastAsia="Cambria" w:hAnsi="Cambria"/>
          <w:color w:val="000000"/>
          <w:sz w:val="24"/>
          <w:szCs w:val="24"/>
        </w:rPr>
        <w:t xml:space="preserve">La comunidad se rige por los principios de colaboración, ética, apertura intelectual, rigurosidad metodológica y compromiso con la transformación organizacional y territorial. A diferencia de un gremio profesional o una red social, su propósito no es la representación de intereses, sino la construcción colectiva de conocimiento.</w:t>
      </w:r>
    </w:p>
    <w:p>
      <w:pPr>
        <w:pStyle w:val="Heading3"/>
        <w:spacing w:after="100" w:before="200"/>
      </w:pPr>
      <w:r>
        <w:rPr>
          <w:rFonts w:ascii="Cambria" w:cs="Cambria" w:eastAsia="Cambria" w:hAnsi="Cambria"/>
          <w:b/>
          <w:bCs/>
          <w:color w:val="1E2761"/>
          <w:sz w:val="23"/>
          <w:szCs w:val="23"/>
        </w:rPr>
        <w:t xml:space="preserve">Capítulo 2. Propósito</w:t>
      </w:r>
    </w:p>
    <w:p>
      <w:pPr>
        <w:spacing w:after="160" w:line="300"/>
        <w:jc w:val="both"/>
      </w:pPr>
      <w:r>
        <w:rPr>
          <w:rFonts w:ascii="Cambria" w:cs="Cambria" w:eastAsia="Cambria" w:hAnsi="Cambria"/>
          <w:color w:val="000000"/>
          <w:sz w:val="24"/>
          <w:szCs w:val="24"/>
        </w:rPr>
        <w:t xml:space="preserve">La Comunidad ODYRA tiene como propósito:</w:t>
      </w:r>
    </w:p>
    <w:p>
      <w:pPr>
        <w:pStyle w:val="ListParagraph"/>
        <w:numPr>
          <w:ilvl w:val="0"/>
          <w:numId w:val="1"/>
        </w:numPr>
        <w:spacing w:after="80"/>
        <w:jc w:val="both"/>
      </w:pPr>
      <w:r>
        <w:rPr>
          <w:rFonts w:ascii="Cambria" w:cs="Cambria" w:eastAsia="Cambria" w:hAnsi="Cambria"/>
          <w:color w:val="000000"/>
          <w:sz w:val="23"/>
          <w:szCs w:val="23"/>
        </w:rPr>
        <w:t xml:space="preserve">Promover el aprendizaje permanente entre sus miembros.</w:t>
      </w:r>
    </w:p>
    <w:p>
      <w:pPr>
        <w:pStyle w:val="ListParagraph"/>
        <w:numPr>
          <w:ilvl w:val="0"/>
          <w:numId w:val="1"/>
        </w:numPr>
        <w:spacing w:after="80"/>
        <w:jc w:val="both"/>
      </w:pPr>
      <w:r>
        <w:rPr>
          <w:rFonts w:ascii="Cambria" w:cs="Cambria" w:eastAsia="Cambria" w:hAnsi="Cambria"/>
          <w:color w:val="000000"/>
          <w:sz w:val="23"/>
          <w:szCs w:val="23"/>
        </w:rPr>
        <w:t xml:space="preserve">Compartir experiencias de consultoría documentadas conforme a la Biblioteca Oficial de Casos de Estudio ODYRA.</w:t>
      </w:r>
    </w:p>
    <w:p>
      <w:pPr>
        <w:pStyle w:val="ListParagraph"/>
        <w:numPr>
          <w:ilvl w:val="0"/>
          <w:numId w:val="1"/>
        </w:numPr>
        <w:spacing w:after="80"/>
        <w:jc w:val="both"/>
      </w:pPr>
      <w:r>
        <w:rPr>
          <w:rFonts w:ascii="Cambria" w:cs="Cambria" w:eastAsia="Cambria" w:hAnsi="Cambria"/>
          <w:color w:val="000000"/>
          <w:sz w:val="23"/>
          <w:szCs w:val="23"/>
        </w:rPr>
        <w:t xml:space="preserve">Construir inteligencia colectiva a partir del conocimiento individual de cada miembro.</w:t>
      </w:r>
    </w:p>
    <w:p>
      <w:pPr>
        <w:pStyle w:val="ListParagraph"/>
        <w:numPr>
          <w:ilvl w:val="0"/>
          <w:numId w:val="1"/>
        </w:numPr>
        <w:spacing w:after="80"/>
        <w:jc w:val="both"/>
      </w:pPr>
      <w:r>
        <w:rPr>
          <w:rFonts w:ascii="Cambria" w:cs="Cambria" w:eastAsia="Cambria" w:hAnsi="Cambria"/>
          <w:color w:val="000000"/>
          <w:sz w:val="23"/>
          <w:szCs w:val="23"/>
        </w:rPr>
        <w:t xml:space="preserve">Validar nuevos modelos y herramientas antes de su incorporación oficial al Sistema.</w:t>
      </w:r>
    </w:p>
    <w:p>
      <w:pPr>
        <w:pStyle w:val="ListParagraph"/>
        <w:numPr>
          <w:ilvl w:val="0"/>
          <w:numId w:val="1"/>
        </w:numPr>
        <w:spacing w:after="80"/>
        <w:jc w:val="both"/>
      </w:pPr>
      <w:r>
        <w:rPr>
          <w:rFonts w:ascii="Cambria" w:cs="Cambria" w:eastAsia="Cambria" w:hAnsi="Cambria"/>
          <w:color w:val="000000"/>
          <w:sz w:val="23"/>
          <w:szCs w:val="23"/>
        </w:rPr>
        <w:t xml:space="preserve">Generar investigación aplicada que enriquezca la Arquitectura del Conocimiento ODYRA.</w:t>
      </w:r>
    </w:p>
    <w:p>
      <w:pPr>
        <w:pStyle w:val="ListParagraph"/>
        <w:numPr>
          <w:ilvl w:val="0"/>
          <w:numId w:val="1"/>
        </w:numPr>
        <w:spacing w:after="80"/>
        <w:jc w:val="both"/>
      </w:pPr>
      <w:r>
        <w:rPr>
          <w:rFonts w:ascii="Cambria" w:cs="Cambria" w:eastAsia="Cambria" w:hAnsi="Cambria"/>
          <w:color w:val="000000"/>
          <w:sz w:val="23"/>
          <w:szCs w:val="23"/>
        </w:rPr>
        <w:t xml:space="preserve">Fortalecer la práctica profesional de consultores en todos los niveles de certificación.</w:t>
      </w:r>
    </w:p>
    <w:p>
      <w:pPr>
        <w:pStyle w:val="ListParagraph"/>
        <w:numPr>
          <w:ilvl w:val="0"/>
          <w:numId w:val="1"/>
        </w:numPr>
        <w:spacing w:after="80"/>
        <w:jc w:val="both"/>
      </w:pPr>
      <w:r>
        <w:rPr>
          <w:rFonts w:ascii="Cambria" w:cs="Cambria" w:eastAsia="Cambria" w:hAnsi="Cambria"/>
          <w:color w:val="000000"/>
          <w:sz w:val="23"/>
          <w:szCs w:val="23"/>
        </w:rPr>
        <w:t xml:space="preserve">Consolidar la Escuela de Pensamiento ODYRA como referente intelectual.</w:t>
      </w:r>
    </w:p>
    <w:p>
      <w:pPr>
        <w:pStyle w:val="ListParagraph"/>
        <w:numPr>
          <w:ilvl w:val="0"/>
          <w:numId w:val="1"/>
        </w:numPr>
        <w:spacing w:after="80"/>
        <w:jc w:val="both"/>
      </w:pPr>
      <w:r>
        <w:rPr>
          <w:rFonts w:ascii="Cambria" w:cs="Cambria" w:eastAsia="Cambria" w:hAnsi="Cambria"/>
          <w:color w:val="000000"/>
          <w:sz w:val="23"/>
          <w:szCs w:val="23"/>
        </w:rPr>
        <w:t xml:space="preserve">Impulsar la innovación organizacional y territorial en los contextos donde sus miembros trabajan.</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PRINCIPIOS DE LA COMUNIDAD</w:t>
      </w:r>
    </w:p>
    <w:p>
      <w:pPr>
        <w:spacing w:after="160" w:line="300"/>
        <w:jc w:val="both"/>
      </w:pPr>
      <w:r>
        <w:rPr>
          <w:rFonts w:ascii="Cambria" w:cs="Cambria" w:eastAsia="Cambria" w:hAnsi="Cambria"/>
          <w:color w:val="000000"/>
          <w:sz w:val="24"/>
          <w:szCs w:val="24"/>
        </w:rPr>
        <w:t xml:space="preserve">Toda actuación dentro de la Comunidad ODYRA estará guiada por los siguientes diez principios:</w:t>
      </w:r>
    </w:p>
    <w:p>
      <w:pPr>
        <w:pStyle w:val="ListParagraph"/>
        <w:numPr>
          <w:ilvl w:val="0"/>
          <w:numId w:val="1"/>
        </w:numPr>
        <w:spacing w:after="80"/>
        <w:jc w:val="both"/>
      </w:pPr>
      <w:r>
        <w:rPr>
          <w:rFonts w:ascii="Cambria" w:cs="Cambria" w:eastAsia="Cambria" w:hAnsi="Cambria"/>
          <w:b/>
          <w:bCs/>
          <w:color w:val="000000"/>
          <w:sz w:val="23"/>
          <w:szCs w:val="23"/>
        </w:rPr>
        <w:t xml:space="preserve">Aprendizaje continuo.</w:t>
      </w:r>
      <w:r>
        <w:rPr>
          <w:rFonts w:ascii="Cambria" w:cs="Cambria" w:eastAsia="Cambria" w:hAnsi="Cambria"/>
          <w:color w:val="000000"/>
          <w:sz w:val="23"/>
          <w:szCs w:val="23"/>
        </w:rPr>
        <w:t xml:space="preserve"> Ningún miembro se considera formado de manera definitiva; la comunidad existe para sostener el aprendizaje a lo largo de toda una trayectoria profesional.</w:t>
      </w:r>
    </w:p>
    <w:p>
      <w:pPr>
        <w:pStyle w:val="ListParagraph"/>
        <w:numPr>
          <w:ilvl w:val="0"/>
          <w:numId w:val="1"/>
        </w:numPr>
        <w:spacing w:after="80"/>
        <w:jc w:val="both"/>
      </w:pPr>
      <w:r>
        <w:rPr>
          <w:rFonts w:ascii="Cambria" w:cs="Cambria" w:eastAsia="Cambria" w:hAnsi="Cambria"/>
          <w:b/>
          <w:bCs/>
          <w:color w:val="000000"/>
          <w:sz w:val="23"/>
          <w:szCs w:val="23"/>
        </w:rPr>
        <w:t xml:space="preserve">Generosidad intelectual.</w:t>
      </w:r>
      <w:r>
        <w:rPr>
          <w:rFonts w:ascii="Cambria" w:cs="Cambria" w:eastAsia="Cambria" w:hAnsi="Cambria"/>
          <w:color w:val="000000"/>
          <w:sz w:val="23"/>
          <w:szCs w:val="23"/>
        </w:rPr>
        <w:t xml:space="preserve"> El conocimiento se comparte sin reservas dentro de la comunidad, reconociendo que su valor crece cuando circula.</w:t>
      </w:r>
    </w:p>
    <w:p>
      <w:pPr>
        <w:pStyle w:val="ListParagraph"/>
        <w:numPr>
          <w:ilvl w:val="0"/>
          <w:numId w:val="1"/>
        </w:numPr>
        <w:spacing w:after="80"/>
        <w:jc w:val="both"/>
      </w:pPr>
      <w:r>
        <w:rPr>
          <w:rFonts w:ascii="Cambria" w:cs="Cambria" w:eastAsia="Cambria" w:hAnsi="Cambria"/>
          <w:b/>
          <w:bCs/>
          <w:color w:val="000000"/>
          <w:sz w:val="23"/>
          <w:szCs w:val="23"/>
        </w:rPr>
        <w:t xml:space="preserve">Colaboración antes que competencia.</w:t>
      </w:r>
      <w:r>
        <w:rPr>
          <w:rFonts w:ascii="Cambria" w:cs="Cambria" w:eastAsia="Cambria" w:hAnsi="Cambria"/>
          <w:color w:val="000000"/>
          <w:sz w:val="23"/>
          <w:szCs w:val="23"/>
        </w:rPr>
        <w:t xml:space="preserve"> Los miembros se apoyan mutuamente, incluso cuando compiten por los mismos proyectos o clientes en el mercado.</w:t>
      </w:r>
    </w:p>
    <w:p>
      <w:pPr>
        <w:pStyle w:val="ListParagraph"/>
        <w:numPr>
          <w:ilvl w:val="0"/>
          <w:numId w:val="1"/>
        </w:numPr>
        <w:spacing w:after="80"/>
        <w:jc w:val="both"/>
      </w:pPr>
      <w:r>
        <w:rPr>
          <w:rFonts w:ascii="Cambria" w:cs="Cambria" w:eastAsia="Cambria" w:hAnsi="Cambria"/>
          <w:b/>
          <w:bCs/>
          <w:color w:val="000000"/>
          <w:sz w:val="23"/>
          <w:szCs w:val="23"/>
        </w:rPr>
        <w:t xml:space="preserve">Pensamiento crítico.</w:t>
      </w:r>
      <w:r>
        <w:rPr>
          <w:rFonts w:ascii="Cambria" w:cs="Cambria" w:eastAsia="Cambria" w:hAnsi="Cambria"/>
          <w:color w:val="000000"/>
          <w:sz w:val="23"/>
          <w:szCs w:val="23"/>
        </w:rPr>
        <w:t xml:space="preserve"> Ninguna idea, modelo o práctica se acepta sin someterse a análisis riguroso, incluidas las desarrolladas por la propia Escuela.</w:t>
      </w:r>
    </w:p>
    <w:p>
      <w:pPr>
        <w:pStyle w:val="ListParagraph"/>
        <w:numPr>
          <w:ilvl w:val="0"/>
          <w:numId w:val="1"/>
        </w:numPr>
        <w:spacing w:after="80"/>
        <w:jc w:val="both"/>
      </w:pPr>
      <w:r>
        <w:rPr>
          <w:rFonts w:ascii="Cambria" w:cs="Cambria" w:eastAsia="Cambria" w:hAnsi="Cambria"/>
          <w:b/>
          <w:bCs/>
          <w:color w:val="000000"/>
          <w:sz w:val="23"/>
          <w:szCs w:val="23"/>
        </w:rPr>
        <w:t xml:space="preserve">Rigor metodológico.</w:t>
      </w:r>
      <w:r>
        <w:rPr>
          <w:rFonts w:ascii="Cambria" w:cs="Cambria" w:eastAsia="Cambria" w:hAnsi="Cambria"/>
          <w:color w:val="000000"/>
          <w:sz w:val="23"/>
          <w:szCs w:val="23"/>
        </w:rPr>
        <w:t xml:space="preserve"> Toda contribución a la comunidad debe ser coherente con los principios y modelos oficiales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Innovación responsable.</w:t>
      </w:r>
      <w:r>
        <w:rPr>
          <w:rFonts w:ascii="Cambria" w:cs="Cambria" w:eastAsia="Cambria" w:hAnsi="Cambria"/>
          <w:color w:val="000000"/>
          <w:sz w:val="23"/>
          <w:szCs w:val="23"/>
        </w:rPr>
        <w:t xml:space="preserve"> La experimentación con nuevas ideas es bienvenida, siempre que se documente y valide conforme a los procesos de gobernanza del Sistema.</w:t>
      </w:r>
    </w:p>
    <w:p>
      <w:pPr>
        <w:pStyle w:val="ListParagraph"/>
        <w:numPr>
          <w:ilvl w:val="0"/>
          <w:numId w:val="1"/>
        </w:numPr>
        <w:spacing w:after="80"/>
        <w:jc w:val="both"/>
      </w:pPr>
      <w:r>
        <w:rPr>
          <w:rFonts w:ascii="Cambria" w:cs="Cambria" w:eastAsia="Cambria" w:hAnsi="Cambria"/>
          <w:b/>
          <w:bCs/>
          <w:color w:val="000000"/>
          <w:sz w:val="23"/>
          <w:szCs w:val="23"/>
        </w:rPr>
        <w:t xml:space="preserve">Ética profesional.</w:t>
      </w:r>
      <w:r>
        <w:rPr>
          <w:rFonts w:ascii="Cambria" w:cs="Cambria" w:eastAsia="Cambria" w:hAnsi="Cambria"/>
          <w:color w:val="000000"/>
          <w:sz w:val="23"/>
          <w:szCs w:val="23"/>
        </w:rPr>
        <w:t xml:space="preserve"> Todo miembro se compromete con los principios establecidos en el Canon Intelectual ODYRA y en el Código de Conducta descrito en la Parte X de este documento.</w:t>
      </w:r>
    </w:p>
    <w:p>
      <w:pPr>
        <w:pStyle w:val="ListParagraph"/>
        <w:numPr>
          <w:ilvl w:val="0"/>
          <w:numId w:val="1"/>
        </w:numPr>
        <w:spacing w:after="80"/>
        <w:jc w:val="both"/>
      </w:pPr>
      <w:r>
        <w:rPr>
          <w:rFonts w:ascii="Cambria" w:cs="Cambria" w:eastAsia="Cambria" w:hAnsi="Cambria"/>
          <w:b/>
          <w:bCs/>
          <w:color w:val="000000"/>
          <w:sz w:val="23"/>
          <w:szCs w:val="23"/>
        </w:rPr>
        <w:t xml:space="preserve">Respeto por la diversidad de conocimientos.</w:t>
      </w:r>
      <w:r>
        <w:rPr>
          <w:rFonts w:ascii="Cambria" w:cs="Cambria" w:eastAsia="Cambria" w:hAnsi="Cambria"/>
          <w:color w:val="000000"/>
          <w:sz w:val="23"/>
          <w:szCs w:val="23"/>
        </w:rPr>
        <w:t xml:space="preserve"> La comunidad reconoce el valor de experiencias provenientes de sectores, países y disciplinas diversas.</w:t>
      </w:r>
    </w:p>
    <w:p>
      <w:pPr>
        <w:pStyle w:val="ListParagraph"/>
        <w:numPr>
          <w:ilvl w:val="0"/>
          <w:numId w:val="1"/>
        </w:numPr>
        <w:spacing w:after="80"/>
        <w:jc w:val="both"/>
      </w:pPr>
      <w:r>
        <w:rPr>
          <w:rFonts w:ascii="Cambria" w:cs="Cambria" w:eastAsia="Cambria" w:hAnsi="Cambria"/>
          <w:b/>
          <w:bCs/>
          <w:color w:val="000000"/>
          <w:sz w:val="23"/>
          <w:szCs w:val="23"/>
        </w:rPr>
        <w:t xml:space="preserve">Construcción colectiva.</w:t>
      </w:r>
      <w:r>
        <w:rPr>
          <w:rFonts w:ascii="Cambria" w:cs="Cambria" w:eastAsia="Cambria" w:hAnsi="Cambria"/>
          <w:color w:val="000000"/>
          <w:sz w:val="23"/>
          <w:szCs w:val="23"/>
        </w:rPr>
        <w:t xml:space="preserve"> Ningún desarrollo del Sistema ODYRA pertenece exclusivamente a quien lo propone; su valor se completa cuando la comunidad lo enriquece.</w:t>
      </w:r>
    </w:p>
    <w:p>
      <w:pPr>
        <w:pStyle w:val="ListParagraph"/>
        <w:numPr>
          <w:ilvl w:val="0"/>
          <w:numId w:val="1"/>
        </w:numPr>
        <w:spacing w:after="80"/>
        <w:jc w:val="both"/>
      </w:pPr>
      <w:r>
        <w:rPr>
          <w:rFonts w:ascii="Cambria" w:cs="Cambria" w:eastAsia="Cambria" w:hAnsi="Cambria"/>
          <w:b/>
          <w:bCs/>
          <w:color w:val="000000"/>
          <w:sz w:val="23"/>
          <w:szCs w:val="23"/>
        </w:rPr>
        <w:t xml:space="preserve">Mejora continua.</w:t>
      </w:r>
      <w:r>
        <w:rPr>
          <w:rFonts w:ascii="Cambria" w:cs="Cambria" w:eastAsia="Cambria" w:hAnsi="Cambria"/>
          <w:color w:val="000000"/>
          <w:sz w:val="23"/>
          <w:szCs w:val="23"/>
        </w:rPr>
        <w:t xml:space="preserve"> La comunidad revisa y perfecciona permanentemente sus propias prácticas de colaboración y aprendizaje.</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ESTRUCTURA DE LA COMUNIDAD</w:t>
      </w:r>
    </w:p>
    <w:p>
      <w:pPr>
        <w:spacing w:after="160" w:line="300"/>
        <w:jc w:val="both"/>
      </w:pPr>
      <w:r>
        <w:rPr>
          <w:rFonts w:ascii="Cambria" w:cs="Cambria" w:eastAsia="Cambria" w:hAnsi="Cambria"/>
          <w:color w:val="000000"/>
          <w:sz w:val="24"/>
          <w:szCs w:val="24"/>
        </w:rPr>
        <w:t xml:space="preserve">La comunidad se organiza en niveles de participación que corresponden, en su mayoría, a los niveles de certificación establecidos en el Sistema Oficial de Certificación ODYRA. Ningún nivel comunitario constituye una certificación paralela: es la expresión, dentro de la comunidad, de la carrera profesional ya oficializada.</w:t>
      </w:r>
    </w:p>
    <w:p>
      <w:pPr>
        <w:pStyle w:val="ListParagraph"/>
        <w:numPr>
          <w:ilvl w:val="0"/>
          <w:numId w:val="1"/>
        </w:numPr>
        <w:spacing w:after="80"/>
        <w:jc w:val="both"/>
      </w:pPr>
      <w:r>
        <w:rPr>
          <w:rFonts w:ascii="Cambria" w:cs="Cambria" w:eastAsia="Cambria" w:hAnsi="Cambria"/>
          <w:b/>
          <w:bCs/>
          <w:color w:val="000000"/>
          <w:sz w:val="23"/>
          <w:szCs w:val="23"/>
        </w:rPr>
        <w:t xml:space="preserve">Miembros Aspirantes.</w:t>
      </w:r>
      <w:r>
        <w:rPr>
          <w:rFonts w:ascii="Cambria" w:cs="Cambria" w:eastAsia="Cambria" w:hAnsi="Cambria"/>
          <w:color w:val="000000"/>
          <w:sz w:val="23"/>
          <w:szCs w:val="23"/>
        </w:rPr>
        <w:t xml:space="preserve"> Profesionales y estudiantes que inician su formación en el Sistema ODYRA, antes de alcanzar el Nivel I de certificación.</w:t>
      </w:r>
    </w:p>
    <w:p>
      <w:pPr>
        <w:pStyle w:val="ListParagraph"/>
        <w:numPr>
          <w:ilvl w:val="0"/>
          <w:numId w:val="1"/>
        </w:numPr>
        <w:spacing w:after="80"/>
        <w:jc w:val="both"/>
      </w:pPr>
      <w:r>
        <w:rPr>
          <w:rFonts w:ascii="Cambria" w:cs="Cambria" w:eastAsia="Cambria" w:hAnsi="Cambria"/>
          <w:b/>
          <w:bCs/>
          <w:color w:val="000000"/>
          <w:sz w:val="23"/>
          <w:szCs w:val="23"/>
        </w:rPr>
        <w:t xml:space="preserve">Miembros Activos.</w:t>
      </w:r>
      <w:r>
        <w:rPr>
          <w:rFonts w:ascii="Cambria" w:cs="Cambria" w:eastAsia="Cambria" w:hAnsi="Cambria"/>
          <w:color w:val="000000"/>
          <w:sz w:val="23"/>
          <w:szCs w:val="23"/>
        </w:rPr>
        <w:t xml:space="preserve"> Personas certificadas en cualquier nivel que participan regularmente en actividades académicas, proyectos y espacios de intercambio de la comunidad.</w:t>
      </w:r>
    </w:p>
    <w:p>
      <w:pPr>
        <w:pStyle w:val="ListParagraph"/>
        <w:numPr>
          <w:ilvl w:val="0"/>
          <w:numId w:val="1"/>
        </w:numPr>
        <w:spacing w:after="80"/>
        <w:jc w:val="both"/>
      </w:pPr>
      <w:r>
        <w:rPr>
          <w:rFonts w:ascii="Cambria" w:cs="Cambria" w:eastAsia="Cambria" w:hAnsi="Cambria"/>
          <w:b/>
          <w:bCs/>
          <w:color w:val="000000"/>
          <w:sz w:val="23"/>
          <w:szCs w:val="23"/>
        </w:rPr>
        <w:t xml:space="preserve">Consultores Certificados ODYRA.</w:t>
      </w:r>
      <w:r>
        <w:rPr>
          <w:rFonts w:ascii="Cambria" w:cs="Cambria" w:eastAsia="Cambria" w:hAnsi="Cambria"/>
          <w:color w:val="000000"/>
          <w:sz w:val="23"/>
          <w:szCs w:val="23"/>
        </w:rPr>
        <w:t xml:space="preserve"> Profesionales acreditados en los Niveles I a III del Sistema Oficial de Certificación —Consultor Asociado, Consultor Profesional y Consultor Senior— habilitados para aplicar oficialmente el Método ODYRA en procesos de consultoría y formación.</w:t>
      </w:r>
    </w:p>
    <w:p>
      <w:pPr>
        <w:pStyle w:val="ListParagraph"/>
        <w:numPr>
          <w:ilvl w:val="0"/>
          <w:numId w:val="1"/>
        </w:numPr>
        <w:spacing w:after="80"/>
        <w:jc w:val="both"/>
      </w:pPr>
      <w:r>
        <w:rPr>
          <w:rFonts w:ascii="Cambria" w:cs="Cambria" w:eastAsia="Cambria" w:hAnsi="Cambria"/>
          <w:b/>
          <w:bCs/>
          <w:color w:val="000000"/>
          <w:sz w:val="23"/>
          <w:szCs w:val="23"/>
        </w:rPr>
        <w:t xml:space="preserve">Mentores ODYRA.</w:t>
      </w:r>
      <w:r>
        <w:rPr>
          <w:rFonts w:ascii="Cambria" w:cs="Cambria" w:eastAsia="Cambria" w:hAnsi="Cambria"/>
          <w:color w:val="000000"/>
          <w:sz w:val="23"/>
          <w:szCs w:val="23"/>
        </w:rPr>
        <w:t xml:space="preserve"> Consultores certificados en el Nivel III o superior que ejercen el rol de Mentor establecido en el Sistema Oficial de Certificación ODYRA, acompañando el desarrollo de nuevos profesionales dentro de la comunidad.</w:t>
      </w:r>
    </w:p>
    <w:p>
      <w:pPr>
        <w:pStyle w:val="ListParagraph"/>
        <w:numPr>
          <w:ilvl w:val="0"/>
          <w:numId w:val="1"/>
        </w:numPr>
        <w:spacing w:after="80"/>
        <w:jc w:val="both"/>
      </w:pPr>
      <w:r>
        <w:rPr>
          <w:rFonts w:ascii="Cambria" w:cs="Cambria" w:eastAsia="Cambria" w:hAnsi="Cambria"/>
          <w:b/>
          <w:bCs/>
          <w:color w:val="000000"/>
          <w:sz w:val="23"/>
          <w:szCs w:val="23"/>
        </w:rPr>
        <w:t xml:space="preserve">Investigadores Asociados.</w:t>
      </w:r>
      <w:r>
        <w:rPr>
          <w:rFonts w:ascii="Cambria" w:cs="Cambria" w:eastAsia="Cambria" w:hAnsi="Cambria"/>
          <w:color w:val="000000"/>
          <w:sz w:val="23"/>
          <w:szCs w:val="23"/>
        </w:rPr>
        <w:t xml:space="preserve"> Miembros dedicados al desarrollo de investigaciones, publicaciones y nuevas propuestas metodológicas, conforme al Dominio de Innovación descrito en el Sistema Oficial de Certificación ODYRA. No debe confundirse con el agente de inteligencia artificial del mismo nombre descrito en el Manual Oficial de Skills de IA ODYRA.</w:t>
      </w:r>
    </w:p>
    <w:p>
      <w:pPr>
        <w:pStyle w:val="ListParagraph"/>
        <w:numPr>
          <w:ilvl w:val="0"/>
          <w:numId w:val="1"/>
        </w:numPr>
        <w:spacing w:after="80"/>
        <w:jc w:val="both"/>
      </w:pPr>
      <w:r>
        <w:rPr>
          <w:rFonts w:ascii="Cambria" w:cs="Cambria" w:eastAsia="Cambria" w:hAnsi="Cambria"/>
          <w:b/>
          <w:bCs/>
          <w:color w:val="000000"/>
          <w:sz w:val="23"/>
          <w:szCs w:val="23"/>
        </w:rPr>
        <w:t xml:space="preserve">Arquitectos del Método ODYRA.</w:t>
      </w:r>
      <w:r>
        <w:rPr>
          <w:rFonts w:ascii="Cambria" w:cs="Cambria" w:eastAsia="Cambria" w:hAnsi="Cambria"/>
          <w:color w:val="000000"/>
          <w:sz w:val="23"/>
          <w:szCs w:val="23"/>
        </w:rPr>
        <w:t xml:space="preserve"> Miembros certificados en el Nivel IV, responsables de diseñar, evaluar y actualizar modelos, marcos metodológicos y componentes del Sistema, conforme al Manual de Modelos ODYRA.</w:t>
      </w:r>
    </w:p>
    <w:p>
      <w:pPr>
        <w:pStyle w:val="ListParagraph"/>
        <w:numPr>
          <w:ilvl w:val="0"/>
          <w:numId w:val="1"/>
        </w:numPr>
        <w:spacing w:after="80"/>
        <w:jc w:val="both"/>
      </w:pPr>
      <w:r>
        <w:rPr>
          <w:rFonts w:ascii="Cambria" w:cs="Cambria" w:eastAsia="Cambria" w:hAnsi="Cambria"/>
          <w:b/>
          <w:bCs/>
          <w:color w:val="000000"/>
          <w:sz w:val="23"/>
          <w:szCs w:val="23"/>
        </w:rPr>
        <w:t xml:space="preserve">Consejo de Certificación ODYRA.</w:t>
      </w:r>
      <w:r>
        <w:rPr>
          <w:rFonts w:ascii="Cambria" w:cs="Cambria" w:eastAsia="Cambria" w:hAnsi="Cambria"/>
          <w:color w:val="000000"/>
          <w:sz w:val="23"/>
          <w:szCs w:val="23"/>
        </w:rPr>
        <w:t xml:space="preserve"> Máxima instancia técnica e intelectual de la comunidad, encargada de orientar la evolución de la Escuela de Pensamiento ODYRA, conforme a las funciones establecidas en el Sistema Oficial de Certificación ODYRA. Sus integrantes se seleccionan, preferentemente, entre quienes han alcanzado el Nivel V — Fellow ODYRA.</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CAPÍTULOS DE LA COMUNIDAD</w:t>
      </w:r>
    </w:p>
    <w:p>
      <w:pPr>
        <w:spacing w:after="160" w:line="300"/>
        <w:jc w:val="both"/>
      </w:pPr>
      <w:r>
        <w:rPr>
          <w:rFonts w:ascii="Cambria" w:cs="Cambria" w:eastAsia="Cambria" w:hAnsi="Cambria"/>
          <w:color w:val="000000"/>
          <w:sz w:val="24"/>
          <w:szCs w:val="24"/>
        </w:rPr>
        <w:t xml:space="preserve">La Comunidad podrá organizarse mediante capítulos especializados, que permiten a sus miembros construir espacios de colaboración más cercanos a su contexto geográfico o a su interés temático.</w:t>
      </w:r>
    </w:p>
    <w:p>
      <w:pPr>
        <w:spacing w:after="160" w:line="300"/>
        <w:jc w:val="both"/>
      </w:pPr>
      <w:r>
        <w:rPr>
          <w:rFonts w:ascii="Cambria" w:cs="Cambria" w:eastAsia="Cambria" w:hAnsi="Cambria"/>
          <w:b/>
          <w:bCs/>
          <w:color w:val="000000"/>
          <w:sz w:val="24"/>
          <w:szCs w:val="24"/>
        </w:rPr>
        <w:t xml:space="preserve">Capítulos Territoriales:</w:t>
      </w:r>
      <w:r>
        <w:rPr>
          <w:rFonts w:ascii="Cambria" w:cs="Cambria" w:eastAsia="Cambria" w:hAnsi="Cambria"/>
          <w:color w:val="000000"/>
          <w:sz w:val="24"/>
          <w:szCs w:val="24"/>
        </w:rPr>
        <w:t xml:space="preserve"> nacionales, regionales, departamentales, locales e internacionales. Cada capítulo territorial adapta las actividades de la comunidad a las particularidades normativas, culturales y organizacionales de su territorio, sin apartarse de los principios generales del Sistema ODYRA.</w:t>
      </w:r>
    </w:p>
    <w:p>
      <w:pPr>
        <w:spacing w:after="160" w:line="300"/>
        <w:jc w:val="both"/>
      </w:pPr>
      <w:r>
        <w:rPr>
          <w:rFonts w:ascii="Cambria" w:cs="Cambria" w:eastAsia="Cambria" w:hAnsi="Cambria"/>
          <w:b/>
          <w:bCs/>
          <w:color w:val="000000"/>
          <w:sz w:val="24"/>
          <w:szCs w:val="24"/>
        </w:rPr>
        <w:t xml:space="preserve">Capítulos Temáticos:</w:t>
      </w:r>
      <w:r>
        <w:rPr>
          <w:rFonts w:ascii="Cambria" w:cs="Cambria" w:eastAsia="Cambria" w:hAnsi="Cambria"/>
          <w:color w:val="000000"/>
          <w:sz w:val="24"/>
          <w:szCs w:val="24"/>
        </w:rPr>
        <w:t xml:space="preserve"> Consultoría Estratégica, Gestión de Proyectos, Asociatividad, Desarrollo Territorial, Inteligencia Artificial Aplicada, Innovación, Gestión del Conocimiento, Liderazgo e Investigación Aplicada. Cada capítulo temático corresponde, de manera natural, a una o más de las ocho Escuelas Académicas establecidas en los Programas Oficiales de Formación ODYRA.</w:t>
      </w:r>
    </w:p>
    <w:p>
      <w:pPr>
        <w:spacing w:after="160" w:line="300"/>
        <w:jc w:val="both"/>
      </w:pPr>
      <w:r>
        <w:rPr>
          <w:rFonts w:ascii="Cambria" w:cs="Cambria" w:eastAsia="Cambria" w:hAnsi="Cambria"/>
          <w:color w:val="000000"/>
          <w:sz w:val="24"/>
          <w:szCs w:val="24"/>
        </w:rPr>
        <w:t xml:space="preserve">Cada capítulo desarrollará iniciativas propias, alineadas con los principios y el marco conceptual del Sistema ODYRA, y reportará sus actividades y aprendizajes al Consejo de Certificación ODYRA conforme a los mecanismos descritos en la Parte VI.</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ESPACIOS PERMANENTES DE COLABORACIÓN</w:t>
      </w:r>
    </w:p>
    <w:p>
      <w:pPr>
        <w:spacing w:after="160" w:line="300"/>
        <w:jc w:val="both"/>
      </w:pPr>
      <w:r>
        <w:rPr>
          <w:rFonts w:ascii="Cambria" w:cs="Cambria" w:eastAsia="Cambria" w:hAnsi="Cambria"/>
          <w:color w:val="000000"/>
          <w:sz w:val="24"/>
          <w:szCs w:val="24"/>
        </w:rPr>
        <w:t xml:space="preserve">La Comunidad impulsará cinco espacios permanentes de encuentro para fortalecer el aprendizaje y la innovación:</w:t>
      </w:r>
    </w:p>
    <w:p>
      <w:pPr>
        <w:pStyle w:val="ListParagraph"/>
        <w:numPr>
          <w:ilvl w:val="0"/>
          <w:numId w:val="1"/>
        </w:numPr>
        <w:spacing w:after="80"/>
        <w:jc w:val="both"/>
      </w:pPr>
      <w:r>
        <w:rPr>
          <w:rFonts w:ascii="Cambria" w:cs="Cambria" w:eastAsia="Cambria" w:hAnsi="Cambria"/>
          <w:b/>
          <w:bCs/>
          <w:color w:val="000000"/>
          <w:sz w:val="23"/>
          <w:szCs w:val="23"/>
        </w:rPr>
        <w:t xml:space="preserve">Laboratorios ODYRA.</w:t>
      </w:r>
      <w:r>
        <w:rPr>
          <w:rFonts w:ascii="Cambria" w:cs="Cambria" w:eastAsia="Cambria" w:hAnsi="Cambria"/>
          <w:color w:val="000000"/>
          <w:sz w:val="23"/>
          <w:szCs w:val="23"/>
        </w:rPr>
        <w:t xml:space="preserve"> Espacios para experimentar, validar y perfeccionar modelos, herramientas y metodologías, entre ellos el Laboratorio ODYRA de Inteligencia Aplicada (LOIA) descrito en el Manual Oficial de Skills de IA ODYRA.</w:t>
      </w:r>
    </w:p>
    <w:p>
      <w:pPr>
        <w:pStyle w:val="ListParagraph"/>
        <w:numPr>
          <w:ilvl w:val="0"/>
          <w:numId w:val="1"/>
        </w:numPr>
        <w:spacing w:after="80"/>
        <w:jc w:val="both"/>
      </w:pPr>
      <w:r>
        <w:rPr>
          <w:rFonts w:ascii="Cambria" w:cs="Cambria" w:eastAsia="Cambria" w:hAnsi="Cambria"/>
          <w:b/>
          <w:bCs/>
          <w:color w:val="000000"/>
          <w:sz w:val="23"/>
          <w:szCs w:val="23"/>
        </w:rPr>
        <w:t xml:space="preserve">Círculos de Aprendizaje.</w:t>
      </w:r>
      <w:r>
        <w:rPr>
          <w:rFonts w:ascii="Cambria" w:cs="Cambria" w:eastAsia="Cambria" w:hAnsi="Cambria"/>
          <w:color w:val="000000"/>
          <w:sz w:val="23"/>
          <w:szCs w:val="23"/>
        </w:rPr>
        <w:t xml:space="preserve"> Grupos de estudio sobre temas específicos del Sistema ODYRA, abiertos preferentemente a Miembros Aspirantes y Activos.</w:t>
      </w:r>
    </w:p>
    <w:p>
      <w:pPr>
        <w:pStyle w:val="ListParagraph"/>
        <w:numPr>
          <w:ilvl w:val="0"/>
          <w:numId w:val="1"/>
        </w:numPr>
        <w:spacing w:after="80"/>
        <w:jc w:val="both"/>
      </w:pPr>
      <w:r>
        <w:rPr>
          <w:rFonts w:ascii="Cambria" w:cs="Cambria" w:eastAsia="Cambria" w:hAnsi="Cambria"/>
          <w:b/>
          <w:bCs/>
          <w:color w:val="000000"/>
          <w:sz w:val="23"/>
          <w:szCs w:val="23"/>
        </w:rPr>
        <w:t xml:space="preserve">Mesas de Innovación.</w:t>
      </w:r>
      <w:r>
        <w:rPr>
          <w:rFonts w:ascii="Cambria" w:cs="Cambria" w:eastAsia="Cambria" w:hAnsi="Cambria"/>
          <w:color w:val="000000"/>
          <w:sz w:val="23"/>
          <w:szCs w:val="23"/>
        </w:rPr>
        <w:t xml:space="preserve"> Equipos interdisciplinarios que diseñan soluciones a desafíos organizacionales y territoriales, articulados con los Capítulos Temáticos descritos en la Parte IV.</w:t>
      </w:r>
    </w:p>
    <w:p>
      <w:pPr>
        <w:pStyle w:val="ListParagraph"/>
        <w:numPr>
          <w:ilvl w:val="0"/>
          <w:numId w:val="1"/>
        </w:numPr>
        <w:spacing w:after="80"/>
        <w:jc w:val="both"/>
      </w:pPr>
      <w:r>
        <w:rPr>
          <w:rFonts w:ascii="Cambria" w:cs="Cambria" w:eastAsia="Cambria" w:hAnsi="Cambria"/>
          <w:b/>
          <w:bCs/>
          <w:color w:val="000000"/>
          <w:sz w:val="23"/>
          <w:szCs w:val="23"/>
        </w:rPr>
        <w:t xml:space="preserve">Red de Mentores.</w:t>
      </w:r>
      <w:r>
        <w:rPr>
          <w:rFonts w:ascii="Cambria" w:cs="Cambria" w:eastAsia="Cambria" w:hAnsi="Cambria"/>
          <w:color w:val="000000"/>
          <w:sz w:val="23"/>
          <w:szCs w:val="23"/>
        </w:rPr>
        <w:t xml:space="preserve"> Programa de acompañamiento para el desarrollo profesional de nuevos consultores, que materializa el rol de Mentor establecido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Observatorios.</w:t>
      </w:r>
      <w:r>
        <w:rPr>
          <w:rFonts w:ascii="Cambria" w:cs="Cambria" w:eastAsia="Cambria" w:hAnsi="Cambria"/>
          <w:color w:val="000000"/>
          <w:sz w:val="23"/>
          <w:szCs w:val="23"/>
        </w:rPr>
        <w:t xml:space="preserve"> Instancias dedicadas al análisis de tendencias, buenas prácticas y desafíos emergentes en los campos de aplicación del Sistema ODYRA.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GESTIÓN DEL CONOCIMIENTO COMUNITARIO</w:t>
      </w:r>
    </w:p>
    <w:p>
      <w:pPr>
        <w:spacing w:after="160" w:line="300"/>
        <w:jc w:val="both"/>
      </w:pPr>
      <w:r>
        <w:rPr>
          <w:rFonts w:ascii="Cambria" w:cs="Cambria" w:eastAsia="Cambria" w:hAnsi="Cambria"/>
          <w:color w:val="000000"/>
          <w:sz w:val="24"/>
          <w:szCs w:val="24"/>
        </w:rPr>
        <w:t xml:space="preserve">Todo conocimiento generado por la Comunidad será documentado, clasificado y preservado mediante los instrumentos oficiales del Sistema ODYRA, evitando la creación de repositorios paralelos que fragmenten el conocimiento institucional:</w:t>
      </w:r>
    </w:p>
    <w:p>
      <w:pPr>
        <w:pStyle w:val="ListParagraph"/>
        <w:numPr>
          <w:ilvl w:val="0"/>
          <w:numId w:val="1"/>
        </w:numPr>
        <w:spacing w:after="80"/>
        <w:jc w:val="both"/>
      </w:pPr>
      <w:r>
        <w:rPr>
          <w:rFonts w:ascii="Cambria" w:cs="Cambria" w:eastAsia="Cambria" w:hAnsi="Cambria"/>
          <w:b/>
          <w:bCs/>
          <w:color w:val="000000"/>
          <w:sz w:val="23"/>
          <w:szCs w:val="23"/>
        </w:rPr>
        <w:t xml:space="preserve">Biblioteca Viva del Conocimiento ODYRA.</w:t>
      </w:r>
      <w:r>
        <w:rPr>
          <w:rFonts w:ascii="Cambria" w:cs="Cambria" w:eastAsia="Cambria" w:hAnsi="Cambria"/>
          <w:color w:val="000000"/>
          <w:sz w:val="23"/>
          <w:szCs w:val="23"/>
        </w:rPr>
        <w:t xml:space="preserve"> Repositorio central establecido en la Arquitectura del Conocimiento ODYRA, donde se integra el conocimiento generado por la comunidad.</w:t>
      </w:r>
    </w:p>
    <w:p>
      <w:pPr>
        <w:pStyle w:val="ListParagraph"/>
        <w:numPr>
          <w:ilvl w:val="0"/>
          <w:numId w:val="1"/>
        </w:numPr>
        <w:spacing w:after="80"/>
        <w:jc w:val="both"/>
      </w:pPr>
      <w:r>
        <w:rPr>
          <w:rFonts w:ascii="Cambria" w:cs="Cambria" w:eastAsia="Cambria" w:hAnsi="Cambria"/>
          <w:b/>
          <w:bCs/>
          <w:color w:val="000000"/>
          <w:sz w:val="23"/>
          <w:szCs w:val="23"/>
        </w:rPr>
        <w:t xml:space="preserve">Banco Oficial de Casos.</w:t>
      </w:r>
      <w:r>
        <w:rPr>
          <w:rFonts w:ascii="Cambria" w:cs="Cambria" w:eastAsia="Cambria" w:hAnsi="Cambria"/>
          <w:color w:val="000000"/>
          <w:sz w:val="23"/>
          <w:szCs w:val="23"/>
        </w:rPr>
        <w:t xml:space="preserve"> Establecido en la Biblioteca Oficial de Casos de Estudio ODYRA; recibe los casos documentados por los miembros de la comunidad.</w:t>
      </w:r>
    </w:p>
    <w:p>
      <w:pPr>
        <w:pStyle w:val="ListParagraph"/>
        <w:numPr>
          <w:ilvl w:val="0"/>
          <w:numId w:val="1"/>
        </w:numPr>
        <w:spacing w:after="80"/>
        <w:jc w:val="both"/>
      </w:pPr>
      <w:r>
        <w:rPr>
          <w:rFonts w:ascii="Cambria" w:cs="Cambria" w:eastAsia="Cambria" w:hAnsi="Cambria"/>
          <w:b/>
          <w:bCs/>
          <w:color w:val="000000"/>
          <w:sz w:val="23"/>
          <w:szCs w:val="23"/>
        </w:rPr>
        <w:t xml:space="preserve">Repositorio de Herramientas.</w:t>
      </w:r>
      <w:r>
        <w:rPr>
          <w:rFonts w:ascii="Cambria" w:cs="Cambria" w:eastAsia="Cambria" w:hAnsi="Cambria"/>
          <w:color w:val="000000"/>
          <w:sz w:val="23"/>
          <w:szCs w:val="23"/>
        </w:rPr>
        <w:t xml:space="preserve"> Contiene las herramientas metodológicas descritas en el Marco Metodológico ODYRA, incluidas aquellas propuestas por la comunidad y validadas conforme a su proceso de gobernanza.</w:t>
      </w:r>
    </w:p>
    <w:p>
      <w:pPr>
        <w:pStyle w:val="ListParagraph"/>
        <w:numPr>
          <w:ilvl w:val="0"/>
          <w:numId w:val="1"/>
        </w:numPr>
        <w:spacing w:after="80"/>
        <w:jc w:val="both"/>
      </w:pPr>
      <w:r>
        <w:rPr>
          <w:rFonts w:ascii="Cambria" w:cs="Cambria" w:eastAsia="Cambria" w:hAnsi="Cambria"/>
          <w:b/>
          <w:bCs/>
          <w:color w:val="000000"/>
          <w:sz w:val="23"/>
          <w:szCs w:val="23"/>
        </w:rPr>
        <w:t xml:space="preserve">Biblioteca Oficial de Prompts ODYRA.</w:t>
      </w:r>
      <w:r>
        <w:rPr>
          <w:rFonts w:ascii="Cambria" w:cs="Cambria" w:eastAsia="Cambria" w:hAnsi="Cambria"/>
          <w:color w:val="000000"/>
          <w:sz w:val="23"/>
          <w:szCs w:val="23"/>
        </w:rPr>
        <w:t xml:space="preserve"> Establecida en el Manual Oficial de Skills de IA ODYRA; se nutre de las contribuciones de los miembros de la comunidad en el uso de inteligencia artificial aplicada.</w:t>
      </w:r>
    </w:p>
    <w:p>
      <w:pPr>
        <w:pStyle w:val="ListParagraph"/>
        <w:numPr>
          <w:ilvl w:val="0"/>
          <w:numId w:val="1"/>
        </w:numPr>
        <w:spacing w:after="80"/>
        <w:jc w:val="both"/>
      </w:pPr>
      <w:r>
        <w:rPr>
          <w:rFonts w:ascii="Cambria" w:cs="Cambria" w:eastAsia="Cambria" w:hAnsi="Cambria"/>
          <w:b/>
          <w:bCs/>
          <w:color w:val="000000"/>
          <w:sz w:val="23"/>
          <w:szCs w:val="23"/>
        </w:rPr>
        <w:t xml:space="preserve">Lecciones Aprendidas.</w:t>
      </w:r>
      <w:r>
        <w:rPr>
          <w:rFonts w:ascii="Cambria" w:cs="Cambria" w:eastAsia="Cambria" w:hAnsi="Cambria"/>
          <w:color w:val="000000"/>
          <w:sz w:val="23"/>
          <w:szCs w:val="23"/>
        </w:rPr>
        <w:t xml:space="preserve"> Aprendizajes sistematizados que retroalimentan la etapa de Mejorar del Ciclo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Publicaciones Técnicas e Investigaciones Aplicadas.</w:t>
      </w:r>
      <w:r>
        <w:rPr>
          <w:rFonts w:ascii="Cambria" w:cs="Cambria" w:eastAsia="Cambria" w:hAnsi="Cambria"/>
          <w:color w:val="000000"/>
          <w:sz w:val="23"/>
          <w:szCs w:val="23"/>
        </w:rPr>
        <w:t xml:space="preserve"> Documentos generados por los Investigadores Asociados de la comunidad, conforme al Conocimiento Académico descrito en la Taxonomía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Biblioteca Audiovisual.</w:t>
      </w:r>
      <w:r>
        <w:rPr>
          <w:rFonts w:ascii="Cambria" w:cs="Cambria" w:eastAsia="Cambria" w:hAnsi="Cambria"/>
          <w:color w:val="000000"/>
          <w:sz w:val="23"/>
          <w:szCs w:val="23"/>
        </w:rPr>
        <w:t xml:space="preserve"> Registro de conferencias, webinars y talleres desarrollados por la comunidad.</w:t>
      </w:r>
    </w:p>
    <w:p>
      <w:pPr>
        <w:pStyle w:val="ListParagraph"/>
        <w:numPr>
          <w:ilvl w:val="0"/>
          <w:numId w:val="1"/>
        </w:numPr>
        <w:spacing w:after="80"/>
        <w:jc w:val="both"/>
      </w:pPr>
      <w:r>
        <w:rPr>
          <w:rFonts w:ascii="Cambria" w:cs="Cambria" w:eastAsia="Cambria" w:hAnsi="Cambria"/>
          <w:b/>
          <w:bCs/>
          <w:color w:val="000000"/>
          <w:sz w:val="23"/>
          <w:szCs w:val="23"/>
        </w:rPr>
        <w:t xml:space="preserve">Memoria Institucional.</w:t>
      </w:r>
      <w:r>
        <w:rPr>
          <w:rFonts w:ascii="Cambria" w:cs="Cambria" w:eastAsia="Cambria" w:hAnsi="Cambria"/>
          <w:color w:val="000000"/>
          <w:sz w:val="23"/>
          <w:szCs w:val="23"/>
        </w:rPr>
        <w:t xml:space="preserve"> Registro histórico de la evolución de la comunidad y sus contribuciones al Sistema ODYRA.</w:t>
      </w:r>
    </w:p>
    <w:p>
      <w:pPr>
        <w:spacing w:after="160" w:line="300"/>
        <w:jc w:val="both"/>
      </w:pPr>
      <w:r>
        <w:rPr>
          <w:rFonts w:ascii="Cambria" w:cs="Cambria" w:eastAsia="Cambria" w:hAnsi="Cambria"/>
          <w:color w:val="000000"/>
          <w:sz w:val="24"/>
          <w:szCs w:val="24"/>
        </w:rPr>
        <w:t xml:space="preserve">De esta manera, cada experiencia individual contribuye al fortalecimiento de un conocimiento colectivo único y coherente, sin duplicar los repositorios ya establecidos en otros documentos del Sistema.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EVENTOS OFICIALES</w:t>
      </w:r>
    </w:p>
    <w:p>
      <w:pPr>
        <w:spacing w:after="160" w:line="300"/>
        <w:jc w:val="both"/>
      </w:pPr>
      <w:r>
        <w:rPr>
          <w:rFonts w:ascii="Cambria" w:cs="Cambria" w:eastAsia="Cambria" w:hAnsi="Cambria"/>
          <w:color w:val="000000"/>
          <w:sz w:val="24"/>
          <w:szCs w:val="24"/>
        </w:rPr>
        <w:t xml:space="preserve">La Comunidad promoverá una agenda permanente de actividades que fortalezcan el encuentro, el intercambio y la actualización de sus miembros:</w:t>
      </w:r>
    </w:p>
    <w:p>
      <w:pPr>
        <w:pStyle w:val="ListParagraph"/>
        <w:numPr>
          <w:ilvl w:val="0"/>
          <w:numId w:val="1"/>
        </w:numPr>
        <w:spacing w:after="80"/>
        <w:jc w:val="both"/>
      </w:pPr>
      <w:r>
        <w:rPr>
          <w:rFonts w:ascii="Cambria" w:cs="Cambria" w:eastAsia="Cambria" w:hAnsi="Cambria"/>
          <w:color w:val="000000"/>
          <w:sz w:val="23"/>
          <w:szCs w:val="23"/>
        </w:rPr>
        <w:t xml:space="preserve">Congreso Internacional ODYRA.</w:t>
      </w:r>
    </w:p>
    <w:p>
      <w:pPr>
        <w:pStyle w:val="ListParagraph"/>
        <w:numPr>
          <w:ilvl w:val="0"/>
          <w:numId w:val="1"/>
        </w:numPr>
        <w:spacing w:after="80"/>
        <w:jc w:val="both"/>
      </w:pPr>
      <w:r>
        <w:rPr>
          <w:rFonts w:ascii="Cambria" w:cs="Cambria" w:eastAsia="Cambria" w:hAnsi="Cambria"/>
          <w:color w:val="000000"/>
          <w:sz w:val="23"/>
          <w:szCs w:val="23"/>
        </w:rPr>
        <w:t xml:space="preserve">Encuentro Anual de Consultores.</w:t>
      </w:r>
    </w:p>
    <w:p>
      <w:pPr>
        <w:pStyle w:val="ListParagraph"/>
        <w:numPr>
          <w:ilvl w:val="0"/>
          <w:numId w:val="1"/>
        </w:numPr>
        <w:spacing w:after="80"/>
        <w:jc w:val="both"/>
      </w:pPr>
      <w:r>
        <w:rPr>
          <w:rFonts w:ascii="Cambria" w:cs="Cambria" w:eastAsia="Cambria" w:hAnsi="Cambria"/>
          <w:color w:val="000000"/>
          <w:sz w:val="23"/>
          <w:szCs w:val="23"/>
        </w:rPr>
        <w:t xml:space="preserve">Foro de Innovación y Transformación Organizacional.</w:t>
      </w:r>
    </w:p>
    <w:p>
      <w:pPr>
        <w:pStyle w:val="ListParagraph"/>
        <w:numPr>
          <w:ilvl w:val="0"/>
          <w:numId w:val="1"/>
        </w:numPr>
        <w:spacing w:after="80"/>
        <w:jc w:val="both"/>
      </w:pPr>
      <w:r>
        <w:rPr>
          <w:rFonts w:ascii="Cambria" w:cs="Cambria" w:eastAsia="Cambria" w:hAnsi="Cambria"/>
          <w:color w:val="000000"/>
          <w:sz w:val="23"/>
          <w:szCs w:val="23"/>
        </w:rPr>
        <w:t xml:space="preserve">Simposio de Inteligencia Aplicada.</w:t>
      </w:r>
    </w:p>
    <w:p>
      <w:pPr>
        <w:pStyle w:val="ListParagraph"/>
        <w:numPr>
          <w:ilvl w:val="0"/>
          <w:numId w:val="1"/>
        </w:numPr>
        <w:spacing w:after="80"/>
        <w:jc w:val="both"/>
      </w:pPr>
      <w:r>
        <w:rPr>
          <w:rFonts w:ascii="Cambria" w:cs="Cambria" w:eastAsia="Cambria" w:hAnsi="Cambria"/>
          <w:color w:val="000000"/>
          <w:sz w:val="23"/>
          <w:szCs w:val="23"/>
        </w:rPr>
        <w:t xml:space="preserve">Jornadas de Investigación.</w:t>
      </w:r>
    </w:p>
    <w:p>
      <w:pPr>
        <w:pStyle w:val="ListParagraph"/>
        <w:numPr>
          <w:ilvl w:val="0"/>
          <w:numId w:val="1"/>
        </w:numPr>
        <w:spacing w:after="80"/>
        <w:jc w:val="both"/>
      </w:pPr>
      <w:r>
        <w:rPr>
          <w:rFonts w:ascii="Cambria" w:cs="Cambria" w:eastAsia="Cambria" w:hAnsi="Cambria"/>
          <w:color w:val="000000"/>
          <w:sz w:val="23"/>
          <w:szCs w:val="23"/>
        </w:rPr>
        <w:t xml:space="preserve">Seminarios especializados.</w:t>
      </w:r>
    </w:p>
    <w:p>
      <w:pPr>
        <w:pStyle w:val="ListParagraph"/>
        <w:numPr>
          <w:ilvl w:val="0"/>
          <w:numId w:val="1"/>
        </w:numPr>
        <w:spacing w:after="80"/>
        <w:jc w:val="both"/>
      </w:pPr>
      <w:r>
        <w:rPr>
          <w:rFonts w:ascii="Cambria" w:cs="Cambria" w:eastAsia="Cambria" w:hAnsi="Cambria"/>
          <w:color w:val="000000"/>
          <w:sz w:val="23"/>
          <w:szCs w:val="23"/>
        </w:rPr>
        <w:t xml:space="preserve">Webinars.</w:t>
      </w:r>
    </w:p>
    <w:p>
      <w:pPr>
        <w:pStyle w:val="ListParagraph"/>
        <w:numPr>
          <w:ilvl w:val="0"/>
          <w:numId w:val="1"/>
        </w:numPr>
        <w:spacing w:after="80"/>
        <w:jc w:val="both"/>
      </w:pPr>
      <w:r>
        <w:rPr>
          <w:rFonts w:ascii="Cambria" w:cs="Cambria" w:eastAsia="Cambria" w:hAnsi="Cambria"/>
          <w:color w:val="000000"/>
          <w:sz w:val="23"/>
          <w:szCs w:val="23"/>
        </w:rPr>
        <w:t xml:space="preserve">Talleres colaborativos.</w:t>
      </w:r>
    </w:p>
    <w:p>
      <w:pPr>
        <w:pStyle w:val="ListParagraph"/>
        <w:numPr>
          <w:ilvl w:val="0"/>
          <w:numId w:val="1"/>
        </w:numPr>
        <w:spacing w:after="80"/>
        <w:jc w:val="both"/>
      </w:pPr>
      <w:r>
        <w:rPr>
          <w:rFonts w:ascii="Cambria" w:cs="Cambria" w:eastAsia="Cambria" w:hAnsi="Cambria"/>
          <w:color w:val="000000"/>
          <w:sz w:val="23"/>
          <w:szCs w:val="23"/>
        </w:rPr>
        <w:t xml:space="preserve">Hackatones de Innovación.</w:t>
      </w:r>
    </w:p>
    <w:p>
      <w:pPr>
        <w:pStyle w:val="ListParagraph"/>
        <w:numPr>
          <w:ilvl w:val="0"/>
          <w:numId w:val="1"/>
        </w:numPr>
        <w:spacing w:after="80"/>
        <w:jc w:val="both"/>
      </w:pPr>
      <w:r>
        <w:rPr>
          <w:rFonts w:ascii="Cambria" w:cs="Cambria" w:eastAsia="Cambria" w:hAnsi="Cambria"/>
          <w:color w:val="000000"/>
          <w:sz w:val="23"/>
          <w:szCs w:val="23"/>
        </w:rPr>
        <w:t xml:space="preserve">Laboratorios de Co-creación.</w:t>
      </w:r>
    </w:p>
    <w:p>
      <w:pPr>
        <w:spacing w:after="160" w:line="300"/>
        <w:jc w:val="both"/>
      </w:pPr>
      <w:r>
        <w:rPr>
          <w:rFonts w:ascii="Cambria" w:cs="Cambria" w:eastAsia="Cambria" w:hAnsi="Cambria"/>
          <w:color w:val="000000"/>
          <w:sz w:val="24"/>
          <w:szCs w:val="24"/>
        </w:rPr>
        <w:t xml:space="preserve">Estos espacios facilitarán el intercambio de experiencias, la actualización metodológica y la consolidación de redes de colaboración, y podrán generar nuevos Casos de Estudio, publicaciones o propuestas de modelos conforme a los procesos de validación establecidos en los documentos correspondientes del Sistema ODYRA.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PROYECCIÓN INTERNACIONAL</w:t>
      </w:r>
    </w:p>
    <w:p>
      <w:pPr>
        <w:spacing w:after="160" w:line="300"/>
        <w:jc w:val="both"/>
      </w:pPr>
      <w:r>
        <w:rPr>
          <w:rFonts w:ascii="Cambria" w:cs="Cambria" w:eastAsia="Cambria" w:hAnsi="Cambria"/>
          <w:color w:val="000000"/>
          <w:sz w:val="24"/>
          <w:szCs w:val="24"/>
        </w:rPr>
        <w:t xml:space="preserve">La Comunidad Internacional de Práctica ODYRA promoverá alianzas con universidades, centros de investigación, organismos multilaterales, entidades públicas, empresas, organizaciones sociales, redes profesionales, escuelas de gobierno e instituciones académicas internacionales.</w:t>
      </w:r>
    </w:p>
    <w:p>
      <w:pPr>
        <w:spacing w:after="160" w:line="300"/>
        <w:jc w:val="both"/>
      </w:pPr>
      <w:r>
        <w:rPr>
          <w:rFonts w:ascii="Cambria" w:cs="Cambria" w:eastAsia="Cambria" w:hAnsi="Cambria"/>
          <w:color w:val="000000"/>
          <w:sz w:val="24"/>
          <w:szCs w:val="24"/>
        </w:rPr>
        <w:t xml:space="preserve">Su propósito será ampliar el alcance del Sistema ODYRA, fomentar el intercambio de conocimiento y contribuir a la construcción de soluciones para los desafíos organizacionales y territoriales del siglo XXI. Estas alianzas se articulan directamente con la Visión Académica 2040 establecida en los Programas Oficiales de Formación ODYRA, particularmente en lo relativo al desarrollo de programas de posgrado y certificaciones con reconocimiento internacional.</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VISIÓN 2040</w:t>
      </w:r>
    </w:p>
    <w:p>
      <w:pPr>
        <w:spacing w:after="160" w:line="300"/>
        <w:jc w:val="both"/>
      </w:pPr>
      <w:r>
        <w:rPr>
          <w:rFonts w:ascii="Cambria" w:cs="Cambria" w:eastAsia="Cambria" w:hAnsi="Cambria"/>
          <w:color w:val="000000"/>
          <w:sz w:val="24"/>
          <w:szCs w:val="24"/>
        </w:rPr>
        <w:t xml:space="preserve">Para el año 2040, la Comunidad Internacional de Práctica ODYRA aspira a consolidarse como una red global de referencia en consultoría estratégica, inteligencia aplicada y transformación organizacional. Será un ecosistema colaborativo donde miles de profesionales, investigadores, docentes y organizaciones compartan conocimiento, desarrollen innovación y construyan soluciones con impacto en gobiernos, empresas, organizaciones sociales y territorios.</w:t>
      </w:r>
    </w:p>
    <w:p>
      <w:pPr>
        <w:spacing w:after="160" w:line="300"/>
        <w:jc w:val="both"/>
      </w:pPr>
      <w:r>
        <w:rPr>
          <w:rFonts w:ascii="Cambria" w:cs="Cambria" w:eastAsia="Cambria" w:hAnsi="Cambria"/>
          <w:color w:val="000000"/>
          <w:sz w:val="24"/>
          <w:szCs w:val="24"/>
        </w:rPr>
        <w:t xml:space="preserve">La comunidad será el principal motor de evolución de la Escuela de Pensamiento ODYRA, garantizando que el conocimiento permanezca abierto, dinámico y en constante construcción colectiva. Esta aspiración es consistente con la Visión 2040 del Sistema ODYRA establecida en la Arquitectura del Conocimiento ODYRA: mientras aquella describe la evolución del conocimiento y las certificaciones, esta describe la evolución de las personas que sostienen ese conocimiento en el tiempo.</w:t>
      </w:r>
    </w:p>
    <w:p>
      <w:pPr>
        <w:pStyle w:val="Heading1"/>
        <w:pageBreakBefore/>
        <w:spacing w:after="60" w:before="200"/>
      </w:pPr>
      <w:r>
        <w:rPr>
          <w:rFonts w:ascii="Cambria" w:cs="Cambria" w:eastAsia="Cambria" w:hAnsi="Cambria"/>
          <w:b/>
          <w:bCs/>
          <w:color w:val="1E2761"/>
          <w:sz w:val="22"/>
          <w:szCs w:val="22"/>
        </w:rPr>
        <w:t xml:space="preserve">PARTE X</w:t>
      </w:r>
    </w:p>
    <w:p>
      <w:pPr>
        <w:pStyle w:val="Heading2"/>
        <w:spacing w:after="120" w:before="260"/>
      </w:pPr>
      <w:r>
        <w:rPr>
          <w:rFonts w:ascii="Cambria" w:cs="Cambria" w:eastAsia="Cambria" w:hAnsi="Cambria"/>
          <w:b/>
          <w:bCs/>
          <w:color w:val="1E2761"/>
          <w:sz w:val="26"/>
          <w:szCs w:val="26"/>
        </w:rPr>
        <w:t xml:space="preserve">CÓDIGO DE CONDUCTA Y CONVIVENCIA</w:t>
      </w:r>
    </w:p>
    <w:p>
      <w:pPr>
        <w:spacing w:after="160" w:line="300"/>
        <w:jc w:val="both"/>
      </w:pPr>
      <w:r>
        <w:rPr>
          <w:rFonts w:ascii="Cambria" w:cs="Cambria" w:eastAsia="Cambria" w:hAnsi="Cambria"/>
          <w:color w:val="000000"/>
          <w:sz w:val="24"/>
          <w:szCs w:val="24"/>
        </w:rPr>
        <w:t xml:space="preserve">La pertenencia a la Comunidad Internacional de Práctica ODYRA implica la aceptación de un código de conducta que protege la confianza y la calidad del intercambio entre sus miembros.</w:t>
      </w:r>
    </w:p>
    <w:p>
      <w:pPr>
        <w:pStyle w:val="ListParagraph"/>
        <w:numPr>
          <w:ilvl w:val="0"/>
          <w:numId w:val="1"/>
        </w:numPr>
        <w:spacing w:after="80"/>
        <w:jc w:val="both"/>
      </w:pPr>
      <w:r>
        <w:rPr>
          <w:rFonts w:ascii="Cambria" w:cs="Cambria" w:eastAsia="Cambria" w:hAnsi="Cambria"/>
          <w:b/>
          <w:bCs/>
          <w:color w:val="000000"/>
          <w:sz w:val="23"/>
          <w:szCs w:val="23"/>
        </w:rPr>
        <w:t xml:space="preserve">Respeto profesional.</w:t>
      </w:r>
      <w:r>
        <w:rPr>
          <w:rFonts w:ascii="Cambria" w:cs="Cambria" w:eastAsia="Cambria" w:hAnsi="Cambria"/>
          <w:color w:val="000000"/>
          <w:sz w:val="23"/>
          <w:szCs w:val="23"/>
        </w:rPr>
        <w:t xml:space="preserve"> Todo intercambio dentro de la comunidad, presencial o digital, se conduce con respeto hacia las personas y sus perspectivas, incluso en el desacuerdo.</w:t>
      </w:r>
    </w:p>
    <w:p>
      <w:pPr>
        <w:pStyle w:val="ListParagraph"/>
        <w:numPr>
          <w:ilvl w:val="0"/>
          <w:numId w:val="1"/>
        </w:numPr>
        <w:spacing w:after="80"/>
        <w:jc w:val="both"/>
      </w:pPr>
      <w:r>
        <w:rPr>
          <w:rFonts w:ascii="Cambria" w:cs="Cambria" w:eastAsia="Cambria" w:hAnsi="Cambria"/>
          <w:b/>
          <w:bCs/>
          <w:color w:val="000000"/>
          <w:sz w:val="23"/>
          <w:szCs w:val="23"/>
        </w:rPr>
        <w:t xml:space="preserve">Confidencialidad compartida.</w:t>
      </w:r>
      <w:r>
        <w:rPr>
          <w:rFonts w:ascii="Cambria" w:cs="Cambria" w:eastAsia="Cambria" w:hAnsi="Cambria"/>
          <w:color w:val="000000"/>
          <w:sz w:val="23"/>
          <w:szCs w:val="23"/>
        </w:rPr>
        <w:t xml:space="preserve"> Los miembros que compartan experiencias de consultoría dentro de la comunidad respetarán los niveles de confidencialidad establecidos en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Conflicto de interés.</w:t>
      </w:r>
      <w:r>
        <w:rPr>
          <w:rFonts w:ascii="Cambria" w:cs="Cambria" w:eastAsia="Cambria" w:hAnsi="Cambria"/>
          <w:color w:val="000000"/>
          <w:sz w:val="23"/>
          <w:szCs w:val="23"/>
        </w:rPr>
        <w:t xml:space="preserve"> Todo miembro que participe en procesos de evaluación, mentoría o gobernanza deberá declarar cualquier conflicto de interés que pudiera comprometer su objetividad.</w:t>
      </w:r>
    </w:p>
    <w:p>
      <w:pPr>
        <w:pStyle w:val="ListParagraph"/>
        <w:numPr>
          <w:ilvl w:val="0"/>
          <w:numId w:val="1"/>
        </w:numPr>
        <w:spacing w:after="80"/>
        <w:jc w:val="both"/>
      </w:pPr>
      <w:r>
        <w:rPr>
          <w:rFonts w:ascii="Cambria" w:cs="Cambria" w:eastAsia="Cambria" w:hAnsi="Cambria"/>
          <w:b/>
          <w:bCs/>
          <w:color w:val="000000"/>
          <w:sz w:val="23"/>
          <w:szCs w:val="23"/>
        </w:rPr>
        <w:t xml:space="preserve">Uso adecuado del conocimiento comunitario.</w:t>
      </w:r>
      <w:r>
        <w:rPr>
          <w:rFonts w:ascii="Cambria" w:cs="Cambria" w:eastAsia="Cambria" w:hAnsi="Cambria"/>
          <w:color w:val="000000"/>
          <w:sz w:val="23"/>
          <w:szCs w:val="23"/>
        </w:rPr>
        <w:t xml:space="preserve"> El conocimiento compartido dentro de la comunidad no podrá utilizarse con fines contrarios a los principios del Canon Intelectual ODYRA ni para desprestigiar a otros miembros u organizaciones.</w:t>
      </w:r>
    </w:p>
    <w:p>
      <w:pPr>
        <w:pStyle w:val="ListParagraph"/>
        <w:numPr>
          <w:ilvl w:val="0"/>
          <w:numId w:val="1"/>
        </w:numPr>
        <w:spacing w:after="80"/>
        <w:jc w:val="both"/>
      </w:pPr>
      <w:r>
        <w:rPr>
          <w:rFonts w:ascii="Cambria" w:cs="Cambria" w:eastAsia="Cambria" w:hAnsi="Cambria"/>
          <w:b/>
          <w:bCs/>
          <w:color w:val="000000"/>
          <w:sz w:val="23"/>
          <w:szCs w:val="23"/>
        </w:rPr>
        <w:t xml:space="preserve">Resolución de conflictos.</w:t>
      </w:r>
      <w:r>
        <w:rPr>
          <w:rFonts w:ascii="Cambria" w:cs="Cambria" w:eastAsia="Cambria" w:hAnsi="Cambria"/>
          <w:color w:val="000000"/>
          <w:sz w:val="23"/>
          <w:szCs w:val="23"/>
        </w:rPr>
        <w:t xml:space="preserve"> Las diferencias entre miembros se resuelven, en primera instancia, mediante diálogo directo; cuando ello no sea posible, el Consejo de Certificación ODYRA actuará como instancia de mediación.</w:t>
      </w:r>
    </w:p>
    <w:p>
      <w:pPr>
        <w:pStyle w:val="ListParagraph"/>
        <w:numPr>
          <w:ilvl w:val="0"/>
          <w:numId w:val="1"/>
        </w:numPr>
        <w:spacing w:after="80"/>
        <w:jc w:val="both"/>
      </w:pPr>
      <w:r>
        <w:rPr>
          <w:rFonts w:ascii="Cambria" w:cs="Cambria" w:eastAsia="Cambria" w:hAnsi="Cambria"/>
          <w:b/>
          <w:bCs/>
          <w:color w:val="000000"/>
          <w:sz w:val="23"/>
          <w:szCs w:val="23"/>
        </w:rPr>
        <w:t xml:space="preserve">Consecuencias del incumplimiento.</w:t>
      </w:r>
      <w:r>
        <w:rPr>
          <w:rFonts w:ascii="Cambria" w:cs="Cambria" w:eastAsia="Cambria" w:hAnsi="Cambria"/>
          <w:color w:val="000000"/>
          <w:sz w:val="23"/>
          <w:szCs w:val="23"/>
        </w:rPr>
        <w:t xml:space="preserve"> El incumplimiento reiterado o grave de este código podrá derivar en la suspensión temporal o definitiva de la membresía en la comunidad, sin perjuicio de las consecuencias que correspondan sobre la certificación profesional conforme al Sistema Oficial de Certificación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Las metodologías pueden ser diseñadas por una persona; las escuelas de pensamiento solo perduran cuando una comunidad las adopta, las enriquece y las proyecta hacia el futuro. La Comunidad Internacional de Práctica ODYRA representa ese compromiso colectivo: un espacio donde la experiencia se comparte con generosidad, la investigación impulsa la innovación y el aprendizaje continuo fortalece la capacidad de transformar organizaciones y territorios.</w:t>
      </w:r>
    </w:p>
    <w:p>
      <w:pPr>
        <w:spacing w:after="240" w:before="120"/>
        <w:jc w:val="center"/>
      </w:pPr>
      <w:r>
        <w:rPr>
          <w:rFonts w:ascii="Cambria" w:cs="Cambria" w:eastAsia="Cambria" w:hAnsi="Cambria"/>
          <w:b/>
          <w:bCs/>
          <w:i/>
          <w:iCs/>
          <w:color w:val="1E2761"/>
          <w:sz w:val="24"/>
          <w:szCs w:val="24"/>
        </w:rPr>
        <w:t xml:space="preserve">"Una idea puede cambiar una organización; una metodología puede transformar un proyecto; pero una comunidad de práctica tiene el poder de transformar generaciones enteras de profesionales y convertir el conocimiento en un legado compartido."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COMUNIDAD DE PRÁCTICA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2026-07-22T22:26:29.131Z</dcterms:created>
  <dcterms:modified xsi:type="dcterms:W3CDTF">2026-07-22T22:26:29.131Z</dcterms:modified>
</cp:coreProperties>
</file>

<file path=docProps/custom.xml><?xml version="1.0" encoding="utf-8"?>
<Properties xmlns="http://schemas.openxmlformats.org/officeDocument/2006/custom-properties" xmlns:vt="http://schemas.openxmlformats.org/officeDocument/2006/docPropsVTypes"/>
</file>