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SISTEMA ODYRA</w:t>
      </w:r>
    </w:p>
    <w:p>
      <w:pPr>
        <w:pStyle w:val="Heading1"/>
        <w:pBdr>
          <w:bottom w:val="single" w:color="1E2761" w:sz="6" w:space="4"/>
        </w:pBdr>
        <w:spacing w:after="240" w:before="60"/>
      </w:pPr>
      <w:r>
        <w:rPr>
          <w:rFonts w:ascii="Cambria" w:cs="Cambria" w:eastAsia="Cambria" w:hAnsi="Cambria"/>
          <w:b/>
          <w:bCs/>
          <w:color w:val="1E2761"/>
          <w:sz w:val="28"/>
          <w:szCs w:val="28"/>
        </w:rPr>
        <w:t xml:space="preserve">LABORATORIO DE INNOVACIÓN, CONSULTORÍA E INTELIGENCIA APLICADA — LAB ODYRA</w:t>
      </w:r>
    </w:p>
    <w:p>
      <w:pPr>
        <w:spacing w:after="120" w:before="40"/>
        <w:jc w:val="center"/>
      </w:pPr>
      <w:r>
        <w:rPr>
          <w:rFonts w:ascii="Cambria" w:cs="Cambria" w:eastAsia="Cambria" w:hAnsi="Cambria"/>
          <w:i/>
          <w:iCs/>
          <w:color w:val="6B7280"/>
          <w:sz w:val="22"/>
          <w:szCs w:val="22"/>
        </w:rPr>
        <w:t xml:space="preserve">Unidad Oficial de Investigación Aplicada, Experimentación e Innovación de la Escuela de Pensamiento ODYRA</w:t>
      </w:r>
    </w:p>
    <w:p>
      <w:pPr>
        <w:spacing w:after="120" w:before="40"/>
        <w:jc w:val="center"/>
      </w:pPr>
      <w:r>
        <w:rPr>
          <w:rFonts w:ascii="Cambria" w:cs="Cambria" w:eastAsia="Cambria" w:hAnsi="Cambria"/>
          <w:i/>
          <w:iCs/>
          <w:color w:val="6B7280"/>
          <w:sz w:val="22"/>
          <w:szCs w:val="22"/>
        </w:rPr>
        <w:t xml:space="preserve">Versión 1.0</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spacing w:after="160" w:line="300"/>
        <w:jc w:val="both"/>
      </w:pPr>
      <w:r>
        <w:rPr>
          <w:rFonts w:ascii="Cambria" w:cs="Cambria" w:eastAsia="Cambria" w:hAnsi="Cambria"/>
          <w:color w:val="000000"/>
          <w:sz w:val="24"/>
          <w:szCs w:val="24"/>
        </w:rPr>
        <w:t xml:space="preserve">Las grandes escuelas de pensamiento no se limitan a estudiar la realidad: crean espacios donde las ideas pueden ponerse a prueba, evolucionar y convertirse en soluciones con impacto. El conocimiento alcanza su verdadero valor cuando se experimenta, se valida y demuestra su capacidad para transformar organizaciones y territorios.</w:t>
      </w:r>
    </w:p>
    <w:p>
      <w:pPr>
        <w:spacing w:after="160" w:line="300"/>
        <w:jc w:val="both"/>
      </w:pPr>
      <w:r>
        <w:rPr>
          <w:rFonts w:ascii="Cambria" w:cs="Cambria" w:eastAsia="Cambria" w:hAnsi="Cambria"/>
          <w:color w:val="000000"/>
          <w:sz w:val="24"/>
          <w:szCs w:val="24"/>
        </w:rPr>
        <w:t xml:space="preserve">El Laboratorio de Innovación, Consultoría e Inteligencia Aplicada — LAB ODYRA nace como el espacio oficial de investigación aplicada, experimentación metodológica e innovación del Sistema ODYRA. Su misión es convertir las ideas en modelos, los modelos en herramientas y las herramientas en soluciones que fortalezcan la consultoría estratégica, la inteligencia aplicada y el desarrollo organizacional.</w:t>
      </w:r>
    </w:p>
    <w:p>
      <w:pPr>
        <w:spacing w:after="160" w:line="300"/>
        <w:jc w:val="both"/>
      </w:pPr>
      <w:r>
        <w:rPr>
          <w:rFonts w:ascii="Cambria" w:cs="Cambria" w:eastAsia="Cambria" w:hAnsi="Cambria"/>
          <w:color w:val="000000"/>
          <w:sz w:val="24"/>
          <w:szCs w:val="24"/>
        </w:rPr>
        <w:t xml:space="preserve">Este documento no crea un sistema de laboratorios paralelo al ya establecido en Investigaciones Aplicadas ODYRA: define la unidad institucional que los agrupa, coordina y sostiene a todos ellos, incluido el Laboratorio ODYRA de Inteligencia Aplicada (LOIA) descrito en el Manual Oficial de Skills de IA ODYRA.</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NATURALEZA DEL LABORATORIO</w:t>
      </w:r>
    </w:p>
    <w:p>
      <w:pPr>
        <w:spacing w:after="160" w:line="300"/>
        <w:jc w:val="both"/>
      </w:pPr>
      <w:r>
        <w:rPr>
          <w:rFonts w:ascii="Cambria" w:cs="Cambria" w:eastAsia="Cambria" w:hAnsi="Cambria"/>
          <w:color w:val="000000"/>
          <w:sz w:val="24"/>
          <w:szCs w:val="24"/>
        </w:rPr>
        <w:t xml:space="preserve">El LAB ODYRA es la unidad responsable de diseñar, experimentar, validar y perfeccionar los modelos, metodologías, herramientas y soluciones que integran el Sistema ODYRA.</w:t>
      </w:r>
    </w:p>
    <w:p>
      <w:pPr>
        <w:spacing w:after="160" w:line="300"/>
        <w:jc w:val="both"/>
      </w:pPr>
      <w:r>
        <w:rPr>
          <w:rFonts w:ascii="Cambria" w:cs="Cambria" w:eastAsia="Cambria" w:hAnsi="Cambria"/>
          <w:color w:val="000000"/>
          <w:sz w:val="24"/>
          <w:szCs w:val="24"/>
        </w:rPr>
        <w:t xml:space="preserve">No es necesariamente un laboratorio físico: es un laboratorio intelectual, metodológico, tecnológico y organizacional que articula investigación, innovación y práctica profesional. Los ocho laboratorios especializados establecidos en Investigaciones Aplicadas ODYRA —incluido el LOIA— operan como unidades del LAB ODYRA, cada una enfocada en un campo específico del Sistema.</w:t>
      </w:r>
    </w:p>
    <w:p>
      <w:pPr>
        <w:spacing w:after="160" w:line="300"/>
        <w:jc w:val="both"/>
      </w:pPr>
      <w:r>
        <w:rPr>
          <w:rFonts w:ascii="Cambria" w:cs="Cambria" w:eastAsia="Cambria" w:hAnsi="Cambria"/>
          <w:color w:val="000000"/>
          <w:sz w:val="24"/>
          <w:szCs w:val="24"/>
        </w:rPr>
        <w:t xml:space="preserve">Su propósito es garantizar que el Sistema ODYRA evolucione permanentemente con base en evidencia, aprendizaje y experimentación, conforme al Ciclo del Conocimiento ODYRA establecido en la Arquitectura del Conocimiento ODYRA.</w:t>
      </w:r>
    </w:p>
    <w:p>
      <w:pPr>
        <w:pStyle w:val="Heading3"/>
        <w:spacing w:after="100" w:before="200"/>
      </w:pPr>
      <w:r>
        <w:rPr>
          <w:rFonts w:ascii="Cambria" w:cs="Cambria" w:eastAsia="Cambria" w:hAnsi="Cambria"/>
          <w:b/>
          <w:bCs/>
          <w:color w:val="1E2761"/>
          <w:sz w:val="23"/>
          <w:szCs w:val="23"/>
        </w:rPr>
        <w:t xml:space="preserve">Principio de puerta única de innovación</w:t>
      </w:r>
    </w:p>
    <w:p>
      <w:pPr>
        <w:spacing w:after="160" w:line="300"/>
        <w:jc w:val="both"/>
      </w:pPr>
      <w:r>
        <w:rPr>
          <w:rFonts w:ascii="Cambria" w:cs="Cambria" w:eastAsia="Cambria" w:hAnsi="Cambria"/>
          <w:color w:val="000000"/>
          <w:sz w:val="24"/>
          <w:szCs w:val="24"/>
        </w:rPr>
        <w:t xml:space="preserve">El LAB ODYRA constituye la puerta de entrada obligatoria para toda innovación deliberada del Sistema ODYRA. Todo nuevo modelo, framework, herramienta, skill de IA, GPT especializado, agente inteligente o metodología deberá nacer, experimentarse y validarse dentro del Laboratorio, conforme al proceso establecido en la Parte V de este documento, antes de poder incorporarse oficialmente a cualquier documento rector del Sistema.</w:t>
      </w:r>
    </w:p>
    <w:p>
      <w:pPr>
        <w:spacing w:after="160" w:line="300"/>
        <w:jc w:val="both"/>
      </w:pPr>
      <w:r>
        <w:rPr>
          <w:rFonts w:ascii="Cambria" w:cs="Cambria" w:eastAsia="Cambria" w:hAnsi="Cambria"/>
          <w:color w:val="000000"/>
          <w:sz w:val="24"/>
          <w:szCs w:val="24"/>
        </w:rPr>
        <w:t xml:space="preserve">Este principio no se aplica a los Casos de Estudio, que documentan experiencia real de consultoría y no un desarrollo experimental, y que se rigen exclusivamente por la Biblioteca Oficial de Casos de Estudio ODYRA. Tampoco opera de manera retroactiva sobre el Modelo CI–ODYRA, el Tren de Transformación Estratégica (TTE–ODYRA) y el Marco de Razonamiento Estratégico (MRE–ODYRA), establecidos como fundacionales en la Carta Magna del Sistema ODYRA con anterioridad a la creación del Laboratorio.</w:t>
      </w:r>
    </w:p>
    <w:p>
      <w:pPr>
        <w:spacing w:after="160" w:line="300"/>
        <w:jc w:val="both"/>
      </w:pPr>
      <w:r>
        <w:rPr>
          <w:rFonts w:ascii="Cambria" w:cs="Cambria" w:eastAsia="Cambria" w:hAnsi="Cambria"/>
          <w:color w:val="000000"/>
          <w:sz w:val="24"/>
          <w:szCs w:val="24"/>
        </w:rPr>
        <w:t xml:space="preserve">Con este principio, ningún desarrollo podrá declararse oficial del Sistema ODYRA por la sola decisión de quien lo propone: deberá superar primero el rigor experimental del LAB ODYRA.</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MISIÓN Y VISIÓN</w:t>
      </w:r>
    </w:p>
    <w:p>
      <w:pPr>
        <w:spacing w:after="160" w:line="300"/>
        <w:jc w:val="both"/>
      </w:pPr>
      <w:r>
        <w:rPr>
          <w:rFonts w:ascii="Cambria" w:cs="Cambria" w:eastAsia="Cambria" w:hAnsi="Cambria"/>
          <w:b/>
          <w:bCs/>
          <w:color w:val="000000"/>
          <w:sz w:val="24"/>
          <w:szCs w:val="24"/>
        </w:rPr>
        <w:t xml:space="preserve">Misión.</w:t>
      </w:r>
      <w:r>
        <w:rPr>
          <w:rFonts w:ascii="Cambria" w:cs="Cambria" w:eastAsia="Cambria" w:hAnsi="Cambria"/>
          <w:color w:val="000000"/>
          <w:sz w:val="24"/>
          <w:szCs w:val="24"/>
        </w:rPr>
        <w:t xml:space="preserve"> Investigar, experimentar, desarrollar y validar nuevas metodologías, modelos, herramientas e innovaciones que fortalezcan la consultoría estratégica, la inteligencia aplicada y la construcción de organizaciones inteligentes.</w:t>
      </w:r>
    </w:p>
    <w:p>
      <w:pPr>
        <w:spacing w:after="160" w:line="300"/>
        <w:jc w:val="both"/>
      </w:pPr>
      <w:r>
        <w:rPr>
          <w:rFonts w:ascii="Cambria" w:cs="Cambria" w:eastAsia="Cambria" w:hAnsi="Cambria"/>
          <w:b/>
          <w:bCs/>
          <w:color w:val="000000"/>
          <w:sz w:val="24"/>
          <w:szCs w:val="24"/>
        </w:rPr>
        <w:t xml:space="preserve">Visión.</w:t>
      </w:r>
      <w:r>
        <w:rPr>
          <w:rFonts w:ascii="Cambria" w:cs="Cambria" w:eastAsia="Cambria" w:hAnsi="Cambria"/>
          <w:color w:val="000000"/>
          <w:sz w:val="24"/>
          <w:szCs w:val="24"/>
        </w:rPr>
        <w:t xml:space="preserve"> Para el año 2040, el LAB ODYRA será reconocido como uno de los principales laboratorios latinoamericanos de innovación aplicada a la consultoría estratégica, la inteligencia artificial, la gestión organizacional y el desarrollo territorial.</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LÍNEAS DE INVESTIGACIÓN E INNOVACIÓN</w:t>
      </w:r>
    </w:p>
    <w:p>
      <w:pPr>
        <w:spacing w:after="160" w:line="300"/>
        <w:jc w:val="both"/>
      </w:pPr>
      <w:r>
        <w:rPr>
          <w:rFonts w:ascii="Cambria" w:cs="Cambria" w:eastAsia="Cambria" w:hAnsi="Cambria"/>
          <w:color w:val="000000"/>
          <w:sz w:val="24"/>
          <w:szCs w:val="24"/>
        </w:rPr>
        <w:t xml:space="preserve">El Laboratorio desarrolla proyectos conforme a las nueve líneas oficiales de investigación establecidas en Investigaciones Aplicadas ODYRA. Entre los proyectos representativos de cada línea se encuentran:</w:t>
      </w:r>
    </w:p>
    <w:p>
      <w:pPr>
        <w:pStyle w:val="ListParagraph"/>
        <w:numPr>
          <w:ilvl w:val="0"/>
          <w:numId w:val="1"/>
        </w:numPr>
        <w:spacing w:after="80"/>
        <w:jc w:val="both"/>
      </w:pPr>
      <w:r>
        <w:rPr>
          <w:rFonts w:ascii="Cambria" w:cs="Cambria" w:eastAsia="Cambria" w:hAnsi="Cambria"/>
          <w:b/>
          <w:bCs/>
          <w:color w:val="000000"/>
          <w:sz w:val="23"/>
          <w:szCs w:val="23"/>
        </w:rPr>
        <w:t xml:space="preserve">Consultoría Estratégica.</w:t>
      </w:r>
      <w:r>
        <w:rPr>
          <w:rFonts w:ascii="Cambria" w:cs="Cambria" w:eastAsia="Cambria" w:hAnsi="Cambria"/>
          <w:color w:val="000000"/>
          <w:sz w:val="23"/>
          <w:szCs w:val="23"/>
        </w:rPr>
        <w:t xml:space="preserve"> Nuevos modelos de consultoría, gestión del cambio, fortalecimiento institucional y organizaciones inteligentes.</w:t>
      </w:r>
    </w:p>
    <w:p>
      <w:pPr>
        <w:pStyle w:val="ListParagraph"/>
        <w:numPr>
          <w:ilvl w:val="0"/>
          <w:numId w:val="1"/>
        </w:numPr>
        <w:spacing w:after="80"/>
        <w:jc w:val="both"/>
      </w:pPr>
      <w:r>
        <w:rPr>
          <w:rFonts w:ascii="Cambria" w:cs="Cambria" w:eastAsia="Cambria" w:hAnsi="Cambria"/>
          <w:b/>
          <w:bCs/>
          <w:color w:val="000000"/>
          <w:sz w:val="23"/>
          <w:szCs w:val="23"/>
        </w:rPr>
        <w:t xml:space="preserve">Inteligencia Artificial Aplicada.</w:t>
      </w:r>
      <w:r>
        <w:rPr>
          <w:rFonts w:ascii="Cambria" w:cs="Cambria" w:eastAsia="Cambria" w:hAnsi="Cambria"/>
          <w:color w:val="000000"/>
          <w:sz w:val="23"/>
          <w:szCs w:val="23"/>
        </w:rPr>
        <w:t xml:space="preserve"> Ingeniería de prompts, agentes inteligentes, automatización, IA para consultoría, IA para proyectos e IA para desarrollo territorial.</w:t>
      </w:r>
    </w:p>
    <w:p>
      <w:pPr>
        <w:pStyle w:val="ListParagraph"/>
        <w:numPr>
          <w:ilvl w:val="0"/>
          <w:numId w:val="1"/>
        </w:numPr>
        <w:spacing w:after="80"/>
        <w:jc w:val="both"/>
      </w:pPr>
      <w:r>
        <w:rPr>
          <w:rFonts w:ascii="Cambria" w:cs="Cambria" w:eastAsia="Cambria" w:hAnsi="Cambria"/>
          <w:b/>
          <w:bCs/>
          <w:color w:val="000000"/>
          <w:sz w:val="23"/>
          <w:szCs w:val="23"/>
        </w:rPr>
        <w:t xml:space="preserve">Gestión de Proyectos.</w:t>
      </w:r>
      <w:r>
        <w:rPr>
          <w:rFonts w:ascii="Cambria" w:cs="Cambria" w:eastAsia="Cambria" w:hAnsi="Cambria"/>
          <w:color w:val="000000"/>
          <w:sz w:val="23"/>
          <w:szCs w:val="23"/>
        </w:rPr>
        <w:t xml:space="preserve"> Formulación, ejecución, seguimiento, evaluación, oficinas de proyectos inteligentes (PMO Inteligente) y gestión híbrida de proyectos.</w:t>
      </w:r>
    </w:p>
    <w:p>
      <w:pPr>
        <w:pStyle w:val="ListParagraph"/>
        <w:numPr>
          <w:ilvl w:val="0"/>
          <w:numId w:val="1"/>
        </w:numPr>
        <w:spacing w:after="80"/>
        <w:jc w:val="both"/>
      </w:pPr>
      <w:r>
        <w:rPr>
          <w:rFonts w:ascii="Cambria" w:cs="Cambria" w:eastAsia="Cambria" w:hAnsi="Cambria"/>
          <w:b/>
          <w:bCs/>
          <w:color w:val="000000"/>
          <w:sz w:val="23"/>
          <w:szCs w:val="23"/>
        </w:rPr>
        <w:t xml:space="preserve">Asociatividad y Desarrollo Territorial.</w:t>
      </w:r>
      <w:r>
        <w:rPr>
          <w:rFonts w:ascii="Cambria" w:cs="Cambria" w:eastAsia="Cambria" w:hAnsi="Cambria"/>
          <w:color w:val="000000"/>
          <w:sz w:val="23"/>
          <w:szCs w:val="23"/>
        </w:rPr>
        <w:t xml:space="preserve"> Gobernanza, redes colaborativas, economía asociativa, desarrollo rural, competitividad territorial y fortalecimiento de organizaciones sociales.</w:t>
      </w:r>
    </w:p>
    <w:p>
      <w:pPr>
        <w:pStyle w:val="ListParagraph"/>
        <w:numPr>
          <w:ilvl w:val="0"/>
          <w:numId w:val="1"/>
        </w:numPr>
        <w:spacing w:after="80"/>
        <w:jc w:val="both"/>
      </w:pPr>
      <w:r>
        <w:rPr>
          <w:rFonts w:ascii="Cambria" w:cs="Cambria" w:eastAsia="Cambria" w:hAnsi="Cambria"/>
          <w:b/>
          <w:bCs/>
          <w:color w:val="000000"/>
          <w:sz w:val="23"/>
          <w:szCs w:val="23"/>
        </w:rPr>
        <w:t xml:space="preserve">Innovación Organizacional.</w:t>
      </w:r>
      <w:r>
        <w:rPr>
          <w:rFonts w:ascii="Cambria" w:cs="Cambria" w:eastAsia="Cambria" w:hAnsi="Cambria"/>
          <w:color w:val="000000"/>
          <w:sz w:val="23"/>
          <w:szCs w:val="23"/>
        </w:rPr>
        <w:t xml:space="preserve"> Modelos de gestión, transformación digital, gestión del conocimiento, aprendizaje organizacional, liderazgo y cultura organizacional.</w:t>
      </w:r>
    </w:p>
    <w:p>
      <w:pPr>
        <w:pStyle w:val="ListParagraph"/>
        <w:numPr>
          <w:ilvl w:val="0"/>
          <w:numId w:val="1"/>
        </w:numPr>
        <w:spacing w:after="80"/>
        <w:jc w:val="both"/>
      </w:pPr>
      <w:r>
        <w:rPr>
          <w:rFonts w:ascii="Cambria" w:cs="Cambria" w:eastAsia="Cambria" w:hAnsi="Cambria"/>
          <w:b/>
          <w:bCs/>
          <w:color w:val="000000"/>
          <w:sz w:val="23"/>
          <w:szCs w:val="23"/>
        </w:rPr>
        <w:t xml:space="preserve">Metodologías ODYRA.</w:t>
      </w:r>
      <w:r>
        <w:rPr>
          <w:rFonts w:ascii="Cambria" w:cs="Cambria" w:eastAsia="Cambria" w:hAnsi="Cambria"/>
          <w:color w:val="000000"/>
          <w:sz w:val="23"/>
          <w:szCs w:val="23"/>
        </w:rPr>
        <w:t xml:space="preserve"> Nuevos modelos, frameworks, canvas, herramientas, instrumentos y modelos de evaluación, desarrollados conforme al Manual de Modelos ODYRA.</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PRODUCTOS DEL LABORATORIO</w:t>
      </w:r>
    </w:p>
    <w:p>
      <w:pPr>
        <w:spacing w:after="160" w:line="300"/>
        <w:jc w:val="both"/>
      </w:pPr>
      <w:r>
        <w:rPr>
          <w:rFonts w:ascii="Cambria" w:cs="Cambria" w:eastAsia="Cambria" w:hAnsi="Cambria"/>
          <w:color w:val="000000"/>
          <w:sz w:val="24"/>
          <w:szCs w:val="24"/>
        </w:rPr>
        <w:t xml:space="preserve">El LAB ODYRA desarrolla productos que se incorporan a las categorías ya establecidas en el Sistema ODYRA, evitando la creación de catálogos paralelos:</w:t>
      </w:r>
    </w:p>
    <w:p>
      <w:pPr>
        <w:pStyle w:val="ListParagraph"/>
        <w:numPr>
          <w:ilvl w:val="0"/>
          <w:numId w:val="1"/>
        </w:numPr>
        <w:spacing w:after="80"/>
        <w:jc w:val="both"/>
      </w:pPr>
      <w:r>
        <w:rPr>
          <w:rFonts w:ascii="Cambria" w:cs="Cambria" w:eastAsia="Cambria" w:hAnsi="Cambria"/>
          <w:b/>
          <w:bCs/>
          <w:color w:val="000000"/>
          <w:sz w:val="23"/>
          <w:szCs w:val="23"/>
        </w:rPr>
        <w:t xml:space="preserve">Modelos, frameworks y metodologías</w:t>
      </w:r>
      <w:r>
        <w:rPr>
          <w:rFonts w:ascii="Cambria" w:cs="Cambria" w:eastAsia="Cambria" w:hAnsi="Cambria"/>
          <w:color w:val="000000"/>
          <w:sz w:val="23"/>
          <w:szCs w:val="23"/>
        </w:rPr>
        <w:t xml:space="preserve">, incorporados conforme al Manual de Modelos ODYRA y al Marco Metodológico ODYRA.</w:t>
      </w:r>
    </w:p>
    <w:p>
      <w:pPr>
        <w:pStyle w:val="ListParagraph"/>
        <w:numPr>
          <w:ilvl w:val="0"/>
          <w:numId w:val="1"/>
        </w:numPr>
        <w:spacing w:after="80"/>
        <w:jc w:val="both"/>
      </w:pPr>
      <w:r>
        <w:rPr>
          <w:rFonts w:ascii="Cambria" w:cs="Cambria" w:eastAsia="Cambria" w:hAnsi="Cambria"/>
          <w:b/>
          <w:bCs/>
          <w:color w:val="000000"/>
          <w:sz w:val="23"/>
          <w:szCs w:val="23"/>
        </w:rPr>
        <w:t xml:space="preserve">Manuales, canvas, protocolos y guías metodológicas</w:t>
      </w:r>
      <w:r>
        <w:rPr>
          <w:rFonts w:ascii="Cambria" w:cs="Cambria" w:eastAsia="Cambria" w:hAnsi="Cambria"/>
          <w:color w:val="000000"/>
          <w:sz w:val="23"/>
          <w:szCs w:val="23"/>
        </w:rPr>
        <w:t xml:space="preserve">, incorporados al Repositorio de Herramientas.</w:t>
      </w:r>
    </w:p>
    <w:p>
      <w:pPr>
        <w:pStyle w:val="ListParagraph"/>
        <w:numPr>
          <w:ilvl w:val="0"/>
          <w:numId w:val="1"/>
        </w:numPr>
        <w:spacing w:after="80"/>
        <w:jc w:val="both"/>
      </w:pPr>
      <w:r>
        <w:rPr>
          <w:rFonts w:ascii="Cambria" w:cs="Cambria" w:eastAsia="Cambria" w:hAnsi="Cambria"/>
          <w:b/>
          <w:bCs/>
          <w:color w:val="000000"/>
          <w:sz w:val="23"/>
          <w:szCs w:val="23"/>
        </w:rPr>
        <w:t xml:space="preserve">Prompts certificados, GPTs especializados y agentes inteligentes</w:t>
      </w:r>
      <w:r>
        <w:rPr>
          <w:rFonts w:ascii="Cambria" w:cs="Cambria" w:eastAsia="Cambria" w:hAnsi="Cambria"/>
          <w:color w:val="000000"/>
          <w:sz w:val="23"/>
          <w:szCs w:val="23"/>
        </w:rPr>
        <w:t xml:space="preserve">, incorporados a la Biblioteca Oficial de Prompts ODYRA y gobernados por el Manual Oficial de Skills de IA ODYRA.</w:t>
      </w:r>
    </w:p>
    <w:p>
      <w:pPr>
        <w:pStyle w:val="ListParagraph"/>
        <w:numPr>
          <w:ilvl w:val="0"/>
          <w:numId w:val="1"/>
        </w:numPr>
        <w:spacing w:after="80"/>
        <w:jc w:val="both"/>
      </w:pPr>
      <w:r>
        <w:rPr>
          <w:rFonts w:ascii="Cambria" w:cs="Cambria" w:eastAsia="Cambria" w:hAnsi="Cambria"/>
          <w:b/>
          <w:bCs/>
          <w:color w:val="000000"/>
          <w:sz w:val="23"/>
          <w:szCs w:val="23"/>
        </w:rPr>
        <w:t xml:space="preserve">Software de apoyo y plataformas</w:t>
      </w:r>
      <w:r>
        <w:rPr>
          <w:rFonts w:ascii="Cambria" w:cs="Cambria" w:eastAsia="Cambria" w:hAnsi="Cambria"/>
          <w:color w:val="000000"/>
          <w:sz w:val="23"/>
          <w:szCs w:val="23"/>
        </w:rPr>
        <w:t xml:space="preserve">, desarrollados conforme a los principios de gobernanza de la inteligencia artificial establecidos en el Manual Oficial de Skills de IA ODYRA.</w:t>
      </w:r>
    </w:p>
    <w:p>
      <w:pPr>
        <w:pStyle w:val="ListParagraph"/>
        <w:numPr>
          <w:ilvl w:val="0"/>
          <w:numId w:val="1"/>
        </w:numPr>
        <w:spacing w:after="80"/>
        <w:jc w:val="both"/>
      </w:pPr>
      <w:r>
        <w:rPr>
          <w:rFonts w:ascii="Cambria" w:cs="Cambria" w:eastAsia="Cambria" w:hAnsi="Cambria"/>
          <w:b/>
          <w:bCs/>
          <w:color w:val="000000"/>
          <w:sz w:val="23"/>
          <w:szCs w:val="23"/>
        </w:rPr>
        <w:t xml:space="preserve">Casos de estudio</w:t>
      </w:r>
      <w:r>
        <w:rPr>
          <w:rFonts w:ascii="Cambria" w:cs="Cambria" w:eastAsia="Cambria" w:hAnsi="Cambria"/>
          <w:color w:val="000000"/>
          <w:sz w:val="23"/>
          <w:szCs w:val="23"/>
        </w:rPr>
        <w:t xml:space="preserve">, incorporados al Banco Oficial de Casos establecido en la Biblioteca Oficial de Casos de Estudio ODYRA.</w:t>
      </w:r>
    </w:p>
    <w:p>
      <w:pPr>
        <w:pStyle w:val="ListParagraph"/>
        <w:numPr>
          <w:ilvl w:val="0"/>
          <w:numId w:val="1"/>
        </w:numPr>
        <w:spacing w:after="80"/>
        <w:jc w:val="both"/>
      </w:pPr>
      <w:r>
        <w:rPr>
          <w:rFonts w:ascii="Cambria" w:cs="Cambria" w:eastAsia="Cambria" w:hAnsi="Cambria"/>
          <w:b/>
          <w:bCs/>
          <w:color w:val="000000"/>
          <w:sz w:val="23"/>
          <w:szCs w:val="23"/>
        </w:rPr>
        <w:t xml:space="preserve">Investigaciones y publicaciones</w:t>
      </w:r>
      <w:r>
        <w:rPr>
          <w:rFonts w:ascii="Cambria" w:cs="Cambria" w:eastAsia="Cambria" w:hAnsi="Cambria"/>
          <w:color w:val="000000"/>
          <w:sz w:val="23"/>
          <w:szCs w:val="23"/>
        </w:rPr>
        <w:t xml:space="preserve">, incorporadas conforme a Investigaciones Aplicadas ODYRA y al Programa Oficial de Publicaciones Académicas ODYRA.</w:t>
      </w:r>
    </w:p>
    <w:p>
      <w:pPr>
        <w:pStyle w:val="ListParagraph"/>
        <w:numPr>
          <w:ilvl w:val="0"/>
          <w:numId w:val="1"/>
        </w:numPr>
        <w:spacing w:after="80"/>
        <w:jc w:val="both"/>
      </w:pPr>
      <w:r>
        <w:rPr>
          <w:rFonts w:ascii="Cambria" w:cs="Cambria" w:eastAsia="Cambria" w:hAnsi="Cambria"/>
          <w:b/>
          <w:bCs/>
          <w:color w:val="000000"/>
          <w:sz w:val="23"/>
          <w:szCs w:val="23"/>
        </w:rPr>
        <w:t xml:space="preserve">Patentes</w:t>
      </w:r>
      <w:r>
        <w:rPr>
          <w:rFonts w:ascii="Cambria" w:cs="Cambria" w:eastAsia="Cambria" w:hAnsi="Cambria"/>
          <w:color w:val="000000"/>
          <w:sz w:val="23"/>
          <w:szCs w:val="23"/>
        </w:rPr>
        <w:t xml:space="preserve">, cuando la naturaleza del desarrollo lo amerite, gestionadas conforme a las políticas de propiedad intelectual establecidas en el Programa Oficial de Publicaciones Académicas ODYRA.</w:t>
      </w:r>
    </w:p>
    <w:p>
      <w:pPr>
        <w:spacing w:after="160" w:line="300"/>
        <w:jc w:val="both"/>
      </w:pPr>
      <w:r>
        <w:rPr>
          <w:rFonts w:ascii="Cambria" w:cs="Cambria" w:eastAsia="Cambria" w:hAnsi="Cambria"/>
          <w:color w:val="000000"/>
          <w:sz w:val="24"/>
          <w:szCs w:val="24"/>
        </w:rPr>
        <w:t xml:space="preserve">Ningún producto del Laboratorio se considera parte oficial del Sistema ODYRA hasta que se incorpora formalmente al repositorio o documento que le corresponde, conforme al proceso descrito en la Parte V.</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METODOLOGÍA DE INNOVACIÓN DEL LABORATORIO</w:t>
      </w:r>
    </w:p>
    <w:p>
      <w:pPr>
        <w:spacing w:after="160" w:line="300"/>
        <w:jc w:val="both"/>
      </w:pPr>
      <w:r>
        <w:rPr>
          <w:rFonts w:ascii="Cambria" w:cs="Cambria" w:eastAsia="Cambria" w:hAnsi="Cambria"/>
          <w:color w:val="000000"/>
          <w:sz w:val="24"/>
          <w:szCs w:val="24"/>
        </w:rPr>
        <w:t xml:space="preserve">Todo desarrollo del LAB ODYRA sigue el mismo proceso de diez etapas establecido como </w:t>
      </w:r>
      <w:r>
        <w:rPr>
          <w:rFonts w:ascii="Cambria" w:cs="Cambria" w:eastAsia="Cambria" w:hAnsi="Cambria"/>
          <w:b/>
          <w:bCs/>
          <w:color w:val="000000"/>
          <w:sz w:val="24"/>
          <w:szCs w:val="24"/>
        </w:rPr>
        <w:t xml:space="preserve">Metodología Oficial para Crear Modelos ODYRA</w:t>
      </w:r>
      <w:r>
        <w:rPr>
          <w:rFonts w:ascii="Cambria" w:cs="Cambria" w:eastAsia="Cambria" w:hAnsi="Cambria"/>
          <w:color w:val="000000"/>
          <w:sz w:val="24"/>
          <w:szCs w:val="24"/>
        </w:rPr>
        <w:t xml:space="preserve"> en el Manual de Modelos ODYRA, aplicado de manera general a cualquier tipo de producto del Laboratorio —modelo, herramienta, framework, prompt o agente inteligente— y no exclusivamente a modelos conceptuales:</w:t>
      </w:r>
    </w:p>
    <w:p>
      <w:pPr>
        <w:spacing w:after="100"/>
        <w:ind w:left="360"/>
        <w:jc w:val="both"/>
      </w:pPr>
      <w:r>
        <w:rPr>
          <w:rFonts w:ascii="Cambria" w:cs="Cambria" w:eastAsia="Cambria" w:hAnsi="Cambria"/>
          <w:b/>
          <w:bCs/>
          <w:color w:val="1E2761"/>
          <w:sz w:val="24"/>
          <w:szCs w:val="24"/>
        </w:rPr>
        <w:t xml:space="preserve">1. </w:t>
      </w:r>
      <w:r>
        <w:rPr>
          <w:rFonts w:ascii="Cambria" w:cs="Cambria" w:eastAsia="Cambria" w:hAnsi="Cambria"/>
          <w:b/>
          <w:bCs/>
          <w:color w:val="000000"/>
          <w:sz w:val="24"/>
          <w:szCs w:val="24"/>
        </w:rPr>
        <w:t xml:space="preserve">Identificación del problema.</w:t>
      </w:r>
      <w:r>
        <w:rPr>
          <w:rFonts w:ascii="Cambria" w:cs="Cambria" w:eastAsia="Cambria" w:hAnsi="Cambria"/>
          <w:color w:val="000000"/>
          <w:sz w:val="24"/>
          <w:szCs w:val="24"/>
        </w:rPr>
        <w:t xml:space="preserve"> Se reconoce una dificultad recurrente de comprensión, decisión o ejecución que ningún desarrollo existente del Sistema resuelve satisfactoriamente.</w:t>
      </w:r>
    </w:p>
    <w:p>
      <w:pPr>
        <w:spacing w:after="100"/>
        <w:ind w:left="360"/>
        <w:jc w:val="both"/>
      </w:pPr>
      <w:r>
        <w:rPr>
          <w:rFonts w:ascii="Cambria" w:cs="Cambria" w:eastAsia="Cambria" w:hAnsi="Cambria"/>
          <w:b/>
          <w:bCs/>
          <w:color w:val="1E2761"/>
          <w:sz w:val="24"/>
          <w:szCs w:val="24"/>
        </w:rPr>
        <w:t xml:space="preserve">2. </w:t>
      </w:r>
      <w:r>
        <w:rPr>
          <w:rFonts w:ascii="Cambria" w:cs="Cambria" w:eastAsia="Cambria" w:hAnsi="Cambria"/>
          <w:b/>
          <w:bCs/>
          <w:color w:val="000000"/>
          <w:sz w:val="24"/>
          <w:szCs w:val="24"/>
        </w:rPr>
        <w:t xml:space="preserve">Investigación.</w:t>
      </w:r>
      <w:r>
        <w:rPr>
          <w:rFonts w:ascii="Cambria" w:cs="Cambria" w:eastAsia="Cambria" w:hAnsi="Cambria"/>
          <w:color w:val="000000"/>
          <w:sz w:val="24"/>
          <w:szCs w:val="24"/>
        </w:rPr>
        <w:t xml:space="preserve"> Se recopila evidencia, experiencia práctica y literatura relevante sobre el desafío identificado.</w:t>
      </w:r>
    </w:p>
    <w:p>
      <w:pPr>
        <w:spacing w:after="100"/>
        <w:ind w:left="360"/>
        <w:jc w:val="both"/>
      </w:pPr>
      <w:r>
        <w:rPr>
          <w:rFonts w:ascii="Cambria" w:cs="Cambria" w:eastAsia="Cambria" w:hAnsi="Cambria"/>
          <w:b/>
          <w:bCs/>
          <w:color w:val="1E2761"/>
          <w:sz w:val="24"/>
          <w:szCs w:val="24"/>
        </w:rPr>
        <w:t xml:space="preserve">3. </w:t>
      </w:r>
      <w:r>
        <w:rPr>
          <w:rFonts w:ascii="Cambria" w:cs="Cambria" w:eastAsia="Cambria" w:hAnsi="Cambria"/>
          <w:b/>
          <w:bCs/>
          <w:color w:val="000000"/>
          <w:sz w:val="24"/>
          <w:szCs w:val="24"/>
        </w:rPr>
        <w:t xml:space="preserve">Fundamentación conceptual.</w:t>
      </w:r>
      <w:r>
        <w:rPr>
          <w:rFonts w:ascii="Cambria" w:cs="Cambria" w:eastAsia="Cambria" w:hAnsi="Cambria"/>
          <w:color w:val="000000"/>
          <w:sz w:val="24"/>
          <w:szCs w:val="24"/>
        </w:rPr>
        <w:t xml:space="preserve"> Se establece la relación del desarrollo con los principios de la Carta Magna y el Canon Intelectual ODYRA.</w:t>
      </w:r>
    </w:p>
    <w:p>
      <w:pPr>
        <w:spacing w:after="100"/>
        <w:ind w:left="360"/>
        <w:jc w:val="both"/>
      </w:pPr>
      <w:r>
        <w:rPr>
          <w:rFonts w:ascii="Cambria" w:cs="Cambria" w:eastAsia="Cambria" w:hAnsi="Cambria"/>
          <w:b/>
          <w:bCs/>
          <w:color w:val="1E2761"/>
          <w:sz w:val="24"/>
          <w:szCs w:val="24"/>
        </w:rPr>
        <w:t xml:space="preserve">4. </w:t>
      </w:r>
      <w:r>
        <w:rPr>
          <w:rFonts w:ascii="Cambria" w:cs="Cambria" w:eastAsia="Cambria" w:hAnsi="Cambria"/>
          <w:b/>
          <w:bCs/>
          <w:color w:val="000000"/>
          <w:sz w:val="24"/>
          <w:szCs w:val="24"/>
        </w:rPr>
        <w:t xml:space="preserve">Diseño.</w:t>
      </w:r>
      <w:r>
        <w:rPr>
          <w:rFonts w:ascii="Cambria" w:cs="Cambria" w:eastAsia="Cambria" w:hAnsi="Cambria"/>
          <w:color w:val="000000"/>
          <w:sz w:val="24"/>
          <w:szCs w:val="24"/>
        </w:rPr>
        <w:t xml:space="preserve"> Se construye una primera versión conceptual de la solución.</w:t>
      </w:r>
    </w:p>
    <w:p>
      <w:pPr>
        <w:spacing w:after="100"/>
        <w:ind w:left="360"/>
        <w:jc w:val="both"/>
      </w:pPr>
      <w:r>
        <w:rPr>
          <w:rFonts w:ascii="Cambria" w:cs="Cambria" w:eastAsia="Cambria" w:hAnsi="Cambria"/>
          <w:b/>
          <w:bCs/>
          <w:color w:val="1E2761"/>
          <w:sz w:val="24"/>
          <w:szCs w:val="24"/>
        </w:rPr>
        <w:t xml:space="preserve">5. </w:t>
      </w:r>
      <w:r>
        <w:rPr>
          <w:rFonts w:ascii="Cambria" w:cs="Cambria" w:eastAsia="Cambria" w:hAnsi="Cambria"/>
          <w:b/>
          <w:bCs/>
          <w:color w:val="000000"/>
          <w:sz w:val="24"/>
          <w:szCs w:val="24"/>
        </w:rPr>
        <w:t xml:space="preserve">Construcción.</w:t>
      </w:r>
      <w:r>
        <w:rPr>
          <w:rFonts w:ascii="Cambria" w:cs="Cambria" w:eastAsia="Cambria" w:hAnsi="Cambria"/>
          <w:color w:val="000000"/>
          <w:sz w:val="24"/>
          <w:szCs w:val="24"/>
        </w:rPr>
        <w:t xml:space="preserve"> Se desarrolla la versión completa: un prototipo, una herramienta funcional o un modelo estructurado.</w:t>
      </w:r>
    </w:p>
    <w:p>
      <w:pPr>
        <w:spacing w:after="100"/>
        <w:ind w:left="360"/>
        <w:jc w:val="both"/>
      </w:pPr>
      <w:r>
        <w:rPr>
          <w:rFonts w:ascii="Cambria" w:cs="Cambria" w:eastAsia="Cambria" w:hAnsi="Cambria"/>
          <w:b/>
          <w:bCs/>
          <w:color w:val="1E2761"/>
          <w:sz w:val="24"/>
          <w:szCs w:val="24"/>
        </w:rPr>
        <w:t xml:space="preserve">6. </w:t>
      </w:r>
      <w:r>
        <w:rPr>
          <w:rFonts w:ascii="Cambria" w:cs="Cambria" w:eastAsia="Cambria" w:hAnsi="Cambria"/>
          <w:b/>
          <w:bCs/>
          <w:color w:val="000000"/>
          <w:sz w:val="24"/>
          <w:szCs w:val="24"/>
        </w:rPr>
        <w:t xml:space="preserve">Experimentación y validación.</w:t>
      </w:r>
      <w:r>
        <w:rPr>
          <w:rFonts w:ascii="Cambria" w:cs="Cambria" w:eastAsia="Cambria" w:hAnsi="Cambria"/>
          <w:color w:val="000000"/>
          <w:sz w:val="24"/>
          <w:szCs w:val="24"/>
        </w:rPr>
        <w:t xml:space="preserve"> Se somete el desarrollo a prueba en uno o más contextos reales, verificando su coherencia y su utilidad práctica.</w:t>
      </w:r>
    </w:p>
    <w:p>
      <w:pPr>
        <w:spacing w:after="100"/>
        <w:ind w:left="360"/>
        <w:jc w:val="both"/>
      </w:pPr>
      <w:r>
        <w:rPr>
          <w:rFonts w:ascii="Cambria" w:cs="Cambria" w:eastAsia="Cambria" w:hAnsi="Cambria"/>
          <w:b/>
          <w:bCs/>
          <w:color w:val="1E2761"/>
          <w:sz w:val="24"/>
          <w:szCs w:val="24"/>
        </w:rPr>
        <w:t xml:space="preserve">7. </w:t>
      </w:r>
      <w:r>
        <w:rPr>
          <w:rFonts w:ascii="Cambria" w:cs="Cambria" w:eastAsia="Cambria" w:hAnsi="Cambria"/>
          <w:b/>
          <w:bCs/>
          <w:color w:val="000000"/>
          <w:sz w:val="24"/>
          <w:szCs w:val="24"/>
        </w:rPr>
        <w:t xml:space="preserve">Ajustes.</w:t>
      </w:r>
      <w:r>
        <w:rPr>
          <w:rFonts w:ascii="Cambria" w:cs="Cambria" w:eastAsia="Cambria" w:hAnsi="Cambria"/>
          <w:color w:val="000000"/>
          <w:sz w:val="24"/>
          <w:szCs w:val="24"/>
        </w:rPr>
        <w:t xml:space="preserve"> Se incorporan los aprendizajes de la experimentación, refinando el desarrollo.</w:t>
      </w:r>
    </w:p>
    <w:p>
      <w:pPr>
        <w:spacing w:after="100"/>
        <w:ind w:left="360"/>
        <w:jc w:val="both"/>
      </w:pPr>
      <w:r>
        <w:rPr>
          <w:rFonts w:ascii="Cambria" w:cs="Cambria" w:eastAsia="Cambria" w:hAnsi="Cambria"/>
          <w:b/>
          <w:bCs/>
          <w:color w:val="1E2761"/>
          <w:sz w:val="24"/>
          <w:szCs w:val="24"/>
        </w:rPr>
        <w:t xml:space="preserve">8. </w:t>
      </w:r>
      <w:r>
        <w:rPr>
          <w:rFonts w:ascii="Cambria" w:cs="Cambria" w:eastAsia="Cambria" w:hAnsi="Cambria"/>
          <w:b/>
          <w:bCs/>
          <w:color w:val="000000"/>
          <w:sz w:val="24"/>
          <w:szCs w:val="24"/>
        </w:rPr>
        <w:t xml:space="preserve">Documentación.</w:t>
      </w:r>
      <w:r>
        <w:rPr>
          <w:rFonts w:ascii="Cambria" w:cs="Cambria" w:eastAsia="Cambria" w:hAnsi="Cambria"/>
          <w:color w:val="000000"/>
          <w:sz w:val="24"/>
          <w:szCs w:val="24"/>
        </w:rPr>
        <w:t xml:space="preserve"> Se documenta el desarrollo conforme al estándar que le corresponda —una Ficha Oficial de Modelo, una Ficha de Clasificación de Caso, o la documentación técnica pertinente.</w:t>
      </w:r>
    </w:p>
    <w:p>
      <w:pPr>
        <w:spacing w:after="100"/>
        <w:ind w:left="360"/>
        <w:jc w:val="both"/>
      </w:pPr>
      <w:r>
        <w:rPr>
          <w:rFonts w:ascii="Cambria" w:cs="Cambria" w:eastAsia="Cambria" w:hAnsi="Cambria"/>
          <w:b/>
          <w:bCs/>
          <w:color w:val="1E2761"/>
          <w:sz w:val="24"/>
          <w:szCs w:val="24"/>
        </w:rPr>
        <w:t xml:space="preserve">9. </w:t>
      </w:r>
      <w:r>
        <w:rPr>
          <w:rFonts w:ascii="Cambria" w:cs="Cambria" w:eastAsia="Cambria" w:hAnsi="Cambria"/>
          <w:b/>
          <w:bCs/>
          <w:color w:val="000000"/>
          <w:sz w:val="24"/>
          <w:szCs w:val="24"/>
        </w:rPr>
        <w:t xml:space="preserve">Publicación y oficialización.</w:t>
      </w:r>
      <w:r>
        <w:rPr>
          <w:rFonts w:ascii="Cambria" w:cs="Cambria" w:eastAsia="Cambria" w:hAnsi="Cambria"/>
          <w:color w:val="000000"/>
          <w:sz w:val="24"/>
          <w:szCs w:val="24"/>
        </w:rPr>
        <w:t xml:space="preserve"> El desarrollo se publica, conforme al Programa Oficial de Publicaciones Académicas ODYRA cuando corresponda, y se oficializa dentro de su categoría.</w:t>
      </w:r>
    </w:p>
    <w:p>
      <w:pPr>
        <w:spacing w:after="100"/>
        <w:ind w:left="360"/>
        <w:jc w:val="both"/>
      </w:pPr>
      <w:r>
        <w:rPr>
          <w:rFonts w:ascii="Cambria" w:cs="Cambria" w:eastAsia="Cambria" w:hAnsi="Cambria"/>
          <w:b/>
          <w:bCs/>
          <w:color w:val="1E2761"/>
          <w:sz w:val="24"/>
          <w:szCs w:val="24"/>
        </w:rPr>
        <w:t xml:space="preserve">10. </w:t>
      </w:r>
      <w:r>
        <w:rPr>
          <w:rFonts w:ascii="Cambria" w:cs="Cambria" w:eastAsia="Cambria" w:hAnsi="Cambria"/>
          <w:b/>
          <w:bCs/>
          <w:color w:val="000000"/>
          <w:sz w:val="24"/>
          <w:szCs w:val="24"/>
        </w:rPr>
        <w:t xml:space="preserve">Incorporación al Sistema ODYRA.</w:t>
      </w:r>
      <w:r>
        <w:rPr>
          <w:rFonts w:ascii="Cambria" w:cs="Cambria" w:eastAsia="Cambria" w:hAnsi="Cambria"/>
          <w:color w:val="000000"/>
          <w:sz w:val="24"/>
          <w:szCs w:val="24"/>
        </w:rPr>
        <w:t xml:space="preserve"> El desarrollo ingresa al repositorio, catálogo o banco oficial que le corresponde, quedando disponible para toda la comunidad.</w:t>
      </w:r>
    </w:p>
    <w:p>
      <w:pPr>
        <w:spacing w:after="160" w:line="300"/>
        <w:jc w:val="both"/>
      </w:pPr>
      <w:r>
        <w:rPr>
          <w:rFonts w:ascii="Cambria" w:cs="Cambria" w:eastAsia="Cambria" w:hAnsi="Cambria"/>
          <w:color w:val="000000"/>
          <w:sz w:val="24"/>
          <w:szCs w:val="24"/>
        </w:rPr>
        <w:t xml:space="preserve">Esta correspondencia exacta con la metodología de creación de modelos garantiza que, sin importar qué tipo de producto desarrolle el Laboratorio, el rigor exigido sea el mismo.</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ECOSISTEMA DEL LABORATORIO</w:t>
      </w:r>
    </w:p>
    <w:p>
      <w:pPr>
        <w:spacing w:after="160" w:line="300"/>
        <w:jc w:val="both"/>
      </w:pPr>
      <w:r>
        <w:rPr>
          <w:rFonts w:ascii="Cambria" w:cs="Cambria" w:eastAsia="Cambria" w:hAnsi="Cambria"/>
          <w:color w:val="000000"/>
          <w:sz w:val="24"/>
          <w:szCs w:val="24"/>
        </w:rPr>
        <w:t xml:space="preserve">El LAB ODYRA trabaja de manera articulada con los demás componentes del Sistema ODYRA y con instituciones externas:</w:t>
      </w:r>
    </w:p>
    <w:p>
      <w:pPr>
        <w:pStyle w:val="ListParagraph"/>
        <w:numPr>
          <w:ilvl w:val="0"/>
          <w:numId w:val="1"/>
        </w:numPr>
        <w:spacing w:after="80"/>
        <w:jc w:val="both"/>
      </w:pPr>
      <w:r>
        <w:rPr>
          <w:rFonts w:ascii="Cambria" w:cs="Cambria" w:eastAsia="Cambria" w:hAnsi="Cambria"/>
          <w:color w:val="000000"/>
          <w:sz w:val="23"/>
          <w:szCs w:val="23"/>
        </w:rPr>
        <w:t xml:space="preserve">La </w:t>
      </w:r>
      <w:r>
        <w:rPr>
          <w:rFonts w:ascii="Cambria" w:cs="Cambria" w:eastAsia="Cambria" w:hAnsi="Cambria"/>
          <w:b/>
          <w:bCs/>
          <w:color w:val="000000"/>
          <w:sz w:val="23"/>
          <w:szCs w:val="23"/>
        </w:rPr>
        <w:t xml:space="preserve">Escuela de Pensamiento ODYRA</w:t>
      </w:r>
      <w:r>
        <w:rPr>
          <w:rFonts w:ascii="Cambria" w:cs="Cambria" w:eastAsia="Cambria" w:hAnsi="Cambria"/>
          <w:color w:val="000000"/>
          <w:sz w:val="23"/>
          <w:szCs w:val="23"/>
        </w:rPr>
        <w:t xml:space="preserve">, de la cual deriva su propósito y principios.</w:t>
      </w:r>
    </w:p>
    <w:p>
      <w:pPr>
        <w:pStyle w:val="ListParagraph"/>
        <w:numPr>
          <w:ilvl w:val="0"/>
          <w:numId w:val="1"/>
        </w:numPr>
        <w:spacing w:after="80"/>
        <w:jc w:val="both"/>
      </w:pPr>
      <w:r>
        <w:rPr>
          <w:rFonts w:ascii="Cambria" w:cs="Cambria" w:eastAsia="Cambria" w:hAnsi="Cambria"/>
          <w:color w:val="000000"/>
          <w:sz w:val="23"/>
          <w:szCs w:val="23"/>
        </w:rPr>
        <w:t xml:space="preserve">El </w:t>
      </w:r>
      <w:r>
        <w:rPr>
          <w:rFonts w:ascii="Cambria" w:cs="Cambria" w:eastAsia="Cambria" w:hAnsi="Cambria"/>
          <w:b/>
          <w:bCs/>
          <w:color w:val="000000"/>
          <w:sz w:val="23"/>
          <w:szCs w:val="23"/>
        </w:rPr>
        <w:t xml:space="preserve">Observatorio Internacional ODYRA</w:t>
      </w:r>
      <w:r>
        <w:rPr>
          <w:rFonts w:ascii="Cambria" w:cs="Cambria" w:eastAsia="Cambria" w:hAnsi="Cambria"/>
          <w:color w:val="000000"/>
          <w:sz w:val="23"/>
          <w:szCs w:val="23"/>
        </w:rPr>
        <w:t xml:space="preserve">, que le aporta evidencia sobre tendencias y desafíos emergentes.</w:t>
      </w:r>
    </w:p>
    <w:p>
      <w:pPr>
        <w:pStyle w:val="ListParagraph"/>
        <w:numPr>
          <w:ilvl w:val="0"/>
          <w:numId w:val="1"/>
        </w:numPr>
        <w:spacing w:after="80"/>
        <w:jc w:val="both"/>
      </w:pPr>
      <w:r>
        <w:rPr>
          <w:rFonts w:ascii="Cambria" w:cs="Cambria" w:eastAsia="Cambria" w:hAnsi="Cambria"/>
          <w:color w:val="000000"/>
          <w:sz w:val="23"/>
          <w:szCs w:val="23"/>
        </w:rPr>
        <w:t xml:space="preserve">La </w:t>
      </w:r>
      <w:r>
        <w:rPr>
          <w:rFonts w:ascii="Cambria" w:cs="Cambria" w:eastAsia="Cambria" w:hAnsi="Cambria"/>
          <w:b/>
          <w:bCs/>
          <w:color w:val="000000"/>
          <w:sz w:val="23"/>
          <w:szCs w:val="23"/>
        </w:rPr>
        <w:t xml:space="preserve">Comunidad Internacional de Práctica ODYRA</w:t>
      </w:r>
      <w:r>
        <w:rPr>
          <w:rFonts w:ascii="Cambria" w:cs="Cambria" w:eastAsia="Cambria" w:hAnsi="Cambria"/>
          <w:color w:val="000000"/>
          <w:sz w:val="23"/>
          <w:szCs w:val="23"/>
        </w:rPr>
        <w:t xml:space="preserve">, que aporta experiencia práctica y participa en la validación de nuevos desarrollos.</w:t>
      </w:r>
    </w:p>
    <w:p>
      <w:pPr>
        <w:pStyle w:val="ListParagraph"/>
        <w:numPr>
          <w:ilvl w:val="0"/>
          <w:numId w:val="1"/>
        </w:numPr>
        <w:spacing w:after="80"/>
        <w:jc w:val="both"/>
      </w:pPr>
      <w:r>
        <w:rPr>
          <w:rFonts w:ascii="Cambria" w:cs="Cambria" w:eastAsia="Cambria" w:hAnsi="Cambria"/>
          <w:color w:val="000000"/>
          <w:sz w:val="23"/>
          <w:szCs w:val="23"/>
        </w:rPr>
        <w:t xml:space="preserve">Los </w:t>
      </w:r>
      <w:r>
        <w:rPr>
          <w:rFonts w:ascii="Cambria" w:cs="Cambria" w:eastAsia="Cambria" w:hAnsi="Cambria"/>
          <w:b/>
          <w:bCs/>
          <w:color w:val="000000"/>
          <w:sz w:val="23"/>
          <w:szCs w:val="23"/>
        </w:rPr>
        <w:t xml:space="preserve">Programas Oficiales de Formación ODYRA</w:t>
      </w:r>
      <w:r>
        <w:rPr>
          <w:rFonts w:ascii="Cambria" w:cs="Cambria" w:eastAsia="Cambria" w:hAnsi="Cambria"/>
          <w:color w:val="000000"/>
          <w:sz w:val="23"/>
          <w:szCs w:val="23"/>
        </w:rPr>
        <w:t xml:space="preserve">, que incorporan los desarrollos del Laboratorio a sus contenidos.</w:t>
      </w:r>
    </w:p>
    <w:p>
      <w:pPr>
        <w:pStyle w:val="ListParagraph"/>
        <w:numPr>
          <w:ilvl w:val="0"/>
          <w:numId w:val="1"/>
        </w:numPr>
        <w:spacing w:after="80"/>
        <w:jc w:val="both"/>
      </w:pPr>
      <w:r>
        <w:rPr>
          <w:rFonts w:ascii="Cambria" w:cs="Cambria" w:eastAsia="Cambria" w:hAnsi="Cambria"/>
          <w:color w:val="000000"/>
          <w:sz w:val="23"/>
          <w:szCs w:val="23"/>
        </w:rPr>
        <w:t xml:space="preserve">El </w:t>
      </w:r>
      <w:r>
        <w:rPr>
          <w:rFonts w:ascii="Cambria" w:cs="Cambria" w:eastAsia="Cambria" w:hAnsi="Cambria"/>
          <w:b/>
          <w:bCs/>
          <w:color w:val="000000"/>
          <w:sz w:val="23"/>
          <w:szCs w:val="23"/>
        </w:rPr>
        <w:t xml:space="preserve">Sistema Oficial de Certificación ODYRA</w:t>
      </w:r>
      <w:r>
        <w:rPr>
          <w:rFonts w:ascii="Cambria" w:cs="Cambria" w:eastAsia="Cambria" w:hAnsi="Cambria"/>
          <w:color w:val="000000"/>
          <w:sz w:val="23"/>
          <w:szCs w:val="23"/>
        </w:rPr>
        <w:t xml:space="preserve">, que evalúa las competencias de innovación de los consultores.</w:t>
      </w:r>
    </w:p>
    <w:p>
      <w:pPr>
        <w:pStyle w:val="ListParagraph"/>
        <w:numPr>
          <w:ilvl w:val="0"/>
          <w:numId w:val="1"/>
        </w:numPr>
        <w:spacing w:after="80"/>
        <w:jc w:val="both"/>
      </w:pPr>
      <w:r>
        <w:rPr>
          <w:rFonts w:ascii="Cambria" w:cs="Cambria" w:eastAsia="Cambria" w:hAnsi="Cambria"/>
          <w:color w:val="000000"/>
          <w:sz w:val="23"/>
          <w:szCs w:val="23"/>
        </w:rPr>
        <w:t xml:space="preserve">El </w:t>
      </w:r>
      <w:r>
        <w:rPr>
          <w:rFonts w:ascii="Cambria" w:cs="Cambria" w:eastAsia="Cambria" w:hAnsi="Cambria"/>
          <w:b/>
          <w:bCs/>
          <w:color w:val="000000"/>
          <w:sz w:val="23"/>
          <w:szCs w:val="23"/>
        </w:rPr>
        <w:t xml:space="preserve">Comité Científico</w:t>
      </w:r>
      <w:r>
        <w:rPr>
          <w:rFonts w:ascii="Cambria" w:cs="Cambria" w:eastAsia="Cambria" w:hAnsi="Cambria"/>
          <w:color w:val="000000"/>
          <w:sz w:val="23"/>
          <w:szCs w:val="23"/>
        </w:rPr>
        <w:t xml:space="preserve">, órgano responsable de la calidad científica de las investigaciones del Laboratorio, conforme a la Parte VII de este documento.</w:t>
      </w:r>
    </w:p>
    <w:p>
      <w:pPr>
        <w:pStyle w:val="ListParagraph"/>
        <w:numPr>
          <w:ilvl w:val="0"/>
          <w:numId w:val="1"/>
        </w:numPr>
        <w:spacing w:after="80"/>
        <w:jc w:val="both"/>
      </w:pPr>
      <w:r>
        <w:rPr>
          <w:rFonts w:ascii="Cambria" w:cs="Cambria" w:eastAsia="Cambria" w:hAnsi="Cambria"/>
          <w:color w:val="000000"/>
          <w:sz w:val="23"/>
          <w:szCs w:val="23"/>
        </w:rPr>
        <w:t xml:space="preserve">El </w:t>
      </w:r>
      <w:r>
        <w:rPr>
          <w:rFonts w:ascii="Cambria" w:cs="Cambria" w:eastAsia="Cambria" w:hAnsi="Cambria"/>
          <w:b/>
          <w:bCs/>
          <w:color w:val="000000"/>
          <w:sz w:val="23"/>
          <w:szCs w:val="23"/>
        </w:rPr>
        <w:t xml:space="preserve">Comité Editorial ODYRA</w:t>
      </w:r>
      <w:r>
        <w:rPr>
          <w:rFonts w:ascii="Cambria" w:cs="Cambria" w:eastAsia="Cambria" w:hAnsi="Cambria"/>
          <w:color w:val="000000"/>
          <w:sz w:val="23"/>
          <w:szCs w:val="23"/>
        </w:rPr>
        <w:t xml:space="preserve">, con el cual coordina la publicación de los desarrollos del Laboratorio.</w:t>
      </w:r>
    </w:p>
    <w:p>
      <w:pPr>
        <w:pStyle w:val="ListParagraph"/>
        <w:numPr>
          <w:ilvl w:val="0"/>
          <w:numId w:val="1"/>
        </w:numPr>
        <w:spacing w:after="80"/>
        <w:jc w:val="both"/>
      </w:pPr>
      <w:r>
        <w:rPr>
          <w:rFonts w:ascii="Cambria" w:cs="Cambria" w:eastAsia="Cambria" w:hAnsi="Cambria"/>
          <w:color w:val="000000"/>
          <w:sz w:val="23"/>
          <w:szCs w:val="23"/>
        </w:rPr>
        <w:t xml:space="preserve">Las </w:t>
      </w:r>
      <w:r>
        <w:rPr>
          <w:rFonts w:ascii="Cambria" w:cs="Cambria" w:eastAsia="Cambria" w:hAnsi="Cambria"/>
          <w:b/>
          <w:bCs/>
          <w:color w:val="000000"/>
          <w:sz w:val="23"/>
          <w:szCs w:val="23"/>
        </w:rPr>
        <w:t xml:space="preserve">universidades aliadas, centros de investigación, empresas, entidades públicas, organizaciones sociales y organismos internacionales</w:t>
      </w:r>
      <w:r>
        <w:rPr>
          <w:rFonts w:ascii="Cambria" w:cs="Cambria" w:eastAsia="Cambria" w:hAnsi="Cambria"/>
          <w:color w:val="000000"/>
          <w:sz w:val="23"/>
          <w:szCs w:val="23"/>
        </w:rPr>
        <w:t xml:space="preserve"> vinculados conforme al Programa de Alianzas Estratégicas y Cooperación Académica ODYRA.</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GOBERNANZA CIENTÍFICA DEL LABORATORIO</w:t>
      </w:r>
    </w:p>
    <w:p>
      <w:pPr>
        <w:spacing w:after="160" w:line="300"/>
        <w:jc w:val="both"/>
      </w:pPr>
      <w:r>
        <w:rPr>
          <w:rFonts w:ascii="Cambria" w:cs="Cambria" w:eastAsia="Cambria" w:hAnsi="Cambria"/>
          <w:color w:val="000000"/>
          <w:sz w:val="24"/>
          <w:szCs w:val="24"/>
        </w:rPr>
        <w:t xml:space="preserve">La calidad y la coherencia de las investigaciones e innovaciones del LAB ODYRA se garantizan mediante un </w:t>
      </w:r>
      <w:r>
        <w:rPr>
          <w:rFonts w:ascii="Cambria" w:cs="Cambria" w:eastAsia="Cambria" w:hAnsi="Cambria"/>
          <w:b/>
          <w:bCs/>
          <w:color w:val="000000"/>
          <w:sz w:val="24"/>
          <w:szCs w:val="24"/>
        </w:rPr>
        <w:t xml:space="preserve">Comité Científico</w:t>
      </w:r>
      <w:r>
        <w:rPr>
          <w:rFonts w:ascii="Cambria" w:cs="Cambria" w:eastAsia="Cambria" w:hAnsi="Cambria"/>
          <w:color w:val="000000"/>
          <w:sz w:val="24"/>
          <w:szCs w:val="24"/>
        </w:rPr>
        <w:t xml:space="preserve">, responsable de:</w:t>
      </w:r>
    </w:p>
    <w:p>
      <w:pPr>
        <w:pStyle w:val="ListParagraph"/>
        <w:numPr>
          <w:ilvl w:val="0"/>
          <w:numId w:val="1"/>
        </w:numPr>
        <w:spacing w:after="80"/>
        <w:jc w:val="both"/>
      </w:pPr>
      <w:r>
        <w:rPr>
          <w:rFonts w:ascii="Cambria" w:cs="Cambria" w:eastAsia="Cambria" w:hAnsi="Cambria"/>
          <w:color w:val="000000"/>
          <w:sz w:val="23"/>
          <w:szCs w:val="23"/>
        </w:rPr>
        <w:t xml:space="preserve">Definir la agenda de investigación e innovación del Laboratorio, en articulación con las nueve líneas establecidas en Investigaciones Aplicadas ODYRA.</w:t>
      </w:r>
    </w:p>
    <w:p>
      <w:pPr>
        <w:pStyle w:val="ListParagraph"/>
        <w:numPr>
          <w:ilvl w:val="0"/>
          <w:numId w:val="1"/>
        </w:numPr>
        <w:spacing w:after="80"/>
        <w:jc w:val="both"/>
      </w:pPr>
      <w:r>
        <w:rPr>
          <w:rFonts w:ascii="Cambria" w:cs="Cambria" w:eastAsia="Cambria" w:hAnsi="Cambria"/>
          <w:color w:val="000000"/>
          <w:sz w:val="23"/>
          <w:szCs w:val="23"/>
        </w:rPr>
        <w:t xml:space="preserve">Actuar como filtro único de entrada para toda innovación deliberada del Sistema ODYRA, conforme al Principio de Puerta Única de Innovación establecido en la Parte I: ningún modelo, framework, herramienta, skill de IA, GPT, agente o metodología podrá saltarse este filtro antes de su oficialización.</w:t>
      </w:r>
    </w:p>
    <w:p>
      <w:pPr>
        <w:pStyle w:val="ListParagraph"/>
        <w:numPr>
          <w:ilvl w:val="0"/>
          <w:numId w:val="1"/>
        </w:numPr>
        <w:spacing w:after="80"/>
        <w:jc w:val="both"/>
      </w:pPr>
      <w:r>
        <w:rPr>
          <w:rFonts w:ascii="Cambria" w:cs="Cambria" w:eastAsia="Cambria" w:hAnsi="Cambria"/>
          <w:color w:val="000000"/>
          <w:sz w:val="23"/>
          <w:szCs w:val="23"/>
        </w:rPr>
        <w:t xml:space="preserve">Evaluar la calidad metodológica y científica de los proyectos antes de su experimentación.</w:t>
      </w:r>
    </w:p>
    <w:p>
      <w:pPr>
        <w:pStyle w:val="ListParagraph"/>
        <w:numPr>
          <w:ilvl w:val="0"/>
          <w:numId w:val="1"/>
        </w:numPr>
        <w:spacing w:after="80"/>
        <w:jc w:val="both"/>
      </w:pPr>
      <w:r>
        <w:rPr>
          <w:rFonts w:ascii="Cambria" w:cs="Cambria" w:eastAsia="Cambria" w:hAnsi="Cambria"/>
          <w:color w:val="000000"/>
          <w:sz w:val="23"/>
          <w:szCs w:val="23"/>
        </w:rPr>
        <w:t xml:space="preserve">Autorizar el paso de un desarrollo de la etapa de experimentación a la de documentación, conforme a la Parte V de este documento.</w:t>
      </w:r>
    </w:p>
    <w:p>
      <w:pPr>
        <w:pStyle w:val="ListParagraph"/>
        <w:numPr>
          <w:ilvl w:val="0"/>
          <w:numId w:val="1"/>
        </w:numPr>
        <w:spacing w:after="80"/>
        <w:jc w:val="both"/>
      </w:pPr>
      <w:r>
        <w:rPr>
          <w:rFonts w:ascii="Cambria" w:cs="Cambria" w:eastAsia="Cambria" w:hAnsi="Cambria"/>
          <w:color w:val="000000"/>
          <w:sz w:val="23"/>
          <w:szCs w:val="23"/>
        </w:rPr>
        <w:t xml:space="preserve">Resolver conflictos metodológicos entre laboratorios especializados cuando sus desarrollos se superpongan.</w:t>
      </w:r>
    </w:p>
    <w:p>
      <w:pPr>
        <w:pStyle w:val="ListParagraph"/>
        <w:numPr>
          <w:ilvl w:val="0"/>
          <w:numId w:val="1"/>
        </w:numPr>
        <w:spacing w:after="80"/>
        <w:jc w:val="both"/>
      </w:pPr>
      <w:r>
        <w:rPr>
          <w:rFonts w:ascii="Cambria" w:cs="Cambria" w:eastAsia="Cambria" w:hAnsi="Cambria"/>
          <w:color w:val="000000"/>
          <w:sz w:val="23"/>
          <w:szCs w:val="23"/>
        </w:rPr>
        <w:t xml:space="preserve">Reportar sus decisiones al Consejo de Certificación ODYRA, máxima instancia técnica e intelectual del Sistema establecida en el Sistema Oficial de Certificación ODYRA.</w:t>
      </w:r>
    </w:p>
    <w:p>
      <w:pPr>
        <w:spacing w:after="160" w:line="300"/>
        <w:jc w:val="both"/>
      </w:pPr>
      <w:r>
        <w:rPr>
          <w:rFonts w:ascii="Cambria" w:cs="Cambria" w:eastAsia="Cambria" w:hAnsi="Cambria"/>
          <w:color w:val="000000"/>
          <w:sz w:val="24"/>
          <w:szCs w:val="24"/>
        </w:rPr>
        <w:t xml:space="preserve">El Comité Científico opera en coordinación con el Comité Editorial ODYRA para la publicación de resultados, y con el Comité Académico para su incorporación a los Programas Oficiales de Formación ODYRA.</w:t>
      </w:r>
    </w:p>
    <w:p>
      <w:pPr>
        <w:pStyle w:val="Heading2"/>
        <w:spacing w:after="120" w:before="260"/>
      </w:pPr>
      <w:r>
        <w:rPr>
          <w:rFonts w:ascii="Cambria" w:cs="Cambria" w:eastAsia="Cambria" w:hAnsi="Cambria"/>
          <w:b/>
          <w:bCs/>
          <w:color w:val="1E2761"/>
          <w:sz w:val="26"/>
          <w:szCs w:val="26"/>
        </w:rPr>
        <w:t xml:space="preserve">Laboratorios especializados</w:t>
      </w:r>
    </w:p>
    <w:p>
      <w:pPr>
        <w:spacing w:after="160" w:line="300"/>
        <w:jc w:val="both"/>
      </w:pPr>
      <w:r>
        <w:rPr>
          <w:rFonts w:ascii="Cambria" w:cs="Cambria" w:eastAsia="Cambria" w:hAnsi="Cambria"/>
          <w:color w:val="000000"/>
          <w:sz w:val="24"/>
          <w:szCs w:val="24"/>
        </w:rPr>
        <w:t xml:space="preserve">El LAB ODYRA agrupa, a la fecha de este documento, los ocho laboratorios especializados oficialmente establecidos en Investigaciones Aplicadas ODYRA: Laboratorio de Consultoría Estratégica, Laboratorio de Proyectos, LOIA — Laboratorio ODYRA de Inteligencia Aplicada, Laboratorio de Asociatividad y Desarrollo Territorial, Laboratorio de Tierras y Ordenamiento Rural, Laboratorio de Innovación Organizacional, Laboratorio de Gestión del Conocimiento y Laboratorio de Liderazgo y Gobernanza.</w:t>
      </w:r>
    </w:p>
    <w:p>
      <w:pPr>
        <w:spacing w:after="160" w:line="300"/>
        <w:jc w:val="both"/>
      </w:pPr>
      <w:r>
        <w:rPr>
          <w:rFonts w:ascii="Cambria" w:cs="Cambria" w:eastAsia="Cambria" w:hAnsi="Cambria"/>
          <w:color w:val="000000"/>
          <w:sz w:val="24"/>
          <w:szCs w:val="24"/>
        </w:rPr>
        <w:t xml:space="preserve">A medida que el Sistema crezca, el Comité Científico podrá proponer al Consejo de Certificación ODYRA la creación de nuevos laboratorios especializados. Entre los candidatos identificados para futuras etapas de desarrollo se encuentran un Laboratorio de Innovación Pública, un Laboratorio de Prospectiva Estratégica, un Laboratorio de Automatización Organizacional y un Laboratorio de Analítica y Ciencia de Datos, ninguno de los cuales cuenta todavía con estatus oficial.</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PARTICIPACIÓN</w:t>
      </w:r>
    </w:p>
    <w:p>
      <w:pPr>
        <w:spacing w:after="160" w:line="300"/>
        <w:jc w:val="both"/>
      </w:pPr>
      <w:r>
        <w:rPr>
          <w:rFonts w:ascii="Cambria" w:cs="Cambria" w:eastAsia="Cambria" w:hAnsi="Cambria"/>
          <w:color w:val="000000"/>
          <w:sz w:val="24"/>
          <w:szCs w:val="24"/>
        </w:rPr>
        <w:t xml:space="preserve">El LAB ODYRA está abierto a la participación de consultores certificados, investigadores, universidades, docentes, estudiantes de posgrado, expertos sectoriales, organizaciones aliadas, equipos interdisciplinarios, desarrolladores tecnológicos y especialistas en inteligencia artificial.</w:t>
      </w:r>
    </w:p>
    <w:p>
      <w:pPr>
        <w:spacing w:after="160" w:line="300"/>
        <w:jc w:val="both"/>
      </w:pPr>
      <w:r>
        <w:rPr>
          <w:rFonts w:ascii="Cambria" w:cs="Cambria" w:eastAsia="Cambria" w:hAnsi="Cambria"/>
          <w:color w:val="000000"/>
          <w:sz w:val="24"/>
          <w:szCs w:val="24"/>
        </w:rPr>
        <w:t xml:space="preserve">La participación en proyectos de investigación del Laboratorio constituye evidencia válida para el Dominio de Innovación evaluado en el Sistema Oficial de Certificación ODYRA, y para el rol de Investigador Asociado descrito en la Comunidad Internacional de Práctica ODYRA.</w:t>
      </w:r>
    </w:p>
    <w:p>
      <w:pPr>
        <w:pStyle w:val="Heading1"/>
        <w:pageBreakBefore/>
        <w:spacing w:after="60" w:before="200"/>
      </w:pPr>
      <w:r>
        <w:rPr>
          <w:rFonts w:ascii="Cambria" w:cs="Cambria" w:eastAsia="Cambria" w:hAnsi="Cambria"/>
          <w:b/>
          <w:bCs/>
          <w:color w:val="1E2761"/>
          <w:sz w:val="22"/>
          <w:szCs w:val="22"/>
        </w:rPr>
        <w:t xml:space="preserve">PARTE IX</w:t>
      </w:r>
    </w:p>
    <w:p>
      <w:pPr>
        <w:pStyle w:val="Heading2"/>
        <w:spacing w:after="120" w:before="260"/>
      </w:pPr>
      <w:r>
        <w:rPr>
          <w:rFonts w:ascii="Cambria" w:cs="Cambria" w:eastAsia="Cambria" w:hAnsi="Cambria"/>
          <w:b/>
          <w:bCs/>
          <w:color w:val="1E2761"/>
          <w:sz w:val="26"/>
          <w:szCs w:val="26"/>
        </w:rPr>
        <w:t xml:space="preserve">VISIÓN 2040</w:t>
      </w:r>
    </w:p>
    <w:p>
      <w:pPr>
        <w:spacing w:after="160" w:line="300"/>
        <w:jc w:val="both"/>
      </w:pPr>
      <w:r>
        <w:rPr>
          <w:rFonts w:ascii="Cambria" w:cs="Cambria" w:eastAsia="Cambria" w:hAnsi="Cambria"/>
          <w:color w:val="000000"/>
          <w:sz w:val="24"/>
          <w:szCs w:val="24"/>
        </w:rPr>
        <w:t xml:space="preserve">En 2040, el Laboratorio ODYRA será un referente iberoamericano en investigación aplicada e innovación para la consultoría estratégica. Habrá consolidado una red de laboratorios asociados, impulsado proyectos colaborativos con universidades y centros de investigación, desarrollado soluciones basadas en inteligencia artificial y generado modelos adoptados por organizaciones públicas, privadas y sociales. Cada innovación validada fortalecerá el Sistema ODYRA y contribuirá a una práctica de la consultoría más rigurosa, ética, colaborativa y orientada al impacto.</w:t>
      </w:r>
    </w:p>
    <w:p>
      <w:pPr>
        <w:spacing w:after="160" w:line="300"/>
        <w:jc w:val="both"/>
      </w:pPr>
      <w:r>
        <w:rPr>
          <w:rFonts w:ascii="Cambria" w:cs="Cambria" w:eastAsia="Cambria" w:hAnsi="Cambria"/>
          <w:color w:val="000000"/>
          <w:sz w:val="24"/>
          <w:szCs w:val="24"/>
        </w:rPr>
        <w:t xml:space="preserve">Esta visión completa, desde la dimensión experimental, la Visión 2040 del Sistema ODYRA ya desarrollada en la Arquitectura del Conocimiento, los Programas de Formación, la Comunidad Internacional de Práctica, las Investigaciones Aplicadas, el Programa Oficial de Publicaciones Académicas y el Programa de Alianzas Estratégicas y Cooperación Académica.</w:t>
      </w:r>
    </w:p>
    <w:p>
      <w:pPr>
        <w:pStyle w:val="Heading1"/>
        <w:pBdr>
          <w:bottom w:val="single" w:color="1E2761" w:sz="6" w:space="4"/>
        </w:pBdr>
        <w:spacing w:after="240" w:before="60"/>
      </w:pPr>
      <w:r>
        <w:rPr>
          <w:rFonts w:ascii="Cambria" w:cs="Cambria" w:eastAsia="Cambria" w:hAnsi="Cambria"/>
          <w:b/>
          <w:bCs/>
          <w:color w:val="1E2761"/>
          <w:sz w:val="28"/>
          <w:szCs w:val="28"/>
        </w:rPr>
        <w:t xml:space="preserve">EPÍLOGO</w:t>
      </w:r>
    </w:p>
    <w:p>
      <w:pPr>
        <w:spacing w:after="160" w:line="300"/>
        <w:jc w:val="both"/>
      </w:pPr>
      <w:r>
        <w:rPr>
          <w:rFonts w:ascii="Cambria" w:cs="Cambria" w:eastAsia="Cambria" w:hAnsi="Cambria"/>
          <w:color w:val="000000"/>
          <w:sz w:val="24"/>
          <w:szCs w:val="24"/>
        </w:rPr>
        <w:t xml:space="preserve">Toda innovación comienza con una pregunta y se consolida cuando la evidencia demuestra su utilidad. El Laboratorio ODYRA es el espacio donde las ideas se someten al rigor de la experimentación, donde el conocimiento se convierte en soluciones y donde la inteligencia humana y la inteligencia artificial convergen para crear nuevas formas de comprender y transformar las organizaciones. Su misión no es producir novedades por sí mismas, sino generar innovaciones que mejoren la capacidad de las personas y las instituciones para construir un futuro más inteligente y sostenible.</w:t>
      </w:r>
    </w:p>
    <w:p>
      <w:pPr>
        <w:spacing w:after="240" w:before="120"/>
        <w:jc w:val="center"/>
      </w:pPr>
      <w:r>
        <w:rPr>
          <w:rFonts w:ascii="Cambria" w:cs="Cambria" w:eastAsia="Cambria" w:hAnsi="Cambria"/>
          <w:b/>
          <w:bCs/>
          <w:i/>
          <w:iCs/>
          <w:color w:val="1E2761"/>
          <w:sz w:val="24"/>
          <w:szCs w:val="24"/>
        </w:rPr>
        <w:t xml:space="preserve">"Las escuelas de pensamiento generan ideas; los laboratorios las convierten en evidencia. En el LAB ODYRA, cada innovación debe demostrar su capacidad para transformar conocimiento en soluciones con impacto."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LAB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2026-07-22T22:26:38.758Z</dcterms:created>
  <dcterms:modified xsi:type="dcterms:W3CDTF">2026-07-22T22:26:38.758Z</dcterms:modified>
</cp:coreProperties>
</file>

<file path=docProps/custom.xml><?xml version="1.0" encoding="utf-8"?>
<Properties xmlns="http://schemas.openxmlformats.org/officeDocument/2006/custom-properties" xmlns:vt="http://schemas.openxmlformats.org/officeDocument/2006/docPropsVTypes"/>
</file>