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SISTEMA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PROGRAMA OFICIAL DE PUBLICACIONES ACADÉMICAS</w:t>
      </w:r>
    </w:p>
    <w:p>
      <w:pPr>
        <w:spacing w:after="120" w:before="40"/>
        <w:jc w:val="center"/>
      </w:pPr>
      <w:r>
        <w:rPr>
          <w:rFonts w:ascii="Cambria" w:cs="Cambria" w:eastAsia="Cambria" w:hAnsi="Cambria"/>
          <w:i/>
          <w:iCs/>
          <w:color w:val="6B7280"/>
          <w:sz w:val="22"/>
          <w:szCs w:val="22"/>
        </w:rPr>
        <w:t xml:space="preserve">Política Editorial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Toda escuela de pensamiento perdura porque escribe. Las ideas que no se documentan desaparecen con quienes las conciben; las ideas que se publican trascienden generaciones, enriquecen el debate académico y contribuyen al desarrollo del conocimiento.</w:t>
      </w:r>
    </w:p>
    <w:p>
      <w:pPr>
        <w:spacing w:after="160" w:line="300"/>
        <w:jc w:val="both"/>
      </w:pPr>
      <w:r>
        <w:rPr>
          <w:rFonts w:ascii="Cambria" w:cs="Cambria" w:eastAsia="Cambria" w:hAnsi="Cambria"/>
          <w:color w:val="000000"/>
          <w:sz w:val="24"/>
          <w:szCs w:val="24"/>
        </w:rPr>
        <w:t xml:space="preserve">La Escuela de Pensamiento ODYRA asume la producción editorial como uno de sus compromisos fundamentales. Publicar no constituye un ejercicio de reconocimiento institucional, sino un mecanismo para compartir conocimiento, someterlo al análisis de la comunidad académica, fortalecer la investigación aplicada y contribuir al avance de la consultoría estratégica, la inteligencia aplicada y el desarrollo organizacional.</w:t>
      </w:r>
    </w:p>
    <w:p>
      <w:pPr>
        <w:spacing w:after="160" w:line="300"/>
        <w:jc w:val="both"/>
      </w:pPr>
      <w:r>
        <w:rPr>
          <w:rFonts w:ascii="Cambria" w:cs="Cambria" w:eastAsia="Cambria" w:hAnsi="Cambria"/>
          <w:color w:val="000000"/>
          <w:sz w:val="24"/>
          <w:szCs w:val="24"/>
        </w:rPr>
        <w:t xml:space="preserve">El Programa Oficial de Publicaciones Académicas establece los lineamientos mediante los cuales el Sistema ODYRA producirá, organizará, difundirá y preservará su producción intelectual. Este documento no crea un sistema de conocimiento paralelo al establecido en la Arquitectura del Conocimiento ODYRA: es su política editorial, el mecanismo mediante el cual ese conocimiento —ya producido por los laboratorios, las investigaciones, la comunidad y la práctica documentada en casos— se convierte en obra publicada.</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 LA POLÍTICA EDITORIAL</w:t>
      </w:r>
    </w:p>
    <w:p>
      <w:pPr>
        <w:pStyle w:val="Heading3"/>
        <w:spacing w:after="100" w:before="200"/>
      </w:pPr>
      <w:r>
        <w:rPr>
          <w:rFonts w:ascii="Cambria" w:cs="Cambria" w:eastAsia="Cambria" w:hAnsi="Cambria"/>
          <w:b/>
          <w:bCs/>
          <w:color w:val="1E2761"/>
          <w:sz w:val="23"/>
          <w:szCs w:val="23"/>
        </w:rPr>
        <w:t xml:space="preserve">Capítulo 1. Naturaleza</w:t>
      </w:r>
    </w:p>
    <w:p>
      <w:pPr>
        <w:spacing w:after="160" w:line="300"/>
        <w:jc w:val="both"/>
      </w:pPr>
      <w:r>
        <w:rPr>
          <w:rFonts w:ascii="Cambria" w:cs="Cambria" w:eastAsia="Cambria" w:hAnsi="Cambria"/>
          <w:color w:val="000000"/>
          <w:sz w:val="24"/>
          <w:szCs w:val="24"/>
        </w:rPr>
        <w:t xml:space="preserve">El Programa Oficial de Publicaciones Académicas constituye el sistema editorial del Método ODYRA y tiene como finalidad garantizar que el conocimiento generado por la Escuela sea organizado, validado, publicado y difundido bajo criterios de calidad, rigor científico y utilidad práctica.</w:t>
      </w:r>
    </w:p>
    <w:p>
      <w:pPr>
        <w:spacing w:after="160" w:line="300"/>
        <w:jc w:val="both"/>
      </w:pPr>
      <w:r>
        <w:rPr>
          <w:rFonts w:ascii="Cambria" w:cs="Cambria" w:eastAsia="Cambria" w:hAnsi="Cambria"/>
          <w:color w:val="000000"/>
          <w:sz w:val="24"/>
          <w:szCs w:val="24"/>
        </w:rPr>
        <w:t xml:space="preserve">Toda publicación deberá aportar conocimiento original, sistematizado o aplicado que contribuya al fortalecimiento del ecosistema intelectual del Sistema ODYRA. Ninguna publicación oficial se produce por su valor de exhibición: toda obra debe poder ubicarse dentro de alguna de las categorías de la Taxonomía del Conocimiento ODYRA establecida en la Arquitectura del Conocimiento ODYRA.</w:t>
      </w:r>
    </w:p>
    <w:p>
      <w:pPr>
        <w:pStyle w:val="Heading3"/>
        <w:spacing w:after="100" w:before="200"/>
      </w:pPr>
      <w:r>
        <w:rPr>
          <w:rFonts w:ascii="Cambria" w:cs="Cambria" w:eastAsia="Cambria" w:hAnsi="Cambria"/>
          <w:b/>
          <w:bCs/>
          <w:color w:val="1E2761"/>
          <w:sz w:val="23"/>
          <w:szCs w:val="23"/>
        </w:rPr>
        <w:t xml:space="preserve">Capítulo 2. Objetivos</w:t>
      </w:r>
    </w:p>
    <w:p>
      <w:pPr>
        <w:spacing w:after="160" w:line="300"/>
        <w:jc w:val="both"/>
      </w:pPr>
      <w:r>
        <w:rPr>
          <w:rFonts w:ascii="Cambria" w:cs="Cambria" w:eastAsia="Cambria" w:hAnsi="Cambria"/>
          <w:color w:val="000000"/>
          <w:sz w:val="24"/>
          <w:szCs w:val="24"/>
        </w:rPr>
        <w:t xml:space="preserve">El Programa Editorial busca:</w:t>
      </w:r>
    </w:p>
    <w:p>
      <w:pPr>
        <w:pStyle w:val="ListParagraph"/>
        <w:numPr>
          <w:ilvl w:val="0"/>
          <w:numId w:val="1"/>
        </w:numPr>
        <w:spacing w:after="80"/>
        <w:jc w:val="both"/>
      </w:pPr>
      <w:r>
        <w:rPr>
          <w:rFonts w:ascii="Cambria" w:cs="Cambria" w:eastAsia="Cambria" w:hAnsi="Cambria"/>
          <w:color w:val="000000"/>
          <w:sz w:val="23"/>
          <w:szCs w:val="23"/>
        </w:rPr>
        <w:t xml:space="preserve">Difundir el conocimiento desarrollado por la Escuela.</w:t>
      </w:r>
    </w:p>
    <w:p>
      <w:pPr>
        <w:pStyle w:val="ListParagraph"/>
        <w:numPr>
          <w:ilvl w:val="0"/>
          <w:numId w:val="1"/>
        </w:numPr>
        <w:spacing w:after="80"/>
        <w:jc w:val="both"/>
      </w:pPr>
      <w:r>
        <w:rPr>
          <w:rFonts w:ascii="Cambria" w:cs="Cambria" w:eastAsia="Cambria" w:hAnsi="Cambria"/>
          <w:color w:val="000000"/>
          <w:sz w:val="23"/>
          <w:szCs w:val="23"/>
        </w:rPr>
        <w:t xml:space="preserve">Fortalecer la investigación aplicada, conforme a lo establecido en Investigaciones Aplicadas ODYRA.</w:t>
      </w:r>
    </w:p>
    <w:p>
      <w:pPr>
        <w:pStyle w:val="ListParagraph"/>
        <w:numPr>
          <w:ilvl w:val="0"/>
          <w:numId w:val="1"/>
        </w:numPr>
        <w:spacing w:after="80"/>
        <w:jc w:val="both"/>
      </w:pPr>
      <w:r>
        <w:rPr>
          <w:rFonts w:ascii="Cambria" w:cs="Cambria" w:eastAsia="Cambria" w:hAnsi="Cambria"/>
          <w:color w:val="000000"/>
          <w:sz w:val="23"/>
          <w:szCs w:val="23"/>
        </w:rPr>
        <w:t xml:space="preserve">Promover la escritura académica y técnica, siguiendo los estándares del Manual del Lenguaje ODYRA.</w:t>
      </w:r>
    </w:p>
    <w:p>
      <w:pPr>
        <w:pStyle w:val="ListParagraph"/>
        <w:numPr>
          <w:ilvl w:val="0"/>
          <w:numId w:val="1"/>
        </w:numPr>
        <w:spacing w:after="80"/>
        <w:jc w:val="both"/>
      </w:pPr>
      <w:r>
        <w:rPr>
          <w:rFonts w:ascii="Cambria" w:cs="Cambria" w:eastAsia="Cambria" w:hAnsi="Cambria"/>
          <w:color w:val="000000"/>
          <w:sz w:val="23"/>
          <w:szCs w:val="23"/>
        </w:rPr>
        <w:t xml:space="preserve">Generar impacto científico y profesional para el Sistema y sus miembros.</w:t>
      </w:r>
    </w:p>
    <w:p>
      <w:pPr>
        <w:pStyle w:val="ListParagraph"/>
        <w:numPr>
          <w:ilvl w:val="0"/>
          <w:numId w:val="1"/>
        </w:numPr>
        <w:spacing w:after="80"/>
        <w:jc w:val="both"/>
      </w:pPr>
      <w:r>
        <w:rPr>
          <w:rFonts w:ascii="Cambria" w:cs="Cambria" w:eastAsia="Cambria" w:hAnsi="Cambria"/>
          <w:color w:val="000000"/>
          <w:sz w:val="23"/>
          <w:szCs w:val="23"/>
        </w:rPr>
        <w:t xml:space="preserve">Consolidar la identidad intelectual del Método ODYRA.</w:t>
      </w:r>
    </w:p>
    <w:p>
      <w:pPr>
        <w:pStyle w:val="ListParagraph"/>
        <w:numPr>
          <w:ilvl w:val="0"/>
          <w:numId w:val="1"/>
        </w:numPr>
        <w:spacing w:after="80"/>
        <w:jc w:val="both"/>
      </w:pPr>
      <w:r>
        <w:rPr>
          <w:rFonts w:ascii="Cambria" w:cs="Cambria" w:eastAsia="Cambria" w:hAnsi="Cambria"/>
          <w:color w:val="000000"/>
          <w:sz w:val="23"/>
          <w:szCs w:val="23"/>
        </w:rPr>
        <w:t xml:space="preserve">Apoyar la formación de consultores e investigadores, en articulación con los Programas Oficiales de Formación ODYRA.</w:t>
      </w:r>
    </w:p>
    <w:p>
      <w:pPr>
        <w:pStyle w:val="ListParagraph"/>
        <w:numPr>
          <w:ilvl w:val="0"/>
          <w:numId w:val="1"/>
        </w:numPr>
        <w:spacing w:after="80"/>
        <w:jc w:val="both"/>
      </w:pPr>
      <w:r>
        <w:rPr>
          <w:rFonts w:ascii="Cambria" w:cs="Cambria" w:eastAsia="Cambria" w:hAnsi="Cambria"/>
          <w:color w:val="000000"/>
          <w:sz w:val="23"/>
          <w:szCs w:val="23"/>
        </w:rPr>
        <w:t xml:space="preserve">Construir un legado documental para futuras generaciones.</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COLECCIONES EDITORIALES ODYRA</w:t>
      </w:r>
    </w:p>
    <w:p>
      <w:pPr>
        <w:spacing w:after="160" w:line="300"/>
        <w:jc w:val="both"/>
      </w:pPr>
      <w:r>
        <w:rPr>
          <w:rFonts w:ascii="Cambria" w:cs="Cambria" w:eastAsia="Cambria" w:hAnsi="Cambria"/>
          <w:color w:val="000000"/>
          <w:sz w:val="24"/>
          <w:szCs w:val="24"/>
        </w:rPr>
        <w:t xml:space="preserve">La producción académica se organiza en seis colecciones permanentes, cada una correspondiente a un área del conocimiento ya reconocida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Colección Fundacional.</w:t>
      </w:r>
      <w:r>
        <w:rPr>
          <w:rFonts w:ascii="Cambria" w:cs="Cambria" w:eastAsia="Cambria" w:hAnsi="Cambria"/>
          <w:color w:val="000000"/>
          <w:sz w:val="23"/>
          <w:szCs w:val="23"/>
        </w:rPr>
        <w:t xml:space="preserve"> Incluye los documentos que constituyen el núcleo intelectual del Sistema: la Carta Magna del Sistema ODYRA, el Libro Cero, la Arquitectura del Conocimiento ODYRA, el Diccionario Oficial ODYRA, el Manual del Lenguaje ODYRA y el Canon Intelectual ODYRA. Corresponde al Hexágono Fundacional ODYRA y al Conocimiento Fundacional de la Taxonomía.</w:t>
      </w:r>
    </w:p>
    <w:p>
      <w:pPr>
        <w:pStyle w:val="ListParagraph"/>
        <w:numPr>
          <w:ilvl w:val="0"/>
          <w:numId w:val="1"/>
        </w:numPr>
        <w:spacing w:after="80"/>
        <w:jc w:val="both"/>
      </w:pPr>
      <w:r>
        <w:rPr>
          <w:rFonts w:ascii="Cambria" w:cs="Cambria" w:eastAsia="Cambria" w:hAnsi="Cambria"/>
          <w:b/>
          <w:bCs/>
          <w:color w:val="000000"/>
          <w:sz w:val="23"/>
          <w:szCs w:val="23"/>
        </w:rPr>
        <w:t xml:space="preserve">Colección Metodológica.</w:t>
      </w:r>
      <w:r>
        <w:rPr>
          <w:rFonts w:ascii="Cambria" w:cs="Cambria" w:eastAsia="Cambria" w:hAnsi="Cambria"/>
          <w:color w:val="000000"/>
          <w:sz w:val="23"/>
          <w:szCs w:val="23"/>
        </w:rPr>
        <w:t xml:space="preserve"> Reúne publicaciones relacionadas con el Manual de Modelos ODYRA, el Marco Metodológico ODYRA, los frameworks, las herramientas, los canvas y los manuales técnicos derivados de ellos. Corresponde al Conocimiento Estratégico y Aplicado de la Taxonomía.</w:t>
      </w:r>
    </w:p>
    <w:p>
      <w:pPr>
        <w:pStyle w:val="ListParagraph"/>
        <w:numPr>
          <w:ilvl w:val="0"/>
          <w:numId w:val="1"/>
        </w:numPr>
        <w:spacing w:after="80"/>
        <w:jc w:val="both"/>
      </w:pPr>
      <w:r>
        <w:rPr>
          <w:rFonts w:ascii="Cambria" w:cs="Cambria" w:eastAsia="Cambria" w:hAnsi="Cambria"/>
          <w:b/>
          <w:bCs/>
          <w:color w:val="000000"/>
          <w:sz w:val="23"/>
          <w:szCs w:val="23"/>
        </w:rPr>
        <w:t xml:space="preserve">Colección de Investigación.</w:t>
      </w:r>
      <w:r>
        <w:rPr>
          <w:rFonts w:ascii="Cambria" w:cs="Cambria" w:eastAsia="Cambria" w:hAnsi="Cambria"/>
          <w:color w:val="000000"/>
          <w:sz w:val="23"/>
          <w:szCs w:val="23"/>
        </w:rPr>
        <w:t xml:space="preserve"> Reúne las Investigaciones Aplicadas ODYRA, los estudios sectoriales, los informes técnicos, los documentos de trabajo, los informes del Observatorio Internacional ODYRA y los ejercicios de prospectiva. Corresponde al Conocimiento Académico y Experimental de la Taxonomía.</w:t>
      </w:r>
    </w:p>
    <w:p>
      <w:pPr>
        <w:pStyle w:val="ListParagraph"/>
        <w:numPr>
          <w:ilvl w:val="0"/>
          <w:numId w:val="1"/>
        </w:numPr>
        <w:spacing w:after="80"/>
        <w:jc w:val="both"/>
      </w:pPr>
      <w:r>
        <w:rPr>
          <w:rFonts w:ascii="Cambria" w:cs="Cambria" w:eastAsia="Cambria" w:hAnsi="Cambria"/>
          <w:b/>
          <w:bCs/>
          <w:color w:val="000000"/>
          <w:sz w:val="23"/>
          <w:szCs w:val="23"/>
        </w:rPr>
        <w:t xml:space="preserve">Colección Casos ODYRA.</w:t>
      </w:r>
      <w:r>
        <w:rPr>
          <w:rFonts w:ascii="Cambria" w:cs="Cambria" w:eastAsia="Cambria" w:hAnsi="Cambria"/>
          <w:color w:val="000000"/>
          <w:sz w:val="23"/>
          <w:szCs w:val="23"/>
        </w:rPr>
        <w:t xml:space="preserve"> Documenta experiencias reales de consultoría y transformación organizacional, tomando como fuente directa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Colección Innovación e Inteligencia Artificial.</w:t>
      </w:r>
      <w:r>
        <w:rPr>
          <w:rFonts w:ascii="Cambria" w:cs="Cambria" w:eastAsia="Cambria" w:hAnsi="Cambria"/>
          <w:color w:val="000000"/>
          <w:sz w:val="23"/>
          <w:szCs w:val="23"/>
        </w:rPr>
        <w:t xml:space="preserve"> Reúne obras especializadas sobre IA aplicada, ingeniería de prompts, automatización inteligente, agentes de IA, inteligencia aumentada y el Modelo CI–ODYRA, en articulación con el Manual Oficial de Skills de IA ODYRA.</w:t>
      </w:r>
    </w:p>
    <w:p>
      <w:pPr>
        <w:pStyle w:val="ListParagraph"/>
        <w:numPr>
          <w:ilvl w:val="0"/>
          <w:numId w:val="1"/>
        </w:numPr>
        <w:spacing w:after="80"/>
        <w:jc w:val="both"/>
      </w:pPr>
      <w:r>
        <w:rPr>
          <w:rFonts w:ascii="Cambria" w:cs="Cambria" w:eastAsia="Cambria" w:hAnsi="Cambria"/>
          <w:b/>
          <w:bCs/>
          <w:color w:val="000000"/>
          <w:sz w:val="23"/>
          <w:szCs w:val="23"/>
        </w:rPr>
        <w:t xml:space="preserve">Colección Desarrollo Territorial.</w:t>
      </w:r>
      <w:r>
        <w:rPr>
          <w:rFonts w:ascii="Cambria" w:cs="Cambria" w:eastAsia="Cambria" w:hAnsi="Cambria"/>
          <w:color w:val="000000"/>
          <w:sz w:val="23"/>
          <w:szCs w:val="23"/>
        </w:rPr>
        <w:t xml:space="preserve"> Reúne publicaciones sobre asociatividad, desarrollo regional, gobernanza, tierras, gestión pública y competitividad territorial, correspondientes a las Escuelas 3 y 4 de los Programas Oficiales de Formación ODYRA.</w:t>
      </w:r>
    </w:p>
    <w:p>
      <w:pPr>
        <w:spacing w:after="160" w:line="300"/>
        <w:jc w:val="both"/>
      </w:pPr>
      <w:r>
        <w:rPr>
          <w:rFonts w:ascii="Cambria" w:cs="Cambria" w:eastAsia="Cambria" w:hAnsi="Cambria"/>
          <w:color w:val="000000"/>
          <w:sz w:val="24"/>
          <w:szCs w:val="24"/>
        </w:rPr>
        <w:t xml:space="preserve">Ninguna colección se considera cerrada: cada una crecerá conforme el Sistema ODYRA produzca nuevo conocimiento en su campo correspondiente.</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TIPOLOGÍAS DE PUBLICACIONES</w:t>
      </w:r>
    </w:p>
    <w:p>
      <w:pPr>
        <w:spacing w:after="160" w:line="300"/>
        <w:jc w:val="both"/>
      </w:pPr>
      <w:r>
        <w:rPr>
          <w:rFonts w:ascii="Cambria" w:cs="Cambria" w:eastAsia="Cambria" w:hAnsi="Cambria"/>
          <w:color w:val="000000"/>
          <w:sz w:val="24"/>
          <w:szCs w:val="24"/>
        </w:rPr>
        <w:t xml:space="preserve">El Sistema ODYRA reconoce quince tipos de publicaciones oficiales, que se seleccionan según la profundidad, el alcance y la audiencia de cada obra:</w:t>
      </w:r>
    </w:p>
    <w:p>
      <w:pPr>
        <w:pStyle w:val="ListParagraph"/>
        <w:numPr>
          <w:ilvl w:val="0"/>
          <w:numId w:val="1"/>
        </w:numPr>
        <w:spacing w:after="80"/>
        <w:jc w:val="both"/>
      </w:pPr>
      <w:r>
        <w:rPr>
          <w:rFonts w:ascii="Cambria" w:cs="Cambria" w:eastAsia="Cambria" w:hAnsi="Cambria"/>
          <w:b/>
          <w:bCs/>
          <w:color w:val="000000"/>
          <w:sz w:val="23"/>
          <w:szCs w:val="23"/>
        </w:rPr>
        <w:t xml:space="preserve">Libros y manuales.</w:t>
      </w:r>
      <w:r>
        <w:rPr>
          <w:rFonts w:ascii="Cambria" w:cs="Cambria" w:eastAsia="Cambria" w:hAnsi="Cambria"/>
          <w:color w:val="000000"/>
          <w:sz w:val="23"/>
          <w:szCs w:val="23"/>
        </w:rPr>
        <w:t xml:space="preserve"> Obras de mayor extensión y profundidad conceptual, destinadas a consolidar el conocimiento de una colección editorial completa.</w:t>
      </w:r>
    </w:p>
    <w:p>
      <w:pPr>
        <w:pStyle w:val="ListParagraph"/>
        <w:numPr>
          <w:ilvl w:val="0"/>
          <w:numId w:val="1"/>
        </w:numPr>
        <w:spacing w:after="80"/>
        <w:jc w:val="both"/>
      </w:pPr>
      <w:r>
        <w:rPr>
          <w:rFonts w:ascii="Cambria" w:cs="Cambria" w:eastAsia="Cambria" w:hAnsi="Cambria"/>
          <w:b/>
          <w:bCs/>
          <w:color w:val="000000"/>
          <w:sz w:val="23"/>
          <w:szCs w:val="23"/>
        </w:rPr>
        <w:t xml:space="preserve">Guías y cuadernos metodológicos.</w:t>
      </w:r>
      <w:r>
        <w:rPr>
          <w:rFonts w:ascii="Cambria" w:cs="Cambria" w:eastAsia="Cambria" w:hAnsi="Cambria"/>
          <w:color w:val="000000"/>
          <w:sz w:val="23"/>
          <w:szCs w:val="23"/>
        </w:rPr>
        <w:t xml:space="preserve"> Publicaciones breves orientadas a la aplicación práctica de un modelo, una metodología o una herramienta específica.</w:t>
      </w:r>
    </w:p>
    <w:p>
      <w:pPr>
        <w:pStyle w:val="ListParagraph"/>
        <w:numPr>
          <w:ilvl w:val="0"/>
          <w:numId w:val="1"/>
        </w:numPr>
        <w:spacing w:after="80"/>
        <w:jc w:val="both"/>
      </w:pPr>
      <w:r>
        <w:rPr>
          <w:rFonts w:ascii="Cambria" w:cs="Cambria" w:eastAsia="Cambria" w:hAnsi="Cambria"/>
          <w:b/>
          <w:bCs/>
          <w:color w:val="000000"/>
          <w:sz w:val="23"/>
          <w:szCs w:val="23"/>
        </w:rPr>
        <w:t xml:space="preserve">Papers, artículos científicos y artículos de divulgación.</w:t>
      </w:r>
      <w:r>
        <w:rPr>
          <w:rFonts w:ascii="Cambria" w:cs="Cambria" w:eastAsia="Cambria" w:hAnsi="Cambria"/>
          <w:color w:val="000000"/>
          <w:sz w:val="23"/>
          <w:szCs w:val="23"/>
        </w:rPr>
        <w:t xml:space="preserve"> Publicaciones académicas de extensión media, orientadas respectivamente a la comunidad científica y al público profesional general.</w:t>
      </w:r>
    </w:p>
    <w:p>
      <w:pPr>
        <w:pStyle w:val="ListParagraph"/>
        <w:numPr>
          <w:ilvl w:val="0"/>
          <w:numId w:val="1"/>
        </w:numPr>
        <w:spacing w:after="80"/>
        <w:jc w:val="both"/>
      </w:pPr>
      <w:r>
        <w:rPr>
          <w:rFonts w:ascii="Cambria" w:cs="Cambria" w:eastAsia="Cambria" w:hAnsi="Cambria"/>
          <w:b/>
          <w:bCs/>
          <w:color w:val="000000"/>
          <w:sz w:val="23"/>
          <w:szCs w:val="23"/>
        </w:rPr>
        <w:t xml:space="preserve">Working Papers.</w:t>
      </w:r>
      <w:r>
        <w:rPr>
          <w:rFonts w:ascii="Cambria" w:cs="Cambria" w:eastAsia="Cambria" w:hAnsi="Cambria"/>
          <w:color w:val="000000"/>
          <w:sz w:val="23"/>
          <w:szCs w:val="23"/>
        </w:rPr>
        <w:t xml:space="preserve"> Documentos de trabajo que presentan avances de investigación aún en desarrollo, sujetos a discusión y perfeccionamiento posterior.</w:t>
      </w:r>
    </w:p>
    <w:p>
      <w:pPr>
        <w:pStyle w:val="ListParagraph"/>
        <w:numPr>
          <w:ilvl w:val="0"/>
          <w:numId w:val="1"/>
        </w:numPr>
        <w:spacing w:after="80"/>
        <w:jc w:val="both"/>
      </w:pPr>
      <w:r>
        <w:rPr>
          <w:rFonts w:ascii="Cambria" w:cs="Cambria" w:eastAsia="Cambria" w:hAnsi="Cambria"/>
          <w:b/>
          <w:bCs/>
          <w:color w:val="000000"/>
          <w:sz w:val="23"/>
          <w:szCs w:val="23"/>
        </w:rPr>
        <w:t xml:space="preserve">White Papers.</w:t>
      </w:r>
      <w:r>
        <w:rPr>
          <w:rFonts w:ascii="Cambria" w:cs="Cambria" w:eastAsia="Cambria" w:hAnsi="Cambria"/>
          <w:color w:val="000000"/>
          <w:sz w:val="23"/>
          <w:szCs w:val="23"/>
        </w:rPr>
        <w:t xml:space="preserve"> Documentos técnicos de referencia que explican en profundidad un modelo o enfoque del Sistema ODYRA para audiencias institucionales.</w:t>
      </w:r>
    </w:p>
    <w:p>
      <w:pPr>
        <w:pStyle w:val="ListParagraph"/>
        <w:numPr>
          <w:ilvl w:val="0"/>
          <w:numId w:val="1"/>
        </w:numPr>
        <w:spacing w:after="80"/>
        <w:jc w:val="both"/>
      </w:pPr>
      <w:r>
        <w:rPr>
          <w:rFonts w:ascii="Cambria" w:cs="Cambria" w:eastAsia="Cambria" w:hAnsi="Cambria"/>
          <w:b/>
          <w:bCs/>
          <w:color w:val="000000"/>
          <w:sz w:val="23"/>
          <w:szCs w:val="23"/>
        </w:rPr>
        <w:t xml:space="preserve">Policy Papers.</w:t>
      </w:r>
      <w:r>
        <w:rPr>
          <w:rFonts w:ascii="Cambria" w:cs="Cambria" w:eastAsia="Cambria" w:hAnsi="Cambria"/>
          <w:color w:val="000000"/>
          <w:sz w:val="23"/>
          <w:szCs w:val="23"/>
        </w:rPr>
        <w:t xml:space="preserve"> Documentos orientados a influir en el diseño de políticas públicas, con base en la evidencia generada por el Sistema.</w:t>
      </w:r>
    </w:p>
    <w:p>
      <w:pPr>
        <w:pStyle w:val="ListParagraph"/>
        <w:numPr>
          <w:ilvl w:val="0"/>
          <w:numId w:val="1"/>
        </w:numPr>
        <w:spacing w:after="80"/>
        <w:jc w:val="both"/>
      </w:pPr>
      <w:r>
        <w:rPr>
          <w:rFonts w:ascii="Cambria" w:cs="Cambria" w:eastAsia="Cambria" w:hAnsi="Cambria"/>
          <w:b/>
          <w:bCs/>
          <w:color w:val="000000"/>
          <w:sz w:val="23"/>
          <w:szCs w:val="23"/>
        </w:rPr>
        <w:t xml:space="preserve">Casos de estudio.</w:t>
      </w:r>
      <w:r>
        <w:rPr>
          <w:rFonts w:ascii="Cambria" w:cs="Cambria" w:eastAsia="Cambria" w:hAnsi="Cambria"/>
          <w:color w:val="000000"/>
          <w:sz w:val="23"/>
          <w:szCs w:val="23"/>
        </w:rPr>
        <w:t xml:space="preserve"> Publicados conforme a la estructura establecida en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Informes ejecutivos y boletines técnicos.</w:t>
      </w:r>
      <w:r>
        <w:rPr>
          <w:rFonts w:ascii="Cambria" w:cs="Cambria" w:eastAsia="Cambria" w:hAnsi="Cambria"/>
          <w:color w:val="000000"/>
          <w:sz w:val="23"/>
          <w:szCs w:val="23"/>
        </w:rPr>
        <w:t xml:space="preserve"> Documentos breves orientados a la actualización periódica de la comunidad profesional.</w:t>
      </w:r>
    </w:p>
    <w:p>
      <w:pPr>
        <w:pStyle w:val="ListParagraph"/>
        <w:numPr>
          <w:ilvl w:val="0"/>
          <w:numId w:val="1"/>
        </w:numPr>
        <w:spacing w:after="80"/>
        <w:jc w:val="both"/>
      </w:pPr>
      <w:r>
        <w:rPr>
          <w:rFonts w:ascii="Cambria" w:cs="Cambria" w:eastAsia="Cambria" w:hAnsi="Cambria"/>
          <w:b/>
          <w:bCs/>
          <w:color w:val="000000"/>
          <w:sz w:val="23"/>
          <w:szCs w:val="23"/>
        </w:rPr>
        <w:t xml:space="preserve">Revistas.</w:t>
      </w:r>
      <w:r>
        <w:rPr>
          <w:rFonts w:ascii="Cambria" w:cs="Cambria" w:eastAsia="Cambria" w:hAnsi="Cambria"/>
          <w:color w:val="000000"/>
          <w:sz w:val="23"/>
          <w:szCs w:val="23"/>
        </w:rPr>
        <w:t xml:space="preserve"> Publicaciones periódicas, entre ellas la Revista Internacional ODYRA descrita en la Parte IV.</w:t>
      </w:r>
    </w:p>
    <w:p>
      <w:pPr>
        <w:pStyle w:val="ListParagraph"/>
        <w:numPr>
          <w:ilvl w:val="0"/>
          <w:numId w:val="1"/>
        </w:numPr>
        <w:spacing w:after="80"/>
        <w:jc w:val="both"/>
      </w:pPr>
      <w:r>
        <w:rPr>
          <w:rFonts w:ascii="Cambria" w:cs="Cambria" w:eastAsia="Cambria" w:hAnsi="Cambria"/>
          <w:b/>
          <w:bCs/>
          <w:color w:val="000000"/>
          <w:sz w:val="23"/>
          <w:szCs w:val="23"/>
        </w:rPr>
        <w:t xml:space="preserve">Documentos institucionales.</w:t>
      </w:r>
      <w:r>
        <w:rPr>
          <w:rFonts w:ascii="Cambria" w:cs="Cambria" w:eastAsia="Cambria" w:hAnsi="Cambria"/>
          <w:color w:val="000000"/>
          <w:sz w:val="23"/>
          <w:szCs w:val="23"/>
        </w:rPr>
        <w:t xml:space="preserve"> Publicaciones oficiales del Sistema, incluidos los propios documentos del Hexágono Fundacional y sus documentos operativos y de expansión.</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REVISTA CIENTÍFICA ODYRA</w:t>
      </w:r>
    </w:p>
    <w:p>
      <w:pPr>
        <w:spacing w:after="160" w:line="300"/>
        <w:jc w:val="both"/>
      </w:pPr>
      <w:r>
        <w:rPr>
          <w:rFonts w:ascii="Cambria" w:cs="Cambria" w:eastAsia="Cambria" w:hAnsi="Cambria"/>
          <w:color w:val="000000"/>
          <w:sz w:val="24"/>
          <w:szCs w:val="24"/>
        </w:rPr>
        <w:t xml:space="preserve">Como parte del proceso de consolidación académica, la Escuela impulsará la creación de la </w:t>
      </w:r>
      <w:r>
        <w:rPr>
          <w:rFonts w:ascii="Cambria" w:cs="Cambria" w:eastAsia="Cambria" w:hAnsi="Cambria"/>
          <w:b/>
          <w:bCs/>
          <w:color w:val="000000"/>
          <w:sz w:val="24"/>
          <w:szCs w:val="24"/>
        </w:rPr>
        <w:t xml:space="preserve">Revista Internacional ODYRA</w:t>
      </w:r>
      <w:r>
        <w:rPr>
          <w:rFonts w:ascii="Cambria" w:cs="Cambria" w:eastAsia="Cambria" w:hAnsi="Cambria"/>
          <w:color w:val="000000"/>
          <w:sz w:val="24"/>
          <w:szCs w:val="24"/>
        </w:rPr>
        <w:t xml:space="preserve">, especializada en consultoría estratégica, inteligencia aplicada, gestión de proyectos, innovación, asociatividad, desarrollo territorial, gestión del conocimiento y organizaciones inteligentes.</w:t>
      </w:r>
    </w:p>
    <w:p>
      <w:pPr>
        <w:spacing w:after="160" w:line="300"/>
        <w:jc w:val="both"/>
      </w:pPr>
      <w:r>
        <w:rPr>
          <w:rFonts w:ascii="Cambria" w:cs="Cambria" w:eastAsia="Cambria" w:hAnsi="Cambria"/>
          <w:color w:val="000000"/>
          <w:sz w:val="24"/>
          <w:szCs w:val="24"/>
        </w:rPr>
        <w:t xml:space="preserve">La revista buscará cumplir estándares internacionales de indexación y calidad editorial, y constituirá el principal vehículo de publicación de la Colección de Investigación descrita en la Parte II. Sus artículos se someterán al mismo Comité Editorial ODYRA establecido en la Parte VI de este documento, garantizando que su contenido preserve la coherencia con los principios del Sistema ODYRA.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PROCESO EDITORIAL</w:t>
      </w:r>
    </w:p>
    <w:p>
      <w:pPr>
        <w:spacing w:after="160" w:line="300"/>
        <w:jc w:val="both"/>
      </w:pPr>
      <w:r>
        <w:rPr>
          <w:rFonts w:ascii="Cambria" w:cs="Cambria" w:eastAsia="Cambria" w:hAnsi="Cambria"/>
          <w:color w:val="000000"/>
          <w:sz w:val="24"/>
          <w:szCs w:val="24"/>
        </w:rPr>
        <w:t xml:space="preserve">Toda publicación oficial del Sistema ODYRA seguirá un proceso estructurado de doce etapas:</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Identificación del tema.</w:t>
      </w:r>
      <w:r>
        <w:rPr>
          <w:rFonts w:ascii="Cambria" w:cs="Cambria" w:eastAsia="Cambria" w:hAnsi="Cambria"/>
          <w:color w:val="000000"/>
          <w:sz w:val="24"/>
          <w:szCs w:val="24"/>
        </w:rPr>
        <w:t xml:space="preserve"> Se reconoce un vacío de conocimiento o una necesidad de divulgación dentro de alguna de las seis colecciones editoriales.</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Formulación de la propuesta.</w:t>
      </w:r>
      <w:r>
        <w:rPr>
          <w:rFonts w:ascii="Cambria" w:cs="Cambria" w:eastAsia="Cambria" w:hAnsi="Cambria"/>
          <w:color w:val="000000"/>
          <w:sz w:val="24"/>
          <w:szCs w:val="24"/>
        </w:rPr>
        <w:t xml:space="preserve"> El autor o equipo autor presenta una propuesta editorial al Comité Editorial ODYRA.</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Investigación.</w:t>
      </w:r>
      <w:r>
        <w:rPr>
          <w:rFonts w:ascii="Cambria" w:cs="Cambria" w:eastAsia="Cambria" w:hAnsi="Cambria"/>
          <w:color w:val="000000"/>
          <w:sz w:val="24"/>
          <w:szCs w:val="24"/>
        </w:rPr>
        <w:t xml:space="preserve"> Se desarrolla o se recopila la evidencia que sustentará la publicación, conforme a los principios de Investigaciones Aplicadas ODYRA cuando corresponda.</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Redacción.</w:t>
      </w:r>
      <w:r>
        <w:rPr>
          <w:rFonts w:ascii="Cambria" w:cs="Cambria" w:eastAsia="Cambria" w:hAnsi="Cambria"/>
          <w:color w:val="000000"/>
          <w:sz w:val="24"/>
          <w:szCs w:val="24"/>
        </w:rPr>
        <w:t xml:space="preserve"> Se elabora el documento conforme a los estándares del Manual del Lenguaje ODYRA.</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Revisión técnica.</w:t>
      </w:r>
      <w:r>
        <w:rPr>
          <w:rFonts w:ascii="Cambria" w:cs="Cambria" w:eastAsia="Cambria" w:hAnsi="Cambria"/>
          <w:color w:val="000000"/>
          <w:sz w:val="24"/>
          <w:szCs w:val="24"/>
        </w:rPr>
        <w:t xml:space="preserve"> Se verifica la exactitud y la calidad técnica del contenido.</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b/>
          <w:bCs/>
          <w:color w:val="000000"/>
          <w:sz w:val="24"/>
          <w:szCs w:val="24"/>
        </w:rPr>
        <w:t xml:space="preserve">Revisión metodológica.</w:t>
      </w:r>
      <w:r>
        <w:rPr>
          <w:rFonts w:ascii="Cambria" w:cs="Cambria" w:eastAsia="Cambria" w:hAnsi="Cambria"/>
          <w:color w:val="000000"/>
          <w:sz w:val="24"/>
          <w:szCs w:val="24"/>
        </w:rPr>
        <w:t xml:space="preserve"> Se verifica la coherencia de la publicación con los modelos y metodologías oficiales del Sistema, conforme al Manual de Modelos ODYRA y al Marco Metodológico ODYRA.</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b/>
          <w:bCs/>
          <w:color w:val="000000"/>
          <w:sz w:val="24"/>
          <w:szCs w:val="24"/>
        </w:rPr>
        <w:t xml:space="preserve">Revisión ética.</w:t>
      </w:r>
      <w:r>
        <w:rPr>
          <w:rFonts w:ascii="Cambria" w:cs="Cambria" w:eastAsia="Cambria" w:hAnsi="Cambria"/>
          <w:color w:val="000000"/>
          <w:sz w:val="24"/>
          <w:szCs w:val="24"/>
        </w:rPr>
        <w:t xml:space="preserve"> Se verifica el cumplimiento de los principios establecidos en el Canon Intelectual ODYRA, particularmente en lo relativo a confidencialidad y consentimiento cuando la publicación documenta casos reales.</w:t>
      </w:r>
    </w:p>
    <w:p>
      <w:pPr>
        <w:spacing w:after="100"/>
        <w:ind w:left="360"/>
        <w:jc w:val="both"/>
      </w:pPr>
      <w:r>
        <w:rPr>
          <w:rFonts w:ascii="Cambria" w:cs="Cambria" w:eastAsia="Cambria" w:hAnsi="Cambria"/>
          <w:b/>
          <w:bCs/>
          <w:color w:val="1E2761"/>
          <w:sz w:val="24"/>
          <w:szCs w:val="24"/>
        </w:rPr>
        <w:t xml:space="preserve">8. </w:t>
      </w:r>
      <w:r>
        <w:rPr>
          <w:rFonts w:ascii="Cambria" w:cs="Cambria" w:eastAsia="Cambria" w:hAnsi="Cambria"/>
          <w:b/>
          <w:bCs/>
          <w:color w:val="000000"/>
          <w:sz w:val="24"/>
          <w:szCs w:val="24"/>
        </w:rPr>
        <w:t xml:space="preserve">Corrección de estilo.</w:t>
      </w:r>
      <w:r>
        <w:rPr>
          <w:rFonts w:ascii="Cambria" w:cs="Cambria" w:eastAsia="Cambria" w:hAnsi="Cambria"/>
          <w:color w:val="000000"/>
          <w:sz w:val="24"/>
          <w:szCs w:val="24"/>
        </w:rPr>
        <w:t xml:space="preserve"> Se ajusta la redacción final conforme a las normas oficiales de comunicación de la Escuela.</w:t>
      </w:r>
    </w:p>
    <w:p>
      <w:pPr>
        <w:spacing w:after="100"/>
        <w:ind w:left="360"/>
        <w:jc w:val="both"/>
      </w:pPr>
      <w:r>
        <w:rPr>
          <w:rFonts w:ascii="Cambria" w:cs="Cambria" w:eastAsia="Cambria" w:hAnsi="Cambria"/>
          <w:b/>
          <w:bCs/>
          <w:color w:val="1E2761"/>
          <w:sz w:val="24"/>
          <w:szCs w:val="24"/>
        </w:rPr>
        <w:t xml:space="preserve">9. </w:t>
      </w:r>
      <w:r>
        <w:rPr>
          <w:rFonts w:ascii="Cambria" w:cs="Cambria" w:eastAsia="Cambria" w:hAnsi="Cambria"/>
          <w:b/>
          <w:bCs/>
          <w:color w:val="000000"/>
          <w:sz w:val="24"/>
          <w:szCs w:val="24"/>
        </w:rPr>
        <w:t xml:space="preserve">Diseño editorial.</w:t>
      </w:r>
      <w:r>
        <w:rPr>
          <w:rFonts w:ascii="Cambria" w:cs="Cambria" w:eastAsia="Cambria" w:hAnsi="Cambria"/>
          <w:color w:val="000000"/>
          <w:sz w:val="24"/>
          <w:szCs w:val="24"/>
        </w:rPr>
        <w:t xml:space="preserve"> Se da a la publicación el formato y la identidad visual institucional del Sistema ODYRA.</w:t>
      </w:r>
    </w:p>
    <w:p>
      <w:pPr>
        <w:spacing w:after="100"/>
        <w:ind w:left="360"/>
        <w:jc w:val="both"/>
      </w:pPr>
      <w:r>
        <w:rPr>
          <w:rFonts w:ascii="Cambria" w:cs="Cambria" w:eastAsia="Cambria" w:hAnsi="Cambria"/>
          <w:b/>
          <w:bCs/>
          <w:color w:val="1E2761"/>
          <w:sz w:val="24"/>
          <w:szCs w:val="24"/>
        </w:rPr>
        <w:t xml:space="preserve">10. </w:t>
      </w:r>
      <w:r>
        <w:rPr>
          <w:rFonts w:ascii="Cambria" w:cs="Cambria" w:eastAsia="Cambria" w:hAnsi="Cambria"/>
          <w:b/>
          <w:bCs/>
          <w:color w:val="000000"/>
          <w:sz w:val="24"/>
          <w:szCs w:val="24"/>
        </w:rPr>
        <w:t xml:space="preserve">Publicación.</w:t>
      </w:r>
      <w:r>
        <w:rPr>
          <w:rFonts w:ascii="Cambria" w:cs="Cambria" w:eastAsia="Cambria" w:hAnsi="Cambria"/>
          <w:color w:val="000000"/>
          <w:sz w:val="24"/>
          <w:szCs w:val="24"/>
        </w:rPr>
        <w:t xml:space="preserve"> La obra se incorpora formalmente al catálogo editorial de la Escuela.</w:t>
      </w:r>
    </w:p>
    <w:p>
      <w:pPr>
        <w:spacing w:after="100"/>
        <w:ind w:left="360"/>
        <w:jc w:val="both"/>
      </w:pPr>
      <w:r>
        <w:rPr>
          <w:rFonts w:ascii="Cambria" w:cs="Cambria" w:eastAsia="Cambria" w:hAnsi="Cambria"/>
          <w:b/>
          <w:bCs/>
          <w:color w:val="1E2761"/>
          <w:sz w:val="24"/>
          <w:szCs w:val="24"/>
        </w:rPr>
        <w:t xml:space="preserve">11. </w:t>
      </w:r>
      <w:r>
        <w:rPr>
          <w:rFonts w:ascii="Cambria" w:cs="Cambria" w:eastAsia="Cambria" w:hAnsi="Cambria"/>
          <w:b/>
          <w:bCs/>
          <w:color w:val="000000"/>
          <w:sz w:val="24"/>
          <w:szCs w:val="24"/>
        </w:rPr>
        <w:t xml:space="preserve">Difusión.</w:t>
      </w:r>
      <w:r>
        <w:rPr>
          <w:rFonts w:ascii="Cambria" w:cs="Cambria" w:eastAsia="Cambria" w:hAnsi="Cambria"/>
          <w:color w:val="000000"/>
          <w:sz w:val="24"/>
          <w:szCs w:val="24"/>
        </w:rPr>
        <w:t xml:space="preserve"> La publicación se distribuye conforme a la Estrategia de Difusión establecida en la Parte VII.</w:t>
      </w:r>
    </w:p>
    <w:p>
      <w:pPr>
        <w:spacing w:after="100"/>
        <w:ind w:left="360"/>
        <w:jc w:val="both"/>
      </w:pPr>
      <w:r>
        <w:rPr>
          <w:rFonts w:ascii="Cambria" w:cs="Cambria" w:eastAsia="Cambria" w:hAnsi="Cambria"/>
          <w:b/>
          <w:bCs/>
          <w:color w:val="1E2761"/>
          <w:sz w:val="24"/>
          <w:szCs w:val="24"/>
        </w:rPr>
        <w:t xml:space="preserve">12. </w:t>
      </w:r>
      <w:r>
        <w:rPr>
          <w:rFonts w:ascii="Cambria" w:cs="Cambria" w:eastAsia="Cambria" w:hAnsi="Cambria"/>
          <w:b/>
          <w:bCs/>
          <w:color w:val="000000"/>
          <w:sz w:val="24"/>
          <w:szCs w:val="24"/>
        </w:rPr>
        <w:t xml:space="preserve">Actualización permanente.</w:t>
      </w:r>
      <w:r>
        <w:rPr>
          <w:rFonts w:ascii="Cambria" w:cs="Cambria" w:eastAsia="Cambria" w:hAnsi="Cambria"/>
          <w:color w:val="000000"/>
          <w:sz w:val="24"/>
          <w:szCs w:val="24"/>
        </w:rPr>
        <w:t xml:space="preserve"> La publicación se revisa periódicamente conforme a nueva evidencia o desarrollos del Sistema, siguiendo el mismo principio de versionamiento aplicado a los modelos oficiales.</w:t>
      </w:r>
    </w:p>
    <w:p>
      <w:pPr>
        <w:spacing w:after="160" w:line="300"/>
        <w:jc w:val="both"/>
      </w:pPr>
      <w:r>
        <w:rPr>
          <w:rFonts w:ascii="Cambria" w:cs="Cambria" w:eastAsia="Cambria" w:hAnsi="Cambria"/>
          <w:color w:val="000000"/>
          <w:sz w:val="24"/>
          <w:szCs w:val="24"/>
        </w:rPr>
        <w:t xml:space="preserve">Ninguna publicación oficial podrá omitir las etapas de revisión técnica, metodológica y ética: son las que garantizan que una obra represente fielmente al Sistema ODYRA.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COMITÉ EDITORIAL ODYRA</w:t>
      </w:r>
    </w:p>
    <w:p>
      <w:pPr>
        <w:spacing w:after="160" w:line="300"/>
        <w:jc w:val="both"/>
      </w:pPr>
      <w:r>
        <w:rPr>
          <w:rFonts w:ascii="Cambria" w:cs="Cambria" w:eastAsia="Cambria" w:hAnsi="Cambria"/>
          <w:color w:val="000000"/>
          <w:sz w:val="24"/>
          <w:szCs w:val="24"/>
        </w:rPr>
        <w:t xml:space="preserve">El Programa cuenta con un Comité Editorial responsable de:</w:t>
      </w:r>
    </w:p>
    <w:p>
      <w:pPr>
        <w:pStyle w:val="ListParagraph"/>
        <w:numPr>
          <w:ilvl w:val="0"/>
          <w:numId w:val="1"/>
        </w:numPr>
        <w:spacing w:after="80"/>
        <w:jc w:val="both"/>
      </w:pPr>
      <w:r>
        <w:rPr>
          <w:rFonts w:ascii="Cambria" w:cs="Cambria" w:eastAsia="Cambria" w:hAnsi="Cambria"/>
          <w:color w:val="000000"/>
          <w:sz w:val="23"/>
          <w:szCs w:val="23"/>
        </w:rPr>
        <w:t xml:space="preserve">Definir las políticas editoriales del Sistema ODYRA.</w:t>
      </w:r>
    </w:p>
    <w:p>
      <w:pPr>
        <w:pStyle w:val="ListParagraph"/>
        <w:numPr>
          <w:ilvl w:val="0"/>
          <w:numId w:val="1"/>
        </w:numPr>
        <w:spacing w:after="80"/>
        <w:jc w:val="both"/>
      </w:pPr>
      <w:r>
        <w:rPr>
          <w:rFonts w:ascii="Cambria" w:cs="Cambria" w:eastAsia="Cambria" w:hAnsi="Cambria"/>
          <w:color w:val="000000"/>
          <w:sz w:val="23"/>
          <w:szCs w:val="23"/>
        </w:rPr>
        <w:t xml:space="preserve">Aprobar las publicaciones oficiales, conforme al proceso establecido en la Parte V.</w:t>
      </w:r>
    </w:p>
    <w:p>
      <w:pPr>
        <w:pStyle w:val="ListParagraph"/>
        <w:numPr>
          <w:ilvl w:val="0"/>
          <w:numId w:val="1"/>
        </w:numPr>
        <w:spacing w:after="80"/>
        <w:jc w:val="both"/>
      </w:pPr>
      <w:r>
        <w:rPr>
          <w:rFonts w:ascii="Cambria" w:cs="Cambria" w:eastAsia="Cambria" w:hAnsi="Cambria"/>
          <w:color w:val="000000"/>
          <w:sz w:val="23"/>
          <w:szCs w:val="23"/>
        </w:rPr>
        <w:t xml:space="preserve">Coordinar revisiones por pares cuando la naturaleza científica de la publicación lo exija.</w:t>
      </w:r>
    </w:p>
    <w:p>
      <w:pPr>
        <w:pStyle w:val="ListParagraph"/>
        <w:numPr>
          <w:ilvl w:val="0"/>
          <w:numId w:val="1"/>
        </w:numPr>
        <w:spacing w:after="80"/>
        <w:jc w:val="both"/>
      </w:pPr>
      <w:r>
        <w:rPr>
          <w:rFonts w:ascii="Cambria" w:cs="Cambria" w:eastAsia="Cambria" w:hAnsi="Cambria"/>
          <w:color w:val="000000"/>
          <w:sz w:val="23"/>
          <w:szCs w:val="23"/>
        </w:rPr>
        <w:t xml:space="preserve">Garantizar la calidad metodológica de toda obra publicada.</w:t>
      </w:r>
    </w:p>
    <w:p>
      <w:pPr>
        <w:pStyle w:val="ListParagraph"/>
        <w:numPr>
          <w:ilvl w:val="0"/>
          <w:numId w:val="1"/>
        </w:numPr>
        <w:spacing w:after="80"/>
        <w:jc w:val="both"/>
      </w:pPr>
      <w:r>
        <w:rPr>
          <w:rFonts w:ascii="Cambria" w:cs="Cambria" w:eastAsia="Cambria" w:hAnsi="Cambria"/>
          <w:color w:val="000000"/>
          <w:sz w:val="23"/>
          <w:szCs w:val="23"/>
        </w:rPr>
        <w:t xml:space="preserve">Proteger la identidad intelectual del Sistema frente a publicaciones que pudieran distorsionar sus principios.</w:t>
      </w:r>
    </w:p>
    <w:p>
      <w:pPr>
        <w:pStyle w:val="ListParagraph"/>
        <w:numPr>
          <w:ilvl w:val="0"/>
          <w:numId w:val="1"/>
        </w:numPr>
        <w:spacing w:after="80"/>
        <w:jc w:val="both"/>
      </w:pPr>
      <w:r>
        <w:rPr>
          <w:rFonts w:ascii="Cambria" w:cs="Cambria" w:eastAsia="Cambria" w:hAnsi="Cambria"/>
          <w:color w:val="000000"/>
          <w:sz w:val="23"/>
          <w:szCs w:val="23"/>
        </w:rPr>
        <w:t xml:space="preserve">Promover nuevas líneas editoriales conforme evoluciona el Sistema ODYRA.</w:t>
      </w:r>
    </w:p>
    <w:p>
      <w:pPr>
        <w:spacing w:after="160" w:line="300"/>
        <w:jc w:val="both"/>
      </w:pPr>
      <w:r>
        <w:rPr>
          <w:rFonts w:ascii="Cambria" w:cs="Cambria" w:eastAsia="Cambria" w:hAnsi="Cambria"/>
          <w:color w:val="000000"/>
          <w:sz w:val="24"/>
          <w:szCs w:val="24"/>
        </w:rPr>
        <w:t xml:space="preserve">El Comité Editorial opera bajo la supervisión del Consejo de Certificación ODYRA, máxima instancia técnica e intelectual de la Escuela establecida en el Sistema Oficial de Certificación ODYRA, y coordina su labor con el Comité Académico en aquellas publicaciones que formen parte de los Programas Oficiales de Formación ODYRA.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ESTRATEGIA DE DIFUSIÓN</w:t>
      </w:r>
    </w:p>
    <w:p>
      <w:pPr>
        <w:spacing w:after="160" w:line="300"/>
        <w:jc w:val="both"/>
      </w:pPr>
      <w:r>
        <w:rPr>
          <w:rFonts w:ascii="Cambria" w:cs="Cambria" w:eastAsia="Cambria" w:hAnsi="Cambria"/>
          <w:color w:val="000000"/>
          <w:sz w:val="24"/>
          <w:szCs w:val="24"/>
        </w:rPr>
        <w:t xml:space="preserve">Las publicaciones del Sistema ODYRA se difunden mediante los siguientes canales:</w:t>
      </w:r>
    </w:p>
    <w:p>
      <w:pPr>
        <w:pStyle w:val="ListParagraph"/>
        <w:numPr>
          <w:ilvl w:val="0"/>
          <w:numId w:val="1"/>
        </w:numPr>
        <w:spacing w:after="80"/>
        <w:jc w:val="both"/>
      </w:pPr>
      <w:r>
        <w:rPr>
          <w:rFonts w:ascii="Cambria" w:cs="Cambria" w:eastAsia="Cambria" w:hAnsi="Cambria"/>
          <w:b/>
          <w:bCs/>
          <w:color w:val="000000"/>
          <w:sz w:val="23"/>
          <w:szCs w:val="23"/>
        </w:rPr>
        <w:t xml:space="preserve">Biblioteca Viva del Conocimiento ODYRA.</w:t>
      </w:r>
      <w:r>
        <w:rPr>
          <w:rFonts w:ascii="Cambria" w:cs="Cambria" w:eastAsia="Cambria" w:hAnsi="Cambria"/>
          <w:color w:val="000000"/>
          <w:sz w:val="23"/>
          <w:szCs w:val="23"/>
        </w:rPr>
        <w:t xml:space="preserve"> El repositorio central establecido en la Arquitectura del Conocimiento ODYRA, donde se preserva toda la producción editorial oficial.</w:t>
      </w:r>
    </w:p>
    <w:p>
      <w:pPr>
        <w:pStyle w:val="ListParagraph"/>
        <w:numPr>
          <w:ilvl w:val="0"/>
          <w:numId w:val="1"/>
        </w:numPr>
        <w:spacing w:after="80"/>
        <w:jc w:val="both"/>
      </w:pPr>
      <w:r>
        <w:rPr>
          <w:rFonts w:ascii="Cambria" w:cs="Cambria" w:eastAsia="Cambria" w:hAnsi="Cambria"/>
          <w:b/>
          <w:bCs/>
          <w:color w:val="000000"/>
          <w:sz w:val="23"/>
          <w:szCs w:val="23"/>
        </w:rPr>
        <w:t xml:space="preserve">Sitio web institucional.</w:t>
      </w:r>
    </w:p>
    <w:p>
      <w:pPr>
        <w:pStyle w:val="ListParagraph"/>
        <w:numPr>
          <w:ilvl w:val="0"/>
          <w:numId w:val="1"/>
        </w:numPr>
        <w:spacing w:after="80"/>
        <w:jc w:val="both"/>
      </w:pPr>
      <w:r>
        <w:rPr>
          <w:rFonts w:ascii="Cambria" w:cs="Cambria" w:eastAsia="Cambria" w:hAnsi="Cambria"/>
          <w:b/>
          <w:bCs/>
          <w:color w:val="000000"/>
          <w:sz w:val="23"/>
          <w:szCs w:val="23"/>
        </w:rPr>
        <w:t xml:space="preserve">Repositorios de código abierto</w:t>
      </w:r>
      <w:r>
        <w:rPr>
          <w:rFonts w:ascii="Cambria" w:cs="Cambria" w:eastAsia="Cambria" w:hAnsi="Cambria"/>
          <w:color w:val="000000"/>
          <w:sz w:val="23"/>
          <w:szCs w:val="23"/>
        </w:rPr>
        <w:t xml:space="preserve">, para la publicación de herramientas, prompts y recursos técnicos derivados de la Colección Metodológica.</w:t>
      </w:r>
    </w:p>
    <w:p>
      <w:pPr>
        <w:pStyle w:val="ListParagraph"/>
        <w:numPr>
          <w:ilvl w:val="0"/>
          <w:numId w:val="1"/>
        </w:numPr>
        <w:spacing w:after="80"/>
        <w:jc w:val="both"/>
      </w:pPr>
      <w:r>
        <w:rPr>
          <w:rFonts w:ascii="Cambria" w:cs="Cambria" w:eastAsia="Cambria" w:hAnsi="Cambria"/>
          <w:b/>
          <w:bCs/>
          <w:color w:val="000000"/>
          <w:sz w:val="23"/>
          <w:szCs w:val="23"/>
        </w:rPr>
        <w:t xml:space="preserve">Revistas académicas externas</w:t>
      </w:r>
      <w:r>
        <w:rPr>
          <w:rFonts w:ascii="Cambria" w:cs="Cambria" w:eastAsia="Cambria" w:hAnsi="Cambria"/>
          <w:color w:val="000000"/>
          <w:sz w:val="23"/>
          <w:szCs w:val="23"/>
        </w:rPr>
        <w:t xml:space="preserve">, además de la Revista Internacional ODYRA.</w:t>
      </w:r>
    </w:p>
    <w:p>
      <w:pPr>
        <w:pStyle w:val="ListParagraph"/>
        <w:numPr>
          <w:ilvl w:val="0"/>
          <w:numId w:val="1"/>
        </w:numPr>
        <w:spacing w:after="80"/>
        <w:jc w:val="both"/>
      </w:pPr>
      <w:r>
        <w:rPr>
          <w:rFonts w:ascii="Cambria" w:cs="Cambria" w:eastAsia="Cambria" w:hAnsi="Cambria"/>
          <w:b/>
          <w:bCs/>
          <w:color w:val="000000"/>
          <w:sz w:val="23"/>
          <w:szCs w:val="23"/>
        </w:rPr>
        <w:t xml:space="preserve">Editoriales universitarias</w:t>
      </w:r>
      <w:r>
        <w:rPr>
          <w:rFonts w:ascii="Cambria" w:cs="Cambria" w:eastAsia="Cambria" w:hAnsi="Cambria"/>
          <w:color w:val="000000"/>
          <w:sz w:val="23"/>
          <w:szCs w:val="23"/>
        </w:rPr>
        <w:t xml:space="preserve">, en el marco de los convenios de cooperación académica de la Escuela.</w:t>
      </w:r>
    </w:p>
    <w:p>
      <w:pPr>
        <w:pStyle w:val="ListParagraph"/>
        <w:numPr>
          <w:ilvl w:val="0"/>
          <w:numId w:val="1"/>
        </w:numPr>
        <w:spacing w:after="80"/>
        <w:jc w:val="both"/>
      </w:pPr>
      <w:r>
        <w:rPr>
          <w:rFonts w:ascii="Cambria" w:cs="Cambria" w:eastAsia="Cambria" w:hAnsi="Cambria"/>
          <w:b/>
          <w:bCs/>
          <w:color w:val="000000"/>
          <w:sz w:val="23"/>
          <w:szCs w:val="23"/>
        </w:rPr>
        <w:t xml:space="preserve">Congresos, seminarios y webinars</w:t>
      </w:r>
      <w:r>
        <w:rPr>
          <w:rFonts w:ascii="Cambria" w:cs="Cambria" w:eastAsia="Cambria" w:hAnsi="Cambria"/>
          <w:color w:val="000000"/>
          <w:sz w:val="23"/>
          <w:szCs w:val="23"/>
        </w:rPr>
        <w:t xml:space="preserve">, en articulación con los Eventos Oficiales de la Comunidad Internacional de Práctica ODYRA.</w:t>
      </w:r>
    </w:p>
    <w:p>
      <w:pPr>
        <w:pStyle w:val="ListParagraph"/>
        <w:numPr>
          <w:ilvl w:val="0"/>
          <w:numId w:val="1"/>
        </w:numPr>
        <w:spacing w:after="80"/>
        <w:jc w:val="both"/>
      </w:pPr>
      <w:r>
        <w:rPr>
          <w:rFonts w:ascii="Cambria" w:cs="Cambria" w:eastAsia="Cambria" w:hAnsi="Cambria"/>
          <w:b/>
          <w:bCs/>
          <w:color w:val="000000"/>
          <w:sz w:val="23"/>
          <w:szCs w:val="23"/>
        </w:rPr>
        <w:t xml:space="preserve">Cursos</w:t>
      </w:r>
      <w:r>
        <w:rPr>
          <w:rFonts w:ascii="Cambria" w:cs="Cambria" w:eastAsia="Cambria" w:hAnsi="Cambria"/>
          <w:color w:val="000000"/>
          <w:sz w:val="23"/>
          <w:szCs w:val="23"/>
        </w:rPr>
        <w:t xml:space="preserve">, en articulación con los Programas Oficiales de Formación ODYRA.</w:t>
      </w:r>
    </w:p>
    <w:p>
      <w:pPr>
        <w:pStyle w:val="ListParagraph"/>
        <w:numPr>
          <w:ilvl w:val="0"/>
          <w:numId w:val="1"/>
        </w:numPr>
        <w:spacing w:after="80"/>
        <w:jc w:val="both"/>
      </w:pPr>
      <w:r>
        <w:rPr>
          <w:rFonts w:ascii="Cambria" w:cs="Cambria" w:eastAsia="Cambria" w:hAnsi="Cambria"/>
          <w:b/>
          <w:bCs/>
          <w:color w:val="000000"/>
          <w:sz w:val="23"/>
          <w:szCs w:val="23"/>
        </w:rPr>
        <w:t xml:space="preserve">Plataformas científicas y redes profesionales.</w:t>
      </w:r>
    </w:p>
    <w:p>
      <w:pPr>
        <w:spacing w:after="160" w:line="300"/>
        <w:jc w:val="both"/>
      </w:pPr>
      <w:r>
        <w:rPr>
          <w:rFonts w:ascii="Cambria" w:cs="Cambria" w:eastAsia="Cambria" w:hAnsi="Cambria"/>
          <w:color w:val="000000"/>
          <w:sz w:val="24"/>
          <w:szCs w:val="24"/>
        </w:rPr>
        <w:t xml:space="preserve">El conocimiento producido deberá ser accesible y útil para investigadores, consultores, organizaciones y comunidades, evitando que la difusión se concentre en un solo canal o audiencia.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PROPIEDAD INTELECTUAL</w:t>
      </w:r>
    </w:p>
    <w:p>
      <w:pPr>
        <w:spacing w:after="160" w:line="300"/>
        <w:jc w:val="both"/>
      </w:pPr>
      <w:r>
        <w:rPr>
          <w:rFonts w:ascii="Cambria" w:cs="Cambria" w:eastAsia="Cambria" w:hAnsi="Cambria"/>
          <w:color w:val="000000"/>
          <w:sz w:val="24"/>
          <w:szCs w:val="24"/>
        </w:rPr>
        <w:t xml:space="preserve">La Escuela de Pensamiento ODYRA protege su producción intelectual mediante políticas claras de autoría, licenciamiento y reconocimiento de contribuciones, en línea con las disposiciones ya establecidas para modelos, casos y contenidos de inteligencia artificial en el Manual de Modelos ODYRA, la Biblioteca Oficial de Casos de Estudio ODYRA y el Manual Oficial de Skills de IA ODYRA.</w:t>
      </w:r>
    </w:p>
    <w:p>
      <w:pPr>
        <w:spacing w:after="160" w:line="300"/>
        <w:jc w:val="both"/>
      </w:pPr>
      <w:r>
        <w:rPr>
          <w:rFonts w:ascii="Cambria" w:cs="Cambria" w:eastAsia="Cambria" w:hAnsi="Cambria"/>
          <w:color w:val="000000"/>
          <w:sz w:val="24"/>
          <w:szCs w:val="24"/>
        </w:rPr>
        <w:t xml:space="preserve">Se promueve un equilibrio entre la protección del patrimonio intelectual y la circulación responsable del conocimiento, favoreciendo modelos de acceso abierto cuando ello contribuya a ampliar el impacto académico y social del Sistema. La autoría individual de un investigador o consultor se reconoce siempre, sin perjuicio de que la obra publicada constituya, en conjunto, patrimonio intelectual de la Escuela de Pensamiento ODYRA.</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VISIÓN EDITORIAL 2040</w:t>
      </w:r>
    </w:p>
    <w:p>
      <w:pPr>
        <w:spacing w:after="160" w:line="300"/>
        <w:jc w:val="both"/>
      </w:pPr>
      <w:r>
        <w:rPr>
          <w:rFonts w:ascii="Cambria" w:cs="Cambria" w:eastAsia="Cambria" w:hAnsi="Cambria"/>
          <w:color w:val="000000"/>
          <w:sz w:val="24"/>
          <w:szCs w:val="24"/>
        </w:rPr>
        <w:t xml:space="preserve">Para el año 2040, la Escuela de Pensamiento ODYRA aspira a consolidar uno de los catálogos editoriales más relevantes de Iberoamérica en consultoría estratégica, inteligencia aplicada, gestión de proyectos, asociatividad y desarrollo organizacional.</w:t>
      </w:r>
    </w:p>
    <w:p>
      <w:pPr>
        <w:spacing w:after="160" w:line="300"/>
        <w:jc w:val="both"/>
      </w:pPr>
      <w:r>
        <w:rPr>
          <w:rFonts w:ascii="Cambria" w:cs="Cambria" w:eastAsia="Cambria" w:hAnsi="Cambria"/>
          <w:color w:val="000000"/>
          <w:sz w:val="24"/>
          <w:szCs w:val="24"/>
        </w:rPr>
        <w:t xml:space="preserve">Su producción incluirá libros de referencia, manuales técnicos, investigaciones de alto impacto, revistas científicas indexadas y publicaciones especializadas que sirvan como material de estudio en universidades, escuelas de gobierno, centros de investigación y organizaciones internacionales. El conocimiento generado por la comunidad ODYRA será reconocido por su rigor metodológico, su aplicabilidad práctica y su contribución al fortalecimiento de organizaciones más inteligentes, éticas y sostenibles.</w:t>
      </w:r>
    </w:p>
    <w:p>
      <w:pPr>
        <w:spacing w:after="160" w:line="300"/>
        <w:jc w:val="both"/>
      </w:pPr>
      <w:r>
        <w:rPr>
          <w:rFonts w:ascii="Cambria" w:cs="Cambria" w:eastAsia="Cambria" w:hAnsi="Cambria"/>
          <w:color w:val="000000"/>
          <w:sz w:val="24"/>
          <w:szCs w:val="24"/>
        </w:rPr>
        <w:t xml:space="preserve">Esta visión editorial completa la Visión 2040 del Sistema ODYRA: si la Arquitectura del Conocimiento describe la evolución del conocimiento, la Comunidad describe la evolución de las personas y las Investigaciones Aplicadas describen la evolución de la evidencia, el Programa Oficial de Publicaciones Académicas describe cómo todo ese conocimiento se convierte en un legado escrito, público y perdurable.</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Las organizaciones cambian, las tecnologías evolucionan y las metodologías se perfeccionan, pero las ideas que quedan escritas continúan inspirando a nuevas generaciones. Publicar es un acto de responsabilidad intelectual y de compromiso con el futuro. Cada obra producida por la Escuela de Pensamiento ODYRA será una invitación al diálogo, a la investigación y a la transformación, consolidando un legado que trascienda personas, proyectos y épocas.</w:t>
      </w:r>
    </w:p>
    <w:p>
      <w:pPr>
        <w:spacing w:after="240" w:before="120"/>
        <w:jc w:val="center"/>
      </w:pPr>
      <w:r>
        <w:rPr>
          <w:rFonts w:ascii="Cambria" w:cs="Cambria" w:eastAsia="Cambria" w:hAnsi="Cambria"/>
          <w:b/>
          <w:bCs/>
          <w:i/>
          <w:iCs/>
          <w:color w:val="1E2761"/>
          <w:sz w:val="24"/>
          <w:szCs w:val="24"/>
        </w:rPr>
        <w:t xml:space="preserve">"Una metodología se valida cuando se aplica; una escuela de pensamiento se consolida cuando escribe, publica y comparte el conocimiento que transforma organizaciones y sociedades."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PUBLICACIONES ACADÉMICAS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2026-07-22T22:26:38.211Z</dcterms:created>
  <dcterms:modified xsi:type="dcterms:W3CDTF">2026-07-22T22:26:38.211Z</dcterms:modified>
</cp:coreProperties>
</file>

<file path=docProps/custom.xml><?xml version="1.0" encoding="utf-8"?>
<Properties xmlns="http://schemas.openxmlformats.org/officeDocument/2006/custom-properties" xmlns:vt="http://schemas.openxmlformats.org/officeDocument/2006/docPropsVTypes"/>
</file>