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4EDB" w14:textId="77777777" w:rsidR="00AF0401" w:rsidRPr="00AF0401" w:rsidRDefault="00AF0401" w:rsidP="00AF0401">
      <w:pPr>
        <w:pStyle w:val="Ttulo1"/>
        <w:pBdr>
          <w:bottom w:val="single" w:sz="6" w:space="4" w:color="1E2761"/>
        </w:pBdr>
        <w:spacing w:before="60" w:after="240"/>
        <w:rPr>
          <w:rFonts w:ascii="Aptos" w:hAnsi="Aptos"/>
        </w:rPr>
      </w:pPr>
      <w:r w:rsidRPr="00AF0401">
        <w:rPr>
          <w:rFonts w:ascii="Aptos" w:hAnsi="Aptos"/>
          <w:b/>
          <w:bCs/>
          <w:color w:val="1E2761"/>
          <w:sz w:val="28"/>
          <w:szCs w:val="28"/>
        </w:rPr>
        <w:t>ODYRA: UNA INVITACIÓN A PENSAR DIFERENTE</w:t>
      </w:r>
    </w:p>
    <w:p w14:paraId="5AB71B79" w14:textId="77777777" w:rsidR="00AF0401" w:rsidRPr="00AF0401" w:rsidRDefault="00AF0401" w:rsidP="00AF0401">
      <w:pPr>
        <w:spacing w:before="40" w:after="120"/>
        <w:jc w:val="center"/>
        <w:rPr>
          <w:rFonts w:ascii="Aptos" w:hAnsi="Aptos"/>
        </w:rPr>
      </w:pPr>
      <w:r w:rsidRPr="00AF0401">
        <w:rPr>
          <w:rFonts w:ascii="Aptos" w:hAnsi="Aptos"/>
          <w:i/>
          <w:iCs/>
          <w:color w:val="6B7280"/>
          <w:sz w:val="22"/>
          <w:szCs w:val="22"/>
        </w:rPr>
        <w:t>Una introducción para profesionales interesados en formar parte de la Escuela de Pensamiento ODYRA</w:t>
      </w:r>
    </w:p>
    <w:p w14:paraId="3DA5CACC" w14:textId="77777777" w:rsidR="00AF0401" w:rsidRPr="00AF0401" w:rsidRDefault="00AF0401" w:rsidP="00AF0401">
      <w:pPr>
        <w:pStyle w:val="Ttulo1"/>
        <w:pageBreakBefore/>
        <w:pBdr>
          <w:bottom w:val="single" w:sz="6" w:space="4" w:color="1E2761"/>
        </w:pBdr>
        <w:spacing w:before="60" w:after="240"/>
        <w:rPr>
          <w:rFonts w:ascii="Aptos" w:hAnsi="Aptos"/>
        </w:rPr>
      </w:pPr>
      <w:r w:rsidRPr="00AF0401">
        <w:rPr>
          <w:rFonts w:ascii="Aptos" w:hAnsi="Aptos"/>
          <w:b/>
          <w:bCs/>
          <w:color w:val="1E2761"/>
          <w:sz w:val="28"/>
          <w:szCs w:val="28"/>
        </w:rPr>
        <w:lastRenderedPageBreak/>
        <w:t>¿QUÉ ES ODYRA?</w:t>
      </w:r>
    </w:p>
    <w:p w14:paraId="1C61C5C9" w14:textId="77777777" w:rsidR="00AF0401" w:rsidRPr="00AF0401" w:rsidRDefault="00AF0401" w:rsidP="00AF0401">
      <w:pPr>
        <w:spacing w:after="160" w:line="300" w:lineRule="auto"/>
        <w:jc w:val="both"/>
        <w:rPr>
          <w:rFonts w:ascii="Aptos" w:hAnsi="Aptos"/>
        </w:rPr>
      </w:pPr>
      <w:r w:rsidRPr="00AF0401">
        <w:rPr>
          <w:rFonts w:ascii="Aptos" w:hAnsi="Aptos"/>
          <w:color w:val="000000"/>
        </w:rPr>
        <w:t xml:space="preserve">La </w:t>
      </w:r>
      <w:r w:rsidRPr="00AF0401">
        <w:rPr>
          <w:rFonts w:ascii="Aptos" w:hAnsi="Aptos"/>
          <w:b/>
          <w:bCs/>
          <w:color w:val="000000"/>
        </w:rPr>
        <w:t>Escuela de Pensamiento ODYRA</w:t>
      </w:r>
      <w:r w:rsidRPr="00AF0401">
        <w:rPr>
          <w:rFonts w:ascii="Aptos" w:hAnsi="Aptos"/>
          <w:color w:val="000000"/>
        </w:rPr>
        <w:t xml:space="preserve"> es una comunidad intelectual dedicada a investigar, desarrollar y difundir conocimiento en consultoría estratégica e inteligencia aplicada. Su misión es clara:</w:t>
      </w:r>
    </w:p>
    <w:p w14:paraId="6DED630B" w14:textId="77777777" w:rsidR="00AF0401" w:rsidRPr="00AF0401" w:rsidRDefault="00AF0401" w:rsidP="00AF0401">
      <w:pPr>
        <w:spacing w:before="120" w:after="240"/>
        <w:jc w:val="center"/>
        <w:rPr>
          <w:rFonts w:ascii="Aptos" w:hAnsi="Aptos"/>
        </w:rPr>
      </w:pPr>
      <w:r w:rsidRPr="00AF0401">
        <w:rPr>
          <w:rFonts w:ascii="Aptos" w:hAnsi="Aptos"/>
          <w:b/>
          <w:bCs/>
          <w:i/>
          <w:iCs/>
          <w:color w:val="1E2761"/>
        </w:rPr>
        <w:t>"Formar consultores capaces de integrar conocimiento experto, metodologías e inteligencia artificial para desarrollar organizaciones que aprendan, decidan y se transformen con autonomía."</w:t>
      </w:r>
    </w:p>
    <w:p w14:paraId="46FD9196" w14:textId="77777777" w:rsidR="00AF0401" w:rsidRPr="00AF0401" w:rsidRDefault="00AF0401" w:rsidP="00AF0401">
      <w:pPr>
        <w:spacing w:after="160" w:line="300" w:lineRule="auto"/>
        <w:jc w:val="both"/>
        <w:rPr>
          <w:rFonts w:ascii="Aptos" w:hAnsi="Aptos"/>
        </w:rPr>
      </w:pPr>
      <w:r w:rsidRPr="00AF0401">
        <w:rPr>
          <w:rFonts w:ascii="Aptos" w:hAnsi="Aptos"/>
          <w:color w:val="000000"/>
        </w:rPr>
        <w:t>No es una metodología más entre muchas. Es una forma distinta de comprender el papel del consultor en un momento en el que la inteligencia artificial ha cambiado de manera irreversible la relación entre las personas y el conocimiento.</w:t>
      </w:r>
    </w:p>
    <w:p w14:paraId="08C6F340" w14:textId="77777777" w:rsidR="00AF0401" w:rsidRPr="00AF0401" w:rsidRDefault="00AF0401" w:rsidP="00AF0401">
      <w:pPr>
        <w:spacing w:after="160" w:line="300" w:lineRule="auto"/>
        <w:jc w:val="both"/>
        <w:rPr>
          <w:rFonts w:ascii="Aptos" w:hAnsi="Aptos"/>
        </w:rPr>
      </w:pPr>
      <w:r w:rsidRPr="00AF0401">
        <w:rPr>
          <w:rFonts w:ascii="Aptos" w:hAnsi="Aptos"/>
          <w:color w:val="000000"/>
        </w:rPr>
        <w:t>Más que proponer una nueva técnica, ODYRA inicia una reflexión sobre cómo debe evolucionar la consultoría para responder a los desafíos de esta nueva era.</w:t>
      </w:r>
    </w:p>
    <w:p w14:paraId="536E83DD" w14:textId="77777777" w:rsidR="00AF0401" w:rsidRPr="00AF0401" w:rsidRDefault="00AF0401" w:rsidP="00AF0401">
      <w:pPr>
        <w:pStyle w:val="Ttulo1"/>
        <w:pageBreakBefore/>
        <w:pBdr>
          <w:bottom w:val="single" w:sz="6" w:space="4" w:color="1E2761"/>
        </w:pBdr>
        <w:spacing w:before="60" w:after="240"/>
        <w:rPr>
          <w:rFonts w:ascii="Aptos" w:hAnsi="Aptos"/>
        </w:rPr>
      </w:pPr>
      <w:r w:rsidRPr="00AF0401">
        <w:rPr>
          <w:rFonts w:ascii="Aptos" w:hAnsi="Aptos"/>
          <w:b/>
          <w:bCs/>
          <w:color w:val="1E2761"/>
          <w:sz w:val="28"/>
          <w:szCs w:val="28"/>
        </w:rPr>
        <w:lastRenderedPageBreak/>
        <w:t>LA TESIS DE ODYRA</w:t>
      </w:r>
    </w:p>
    <w:p w14:paraId="51C5962B" w14:textId="77777777" w:rsidR="00AF0401" w:rsidRPr="00AF0401" w:rsidRDefault="00AF0401" w:rsidP="00AF0401">
      <w:pPr>
        <w:spacing w:after="160" w:line="300" w:lineRule="auto"/>
        <w:jc w:val="both"/>
        <w:rPr>
          <w:rFonts w:ascii="Aptos" w:hAnsi="Aptos"/>
        </w:rPr>
      </w:pPr>
      <w:r w:rsidRPr="00AF0401">
        <w:rPr>
          <w:rFonts w:ascii="Aptos" w:hAnsi="Aptos"/>
          <w:color w:val="000000"/>
        </w:rPr>
        <w:t>Todo lo que ODYRA construye parte de una convicción central:</w:t>
      </w:r>
    </w:p>
    <w:p w14:paraId="241EC424" w14:textId="77777777" w:rsidR="00AF0401" w:rsidRPr="00AF0401" w:rsidRDefault="00AF0401" w:rsidP="00AF0401">
      <w:pPr>
        <w:spacing w:before="120" w:after="240"/>
        <w:jc w:val="center"/>
        <w:rPr>
          <w:rFonts w:ascii="Aptos" w:hAnsi="Aptos"/>
        </w:rPr>
      </w:pPr>
      <w:r w:rsidRPr="00AF0401">
        <w:rPr>
          <w:rFonts w:ascii="Aptos" w:hAnsi="Aptos"/>
          <w:b/>
          <w:bCs/>
          <w:i/>
          <w:iCs/>
          <w:color w:val="1E2761"/>
        </w:rPr>
        <w:t>"La ventaja competitiva del consultor en la era de la inteligencia artificial ya no reside en poseer más información, sino en su capacidad para integrar conocimiento experto, metodologías y tecnología con criterio estratégico, juicio ético y propósito transformador."</w:t>
      </w:r>
    </w:p>
    <w:p w14:paraId="4B576EB9" w14:textId="77777777" w:rsidR="00AF0401" w:rsidRPr="00AF0401" w:rsidRDefault="00AF0401" w:rsidP="00AF0401">
      <w:pPr>
        <w:spacing w:after="160" w:line="300" w:lineRule="auto"/>
        <w:jc w:val="both"/>
        <w:rPr>
          <w:rFonts w:ascii="Aptos" w:hAnsi="Aptos"/>
        </w:rPr>
      </w:pPr>
      <w:r w:rsidRPr="00AF0401">
        <w:rPr>
          <w:rFonts w:ascii="Aptos" w:hAnsi="Aptos"/>
          <w:color w:val="000000"/>
        </w:rPr>
        <w:t>Durante décadas, el valor de un consultor estuvo asociado a la información que tenía y que otros no. Hoy esa ventaja se ha diluido: cualquier organización puede acceder en segundos a información que antes le tomaba semanas conseguir. Lo que ninguna tecnología puede ofrecer por sí sola es criterio, juicio ético y capacidad de integración. Ese es, precisamente, el terreno donde se forma un consultor ODYRA.</w:t>
      </w:r>
    </w:p>
    <w:p w14:paraId="743F7A48" w14:textId="77777777" w:rsidR="00AF0401" w:rsidRPr="00AF0401" w:rsidRDefault="00AF0401" w:rsidP="00AF0401">
      <w:pPr>
        <w:pStyle w:val="Ttulo1"/>
        <w:pageBreakBefore/>
        <w:pBdr>
          <w:bottom w:val="single" w:sz="6" w:space="4" w:color="1E2761"/>
        </w:pBdr>
        <w:spacing w:before="60" w:after="240"/>
        <w:rPr>
          <w:rFonts w:ascii="Aptos" w:hAnsi="Aptos"/>
        </w:rPr>
      </w:pPr>
      <w:r w:rsidRPr="00AF0401">
        <w:rPr>
          <w:rFonts w:ascii="Aptos" w:hAnsi="Aptos"/>
          <w:b/>
          <w:bCs/>
          <w:color w:val="1E2761"/>
          <w:sz w:val="28"/>
          <w:szCs w:val="28"/>
        </w:rPr>
        <w:lastRenderedPageBreak/>
        <w:t>LA ARQUITECTURA DE UN PENSAMIENTO</w:t>
      </w:r>
    </w:p>
    <w:p w14:paraId="42431C82" w14:textId="77777777" w:rsidR="00AF0401" w:rsidRPr="00AF0401" w:rsidRDefault="00AF0401" w:rsidP="00AF0401">
      <w:pPr>
        <w:spacing w:after="160" w:line="300" w:lineRule="auto"/>
        <w:jc w:val="both"/>
        <w:rPr>
          <w:rFonts w:ascii="Aptos" w:hAnsi="Aptos"/>
        </w:rPr>
      </w:pPr>
      <w:r w:rsidRPr="00AF0401">
        <w:rPr>
          <w:rFonts w:ascii="Aptos" w:hAnsi="Aptos"/>
          <w:color w:val="000000"/>
        </w:rPr>
        <w:t>Para comprender qué se está construyendo, conviene ver el conjunto de una sola vez. Todo el ecosistema ODYRA se organiza en niveles, cada uno respondiendo una pregunta distinta:</w:t>
      </w:r>
    </w:p>
    <w:p w14:paraId="23A986E9" w14:textId="77777777" w:rsidR="00AF0401" w:rsidRPr="00AF0401" w:rsidRDefault="00AF0401" w:rsidP="00AF0401">
      <w:pPr>
        <w:pStyle w:val="Prrafodelista"/>
        <w:numPr>
          <w:ilvl w:val="0"/>
          <w:numId w:val="5"/>
        </w:numPr>
        <w:spacing w:after="80"/>
        <w:contextualSpacing w:val="0"/>
        <w:jc w:val="both"/>
        <w:rPr>
          <w:rFonts w:ascii="Aptos" w:hAnsi="Aptos"/>
        </w:rPr>
      </w:pPr>
      <w:r w:rsidRPr="00AF0401">
        <w:rPr>
          <w:rFonts w:ascii="Aptos" w:hAnsi="Aptos"/>
          <w:b/>
          <w:bCs/>
          <w:color w:val="000000"/>
          <w:sz w:val="23"/>
          <w:szCs w:val="23"/>
        </w:rPr>
        <w:t>Escuela de Pensamiento ODYRA</w:t>
      </w:r>
      <w:r w:rsidRPr="00AF0401">
        <w:rPr>
          <w:rFonts w:ascii="Aptos" w:hAnsi="Aptos"/>
          <w:color w:val="000000"/>
          <w:sz w:val="23"/>
          <w:szCs w:val="23"/>
        </w:rPr>
        <w:t xml:space="preserve"> — el nivel filosófico. Responde: </w:t>
      </w:r>
      <w:r w:rsidRPr="00AF0401">
        <w:rPr>
          <w:rFonts w:ascii="Aptos" w:hAnsi="Aptos"/>
          <w:b/>
          <w:bCs/>
          <w:color w:val="000000"/>
          <w:sz w:val="23"/>
          <w:szCs w:val="23"/>
        </w:rPr>
        <w:t>¿Cómo debe evolucionar la consultoría en la era de la inteligencia artificial?</w:t>
      </w:r>
    </w:p>
    <w:p w14:paraId="39A970C3" w14:textId="77777777" w:rsidR="00AF0401" w:rsidRPr="00AF0401" w:rsidRDefault="00AF0401" w:rsidP="00AF0401">
      <w:pPr>
        <w:pStyle w:val="Prrafodelista"/>
        <w:numPr>
          <w:ilvl w:val="0"/>
          <w:numId w:val="5"/>
        </w:numPr>
        <w:spacing w:after="80"/>
        <w:contextualSpacing w:val="0"/>
        <w:jc w:val="both"/>
        <w:rPr>
          <w:rFonts w:ascii="Aptos" w:hAnsi="Aptos"/>
        </w:rPr>
      </w:pPr>
      <w:r w:rsidRPr="00AF0401">
        <w:rPr>
          <w:rFonts w:ascii="Aptos" w:hAnsi="Aptos"/>
          <w:b/>
          <w:bCs/>
          <w:color w:val="000000"/>
          <w:sz w:val="23"/>
          <w:szCs w:val="23"/>
        </w:rPr>
        <w:t>Sistema ODYRA</w:t>
      </w:r>
      <w:r w:rsidRPr="00AF0401">
        <w:rPr>
          <w:rFonts w:ascii="Aptos" w:hAnsi="Aptos"/>
          <w:color w:val="000000"/>
          <w:sz w:val="23"/>
          <w:szCs w:val="23"/>
        </w:rPr>
        <w:t xml:space="preserve"> — el nivel integrador. Organiza todos los componentes del ecosistema.</w:t>
      </w:r>
    </w:p>
    <w:p w14:paraId="3457B3B2" w14:textId="77777777" w:rsidR="00AF0401" w:rsidRPr="00AF0401" w:rsidRDefault="00AF0401" w:rsidP="00AF0401">
      <w:pPr>
        <w:pStyle w:val="Prrafodelista"/>
        <w:numPr>
          <w:ilvl w:val="0"/>
          <w:numId w:val="5"/>
        </w:numPr>
        <w:spacing w:after="80"/>
        <w:contextualSpacing w:val="0"/>
        <w:jc w:val="both"/>
        <w:rPr>
          <w:rFonts w:ascii="Aptos" w:hAnsi="Aptos"/>
        </w:rPr>
      </w:pPr>
      <w:r w:rsidRPr="00AF0401">
        <w:rPr>
          <w:rFonts w:ascii="Aptos" w:hAnsi="Aptos"/>
          <w:b/>
          <w:bCs/>
          <w:color w:val="000000"/>
          <w:sz w:val="23"/>
          <w:szCs w:val="23"/>
        </w:rPr>
        <w:t>Método ODYRA</w:t>
      </w:r>
      <w:r w:rsidRPr="00AF0401">
        <w:rPr>
          <w:rFonts w:ascii="Aptos" w:hAnsi="Aptos"/>
          <w:color w:val="000000"/>
          <w:sz w:val="23"/>
          <w:szCs w:val="23"/>
        </w:rPr>
        <w:t xml:space="preserve"> — el proceso metodológico. Describe el camino de transformación de una organización.</w:t>
      </w:r>
    </w:p>
    <w:p w14:paraId="239578C0" w14:textId="77777777" w:rsidR="00AF0401" w:rsidRPr="00AF0401" w:rsidRDefault="00AF0401" w:rsidP="00AF0401">
      <w:pPr>
        <w:pStyle w:val="Prrafodelista"/>
        <w:numPr>
          <w:ilvl w:val="0"/>
          <w:numId w:val="5"/>
        </w:numPr>
        <w:spacing w:after="80"/>
        <w:contextualSpacing w:val="0"/>
        <w:jc w:val="both"/>
        <w:rPr>
          <w:rFonts w:ascii="Aptos" w:hAnsi="Aptos"/>
        </w:rPr>
      </w:pPr>
      <w:r w:rsidRPr="00AF0401">
        <w:rPr>
          <w:rFonts w:ascii="Aptos" w:hAnsi="Aptos"/>
          <w:b/>
          <w:bCs/>
          <w:color w:val="000000"/>
          <w:sz w:val="23"/>
          <w:szCs w:val="23"/>
        </w:rPr>
        <w:t>Modelos Conceptuales</w:t>
      </w:r>
      <w:r w:rsidRPr="00AF0401">
        <w:rPr>
          <w:rFonts w:ascii="Aptos" w:hAnsi="Aptos"/>
          <w:color w:val="000000"/>
          <w:sz w:val="23"/>
          <w:szCs w:val="23"/>
        </w:rPr>
        <w:t xml:space="preserve"> — explican fenómenos específicos de la consultoría estratégica. El primero y más importante es el </w:t>
      </w:r>
      <w:r w:rsidRPr="00AF0401">
        <w:rPr>
          <w:rFonts w:ascii="Aptos" w:hAnsi="Aptos"/>
          <w:b/>
          <w:bCs/>
          <w:color w:val="000000"/>
          <w:sz w:val="23"/>
          <w:szCs w:val="23"/>
        </w:rPr>
        <w:t>Modelo CI–ODYRA (Convergencia Inteligente)</w:t>
      </w:r>
      <w:r w:rsidRPr="00AF0401">
        <w:rPr>
          <w:rFonts w:ascii="Aptos" w:hAnsi="Aptos"/>
          <w:color w:val="000000"/>
          <w:sz w:val="23"/>
          <w:szCs w:val="23"/>
        </w:rPr>
        <w:t xml:space="preserve">, que explica cómo se integran el conocimiento experto, las metodologías y la inteligencia artificial; junto a él opera el </w:t>
      </w:r>
      <w:r w:rsidRPr="00AF0401">
        <w:rPr>
          <w:rFonts w:ascii="Aptos" w:hAnsi="Aptos"/>
          <w:b/>
          <w:bCs/>
          <w:color w:val="000000"/>
          <w:sz w:val="23"/>
          <w:szCs w:val="23"/>
        </w:rPr>
        <w:t>Tren de Transformación Estratégica (TTE–ODYRA)</w:t>
      </w:r>
      <w:r w:rsidRPr="00AF0401">
        <w:rPr>
          <w:rFonts w:ascii="Aptos" w:hAnsi="Aptos"/>
          <w:color w:val="000000"/>
          <w:sz w:val="23"/>
          <w:szCs w:val="23"/>
        </w:rPr>
        <w:t>, que describe el recorrido de una organización hacia su transformación.</w:t>
      </w:r>
    </w:p>
    <w:p w14:paraId="3846235C" w14:textId="77777777" w:rsidR="00AF0401" w:rsidRPr="00AF0401" w:rsidRDefault="00AF0401" w:rsidP="00AF0401">
      <w:pPr>
        <w:pStyle w:val="Prrafodelista"/>
        <w:numPr>
          <w:ilvl w:val="0"/>
          <w:numId w:val="5"/>
        </w:numPr>
        <w:spacing w:after="80"/>
        <w:contextualSpacing w:val="0"/>
        <w:jc w:val="both"/>
        <w:rPr>
          <w:rFonts w:ascii="Aptos" w:hAnsi="Aptos"/>
        </w:rPr>
      </w:pPr>
      <w:r w:rsidRPr="00AF0401">
        <w:rPr>
          <w:rFonts w:ascii="Aptos" w:hAnsi="Aptos"/>
          <w:b/>
          <w:bCs/>
          <w:color w:val="000000"/>
          <w:sz w:val="23"/>
          <w:szCs w:val="23"/>
        </w:rPr>
        <w:t>Metodologías</w:t>
      </w:r>
      <w:r w:rsidRPr="00AF0401">
        <w:rPr>
          <w:rFonts w:ascii="Aptos" w:hAnsi="Aptos"/>
          <w:color w:val="000000"/>
          <w:sz w:val="23"/>
          <w:szCs w:val="23"/>
        </w:rPr>
        <w:t xml:space="preserve"> — aplicaciones del Método en contextos específicos: formulación de proyectos, fortalecimiento organizacional, gestión pública, asociatividad, desarrollo territorial, entre otros.</w:t>
      </w:r>
    </w:p>
    <w:p w14:paraId="75C75071" w14:textId="77777777" w:rsidR="00AF0401" w:rsidRPr="00AF0401" w:rsidRDefault="00AF0401" w:rsidP="00AF0401">
      <w:pPr>
        <w:pStyle w:val="Prrafodelista"/>
        <w:numPr>
          <w:ilvl w:val="0"/>
          <w:numId w:val="5"/>
        </w:numPr>
        <w:spacing w:after="80"/>
        <w:contextualSpacing w:val="0"/>
        <w:jc w:val="both"/>
        <w:rPr>
          <w:rFonts w:ascii="Aptos" w:hAnsi="Aptos"/>
        </w:rPr>
      </w:pPr>
      <w:r w:rsidRPr="00AF0401">
        <w:rPr>
          <w:rFonts w:ascii="Aptos" w:hAnsi="Aptos"/>
          <w:b/>
          <w:bCs/>
          <w:color w:val="000000"/>
          <w:sz w:val="23"/>
          <w:szCs w:val="23"/>
        </w:rPr>
        <w:t>Herramientas</w:t>
      </w:r>
      <w:r w:rsidRPr="00AF0401">
        <w:rPr>
          <w:rFonts w:ascii="Aptos" w:hAnsi="Aptos"/>
          <w:color w:val="000000"/>
          <w:sz w:val="23"/>
          <w:szCs w:val="23"/>
        </w:rPr>
        <w:t xml:space="preserve"> — nivel operativo: </w:t>
      </w:r>
      <w:proofErr w:type="spellStart"/>
      <w:r w:rsidRPr="00AF0401">
        <w:rPr>
          <w:rFonts w:ascii="Aptos" w:hAnsi="Aptos"/>
          <w:color w:val="000000"/>
          <w:sz w:val="23"/>
          <w:szCs w:val="23"/>
        </w:rPr>
        <w:t>canvas</w:t>
      </w:r>
      <w:proofErr w:type="spellEnd"/>
      <w:r w:rsidRPr="00AF0401">
        <w:rPr>
          <w:rFonts w:ascii="Aptos" w:hAnsi="Aptos"/>
          <w:color w:val="000000"/>
          <w:sz w:val="23"/>
          <w:szCs w:val="23"/>
        </w:rPr>
        <w:t xml:space="preserve">, plantillas, matrices, </w:t>
      </w:r>
      <w:proofErr w:type="spellStart"/>
      <w:r w:rsidRPr="00AF0401">
        <w:rPr>
          <w:rFonts w:ascii="Aptos" w:hAnsi="Aptos"/>
          <w:color w:val="000000"/>
          <w:sz w:val="23"/>
          <w:szCs w:val="23"/>
        </w:rPr>
        <w:t>checklists</w:t>
      </w:r>
      <w:proofErr w:type="spellEnd"/>
      <w:r w:rsidRPr="00AF0401">
        <w:rPr>
          <w:rFonts w:ascii="Aptos" w:hAnsi="Aptos"/>
          <w:color w:val="000000"/>
          <w:sz w:val="23"/>
          <w:szCs w:val="23"/>
        </w:rPr>
        <w:t xml:space="preserve">, </w:t>
      </w:r>
      <w:proofErr w:type="spellStart"/>
      <w:r w:rsidRPr="00AF0401">
        <w:rPr>
          <w:rFonts w:ascii="Aptos" w:hAnsi="Aptos"/>
          <w:color w:val="000000"/>
          <w:sz w:val="23"/>
          <w:szCs w:val="23"/>
        </w:rPr>
        <w:t>dashboards</w:t>
      </w:r>
      <w:proofErr w:type="spellEnd"/>
      <w:r w:rsidRPr="00AF0401">
        <w:rPr>
          <w:rFonts w:ascii="Aptos" w:hAnsi="Aptos"/>
          <w:color w:val="000000"/>
          <w:sz w:val="23"/>
          <w:szCs w:val="23"/>
        </w:rPr>
        <w:t>, indicadores y asistentes de inteligencia artificial que facilitan su aplicación práctica.</w:t>
      </w:r>
    </w:p>
    <w:p w14:paraId="7A65FEF3" w14:textId="77777777" w:rsidR="00AF0401" w:rsidRPr="00AF0401" w:rsidRDefault="00AF0401" w:rsidP="00AF0401">
      <w:pPr>
        <w:spacing w:after="160" w:line="300" w:lineRule="auto"/>
        <w:jc w:val="both"/>
        <w:rPr>
          <w:rFonts w:ascii="Aptos" w:hAnsi="Aptos"/>
        </w:rPr>
      </w:pPr>
      <w:r w:rsidRPr="00AF0401">
        <w:rPr>
          <w:rFonts w:ascii="Aptos" w:hAnsi="Aptos"/>
          <w:color w:val="000000"/>
        </w:rPr>
        <w:t>Cada nivel deriva del anterior y ninguno reemplaza a los demás. Esa coherencia —de la filosofía a la herramienta— es lo que distingue a ODYRA de una simple colección de técnicas.</w:t>
      </w:r>
    </w:p>
    <w:p w14:paraId="35F2B2E1" w14:textId="77777777" w:rsidR="00AF0401" w:rsidRPr="00AF0401" w:rsidRDefault="00AF0401" w:rsidP="00AF0401">
      <w:pPr>
        <w:spacing w:after="160" w:line="300" w:lineRule="auto"/>
        <w:jc w:val="both"/>
        <w:rPr>
          <w:rFonts w:ascii="Aptos" w:hAnsi="Aptos"/>
        </w:rPr>
      </w:pPr>
      <w:r w:rsidRPr="00AF0401">
        <w:rPr>
          <w:rFonts w:ascii="Aptos" w:hAnsi="Aptos"/>
          <w:color w:val="000000"/>
        </w:rPr>
        <w:t xml:space="preserve">El fundamento escrito de esta arquitectura se encuentra en seis documentos —la Carta Magna, el Libro Cero, la Arquitectura del Conocimiento, el Diccionario Oficial, el Manual del Lenguaje y el Canon Intelectual—, que, en conjunto, forman lo que la Escuela llama su </w:t>
      </w:r>
      <w:r w:rsidRPr="00AF0401">
        <w:rPr>
          <w:rFonts w:ascii="Aptos" w:hAnsi="Aptos"/>
          <w:b/>
          <w:bCs/>
          <w:color w:val="000000"/>
        </w:rPr>
        <w:t>Hexágono Fundacional</w:t>
      </w:r>
      <w:r w:rsidRPr="00AF0401">
        <w:rPr>
          <w:rFonts w:ascii="Aptos" w:hAnsi="Aptos"/>
          <w:color w:val="000000"/>
        </w:rPr>
        <w:t>. Todo consultor formado en ODYRA construye su práctica sobre esa misma base común.</w:t>
      </w:r>
    </w:p>
    <w:p w14:paraId="3AC52C4B" w14:textId="77777777" w:rsidR="00AF0401" w:rsidRPr="00AF0401" w:rsidRDefault="00AF0401" w:rsidP="00AF0401">
      <w:pPr>
        <w:pStyle w:val="Ttulo1"/>
        <w:pageBreakBefore/>
        <w:pBdr>
          <w:bottom w:val="single" w:sz="6" w:space="4" w:color="1E2761"/>
        </w:pBdr>
        <w:spacing w:before="60" w:after="240"/>
        <w:rPr>
          <w:rFonts w:ascii="Aptos" w:hAnsi="Aptos"/>
        </w:rPr>
      </w:pPr>
      <w:r w:rsidRPr="00AF0401">
        <w:rPr>
          <w:rFonts w:ascii="Aptos" w:hAnsi="Aptos"/>
          <w:b/>
          <w:bCs/>
          <w:color w:val="1E2761"/>
          <w:sz w:val="28"/>
          <w:szCs w:val="28"/>
        </w:rPr>
        <w:lastRenderedPageBreak/>
        <w:t>HORIZONTES QUE ESTÁN POR CONSTRUIRSE</w:t>
      </w:r>
    </w:p>
    <w:p w14:paraId="394108D2" w14:textId="77777777" w:rsidR="00AF0401" w:rsidRPr="00AF0401" w:rsidRDefault="00AF0401" w:rsidP="00AF0401">
      <w:pPr>
        <w:spacing w:after="160" w:line="300" w:lineRule="auto"/>
        <w:jc w:val="both"/>
        <w:rPr>
          <w:rFonts w:ascii="Aptos" w:hAnsi="Aptos"/>
        </w:rPr>
      </w:pPr>
      <w:r w:rsidRPr="00AF0401">
        <w:rPr>
          <w:rFonts w:ascii="Aptos" w:hAnsi="Aptos"/>
          <w:color w:val="000000"/>
        </w:rPr>
        <w:t>ODYRA no es un sistema cerrado. Su arquitectura contempla, de manera deliberada, espacio para nuevos modelos que respondan a desafíos que hoy apenas comienzan a plantearse: gobierno inteligente, innovación territorial, madurez organizacional, liderazgo adaptativo, inteligencia institucional, entre otros.</w:t>
      </w:r>
    </w:p>
    <w:p w14:paraId="0EFC3663" w14:textId="77777777" w:rsidR="00AF0401" w:rsidRPr="00AF0401" w:rsidRDefault="00AF0401" w:rsidP="00AF0401">
      <w:pPr>
        <w:spacing w:after="160" w:line="300" w:lineRule="auto"/>
        <w:jc w:val="both"/>
        <w:rPr>
          <w:rFonts w:ascii="Aptos" w:hAnsi="Aptos"/>
        </w:rPr>
      </w:pPr>
      <w:r w:rsidRPr="00AF0401">
        <w:rPr>
          <w:rFonts w:ascii="Aptos" w:hAnsi="Aptos"/>
          <w:color w:val="000000"/>
        </w:rPr>
        <w:t>Quienes se incorporen hoy a la Escuela no llegan a aplicar un sistema ya terminado. Llegan a tiempo para contribuir a su construcción.</w:t>
      </w:r>
    </w:p>
    <w:p w14:paraId="7CBF1C1F" w14:textId="77777777" w:rsidR="00AF0401" w:rsidRPr="00AF0401" w:rsidRDefault="00AF0401" w:rsidP="00AF0401">
      <w:pPr>
        <w:pStyle w:val="Ttulo1"/>
        <w:pageBreakBefore/>
        <w:pBdr>
          <w:bottom w:val="single" w:sz="6" w:space="4" w:color="1E2761"/>
        </w:pBdr>
        <w:spacing w:before="60" w:after="240"/>
        <w:rPr>
          <w:rFonts w:ascii="Aptos" w:hAnsi="Aptos"/>
        </w:rPr>
      </w:pPr>
      <w:r w:rsidRPr="00AF0401">
        <w:rPr>
          <w:rFonts w:ascii="Aptos" w:hAnsi="Aptos"/>
          <w:b/>
          <w:bCs/>
          <w:color w:val="1E2761"/>
          <w:sz w:val="28"/>
          <w:szCs w:val="28"/>
        </w:rPr>
        <w:lastRenderedPageBreak/>
        <w:t>¿QUÉ SIGNIFICA SER UN CONSULTOR ODYRA?</w:t>
      </w:r>
    </w:p>
    <w:p w14:paraId="4AA6DF40" w14:textId="77777777" w:rsidR="00AF0401" w:rsidRPr="00AF0401" w:rsidRDefault="00AF0401" w:rsidP="00AF0401">
      <w:pPr>
        <w:spacing w:after="160" w:line="300" w:lineRule="auto"/>
        <w:jc w:val="both"/>
        <w:rPr>
          <w:rFonts w:ascii="Aptos" w:hAnsi="Aptos"/>
        </w:rPr>
      </w:pPr>
      <w:r w:rsidRPr="00AF0401">
        <w:rPr>
          <w:rFonts w:ascii="Aptos" w:hAnsi="Aptos"/>
          <w:color w:val="000000"/>
        </w:rPr>
        <w:t>El Consultor ODYRA no se define por la cantidad de información que posee, sino por su capacidad para integrarla con criterio. Es, ante todo:</w:t>
      </w:r>
    </w:p>
    <w:p w14:paraId="7ECF7C2E" w14:textId="77777777" w:rsidR="00AF0401" w:rsidRPr="00AF0401" w:rsidRDefault="00AF0401" w:rsidP="00AF0401">
      <w:pPr>
        <w:pStyle w:val="Prrafodelista"/>
        <w:numPr>
          <w:ilvl w:val="0"/>
          <w:numId w:val="4"/>
        </w:numPr>
        <w:spacing w:after="80"/>
        <w:ind w:left="426"/>
        <w:jc w:val="both"/>
        <w:rPr>
          <w:rFonts w:ascii="Aptos" w:hAnsi="Aptos"/>
        </w:rPr>
      </w:pPr>
      <w:r w:rsidRPr="00AF0401">
        <w:rPr>
          <w:rFonts w:ascii="Aptos" w:hAnsi="Aptos"/>
          <w:color w:val="000000"/>
          <w:sz w:val="23"/>
          <w:szCs w:val="23"/>
        </w:rPr>
        <w:t xml:space="preserve">un </w:t>
      </w:r>
      <w:r w:rsidRPr="00AF0401">
        <w:rPr>
          <w:rFonts w:ascii="Aptos" w:hAnsi="Aptos"/>
          <w:b/>
          <w:bCs/>
          <w:color w:val="000000"/>
          <w:sz w:val="23"/>
          <w:szCs w:val="23"/>
        </w:rPr>
        <w:t>integrador de conocimiento</w:t>
      </w:r>
      <w:r w:rsidRPr="00AF0401">
        <w:rPr>
          <w:rFonts w:ascii="Aptos" w:hAnsi="Aptos"/>
          <w:color w:val="000000"/>
          <w:sz w:val="23"/>
          <w:szCs w:val="23"/>
        </w:rPr>
        <w:t>, que conecta experiencia, metodologías, evidencia e inteligencia artificial en lugar de depender de una sola fuente;</w:t>
      </w:r>
    </w:p>
    <w:p w14:paraId="78DBDA0F" w14:textId="77777777" w:rsidR="00AF0401" w:rsidRPr="00AF0401" w:rsidRDefault="00AF0401" w:rsidP="00AF0401">
      <w:pPr>
        <w:pStyle w:val="Prrafodelista"/>
        <w:numPr>
          <w:ilvl w:val="0"/>
          <w:numId w:val="4"/>
        </w:numPr>
        <w:spacing w:after="80"/>
        <w:ind w:left="426"/>
        <w:jc w:val="both"/>
        <w:rPr>
          <w:rFonts w:ascii="Aptos" w:hAnsi="Aptos"/>
        </w:rPr>
      </w:pPr>
      <w:r w:rsidRPr="00AF0401">
        <w:rPr>
          <w:rFonts w:ascii="Aptos" w:hAnsi="Aptos"/>
          <w:color w:val="000000"/>
          <w:sz w:val="23"/>
          <w:szCs w:val="23"/>
        </w:rPr>
        <w:t xml:space="preserve">un </w:t>
      </w:r>
      <w:r w:rsidRPr="00AF0401">
        <w:rPr>
          <w:rFonts w:ascii="Aptos" w:hAnsi="Aptos"/>
          <w:b/>
          <w:bCs/>
          <w:color w:val="000000"/>
          <w:sz w:val="23"/>
          <w:szCs w:val="23"/>
        </w:rPr>
        <w:t>arquitecto de capacidades</w:t>
      </w:r>
      <w:r w:rsidRPr="00AF0401">
        <w:rPr>
          <w:rFonts w:ascii="Aptos" w:hAnsi="Aptos"/>
          <w:color w:val="000000"/>
          <w:sz w:val="23"/>
          <w:szCs w:val="23"/>
        </w:rPr>
        <w:t>, cuyo éxito no se mide por los informes que entrega, sino por la autonomía que la organización desarrolla después de su intervención;</w:t>
      </w:r>
    </w:p>
    <w:p w14:paraId="25495A47" w14:textId="77777777" w:rsidR="00AF0401" w:rsidRPr="00AF0401" w:rsidRDefault="00AF0401" w:rsidP="00AF0401">
      <w:pPr>
        <w:pStyle w:val="Prrafodelista"/>
        <w:numPr>
          <w:ilvl w:val="0"/>
          <w:numId w:val="4"/>
        </w:numPr>
        <w:spacing w:after="80"/>
        <w:ind w:left="426"/>
        <w:jc w:val="both"/>
        <w:rPr>
          <w:rFonts w:ascii="Aptos" w:hAnsi="Aptos"/>
        </w:rPr>
      </w:pPr>
      <w:r w:rsidRPr="00AF0401">
        <w:rPr>
          <w:rFonts w:ascii="Aptos" w:hAnsi="Aptos"/>
          <w:color w:val="000000"/>
          <w:sz w:val="23"/>
          <w:szCs w:val="23"/>
        </w:rPr>
        <w:t xml:space="preserve">un profesional que utiliza la inteligencia artificial con </w:t>
      </w:r>
      <w:r w:rsidRPr="00AF0401">
        <w:rPr>
          <w:rFonts w:ascii="Aptos" w:hAnsi="Aptos"/>
          <w:b/>
          <w:bCs/>
          <w:color w:val="000000"/>
          <w:sz w:val="23"/>
          <w:szCs w:val="23"/>
        </w:rPr>
        <w:t>responsabilidad y transparencia</w:t>
      </w:r>
      <w:r w:rsidRPr="00AF0401">
        <w:rPr>
          <w:rFonts w:ascii="Aptos" w:hAnsi="Aptos"/>
          <w:color w:val="000000"/>
          <w:sz w:val="23"/>
          <w:szCs w:val="23"/>
        </w:rPr>
        <w:t>, sin delegar nunca el juicio ni la responsabilidad de una decisión.</w:t>
      </w:r>
    </w:p>
    <w:p w14:paraId="0A190DC5" w14:textId="77777777" w:rsidR="00AF0401" w:rsidRPr="00AF0401" w:rsidRDefault="00AF0401" w:rsidP="00AF0401">
      <w:pPr>
        <w:spacing w:after="160" w:line="300" w:lineRule="auto"/>
        <w:jc w:val="both"/>
        <w:rPr>
          <w:rFonts w:ascii="Aptos" w:hAnsi="Aptos"/>
        </w:rPr>
      </w:pPr>
      <w:r w:rsidRPr="00AF0401">
        <w:rPr>
          <w:rFonts w:ascii="Aptos" w:hAnsi="Aptos"/>
          <w:color w:val="000000"/>
        </w:rPr>
        <w:t>No es un perfil que se adquiere memorizando un manual. Es una forma de pensar que se desarrolla con formación, práctica y pertenencia a una comunidad que comparte los mismos principios.</w:t>
      </w:r>
    </w:p>
    <w:p w14:paraId="7E31E5FA" w14:textId="77777777" w:rsidR="00AF0401" w:rsidRPr="00AF0401" w:rsidRDefault="00AF0401" w:rsidP="00AF0401">
      <w:pPr>
        <w:pStyle w:val="Ttulo1"/>
        <w:pageBreakBefore/>
        <w:pBdr>
          <w:bottom w:val="single" w:sz="6" w:space="4" w:color="1E2761"/>
        </w:pBdr>
        <w:spacing w:before="60" w:after="240"/>
        <w:rPr>
          <w:rFonts w:ascii="Aptos" w:hAnsi="Aptos"/>
        </w:rPr>
      </w:pPr>
      <w:r w:rsidRPr="00AF0401">
        <w:rPr>
          <w:rFonts w:ascii="Aptos" w:hAnsi="Aptos"/>
          <w:b/>
          <w:bCs/>
          <w:color w:val="1E2761"/>
          <w:sz w:val="28"/>
          <w:szCs w:val="28"/>
        </w:rPr>
        <w:lastRenderedPageBreak/>
        <w:t>LA INVITACIÓN</w:t>
      </w:r>
    </w:p>
    <w:p w14:paraId="5B50967D" w14:textId="77777777" w:rsidR="00AF0401" w:rsidRPr="00AF0401" w:rsidRDefault="00AF0401" w:rsidP="00AF0401">
      <w:pPr>
        <w:spacing w:after="160" w:line="300" w:lineRule="auto"/>
        <w:jc w:val="both"/>
        <w:rPr>
          <w:rFonts w:ascii="Aptos" w:hAnsi="Aptos"/>
        </w:rPr>
      </w:pPr>
      <w:r w:rsidRPr="00AF0401">
        <w:rPr>
          <w:rFonts w:ascii="Aptos" w:hAnsi="Aptos"/>
          <w:color w:val="000000"/>
        </w:rPr>
        <w:t>En ODYRA no se elaboran documentos para demostrar lo que se sabe. Se construye conocimiento para aumentar la capacidad de transformación de las organizaciones y de las personas.</w:t>
      </w:r>
    </w:p>
    <w:p w14:paraId="3DAA1E30" w14:textId="77777777" w:rsidR="00AF0401" w:rsidRPr="00AF0401" w:rsidRDefault="00AF0401" w:rsidP="00AF0401">
      <w:pPr>
        <w:spacing w:after="160" w:line="300" w:lineRule="auto"/>
        <w:jc w:val="both"/>
        <w:rPr>
          <w:rFonts w:ascii="Aptos" w:hAnsi="Aptos"/>
        </w:rPr>
      </w:pPr>
      <w:r w:rsidRPr="00AF0401">
        <w:rPr>
          <w:rFonts w:ascii="Aptos" w:hAnsi="Aptos"/>
          <w:color w:val="000000"/>
        </w:rPr>
        <w:t>Esa es la regla que orienta cada desarrollo de la Escuela, y también la invitación que se extiende a todo profesional que se sienta convocado por esta forma de entender la consultoría: no a sumarse a un método ya terminado, sino a ayudar a construirlo.</w:t>
      </w:r>
    </w:p>
    <w:p w14:paraId="55E4B296" w14:textId="77777777" w:rsidR="00BC29DC" w:rsidRPr="00AF0401" w:rsidRDefault="00BC29DC">
      <w:pPr>
        <w:rPr>
          <w:rFonts w:ascii="Aptos" w:hAnsi="Aptos"/>
        </w:rPr>
      </w:pPr>
    </w:p>
    <w:sectPr w:rsidR="00BC29DC" w:rsidRPr="00AF0401" w:rsidSect="00E4536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48"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9126" w14:textId="77777777" w:rsidR="005D69D3" w:rsidRDefault="005D69D3" w:rsidP="009930D7">
      <w:r>
        <w:separator/>
      </w:r>
    </w:p>
  </w:endnote>
  <w:endnote w:type="continuationSeparator" w:id="0">
    <w:p w14:paraId="18041B7C" w14:textId="77777777" w:rsidR="005D69D3" w:rsidRDefault="005D69D3" w:rsidP="00993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FC7F" w14:textId="77777777" w:rsidR="009930D7" w:rsidRDefault="009930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3D28" w14:textId="60C1E3DA" w:rsidR="009930D7" w:rsidRDefault="009930D7">
    <w:pPr>
      <w:pStyle w:val="Piedepgina"/>
    </w:pPr>
    <w:r>
      <w:rPr>
        <w:noProof/>
      </w:rPr>
      <w:drawing>
        <wp:anchor distT="0" distB="0" distL="0" distR="0" simplePos="0" relativeHeight="251665408" behindDoc="1" locked="0" layoutInCell="1" allowOverlap="1" wp14:anchorId="3DD67382" wp14:editId="53E03A7A">
          <wp:simplePos x="0" y="0"/>
          <wp:positionH relativeFrom="page">
            <wp:posOffset>-9525</wp:posOffset>
          </wp:positionH>
          <wp:positionV relativeFrom="page">
            <wp:posOffset>9934575</wp:posOffset>
          </wp:positionV>
          <wp:extent cx="7800975" cy="157198"/>
          <wp:effectExtent l="0" t="0" r="0" b="0"/>
          <wp:wrapNone/>
          <wp:docPr id="332354242" name="Imagen 33235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
                  <a:srcRect b="98574"/>
                  <a:stretch>
                    <a:fillRect/>
                  </a:stretch>
                </pic:blipFill>
                <pic:spPr bwMode="auto">
                  <a:xfrm rot="10800000">
                    <a:off x="0" y="0"/>
                    <a:ext cx="7800975" cy="1571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57DD" w14:textId="77777777" w:rsidR="009930D7" w:rsidRDefault="009930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E0158" w14:textId="77777777" w:rsidR="005D69D3" w:rsidRDefault="005D69D3" w:rsidP="009930D7">
      <w:r>
        <w:separator/>
      </w:r>
    </w:p>
  </w:footnote>
  <w:footnote w:type="continuationSeparator" w:id="0">
    <w:p w14:paraId="3D0D7C26" w14:textId="77777777" w:rsidR="005D69D3" w:rsidRDefault="005D69D3" w:rsidP="00993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5301" w14:textId="66B04A5E" w:rsidR="009930D7" w:rsidRDefault="00000000">
    <w:pPr>
      <w:pStyle w:val="Encabezado"/>
    </w:pPr>
    <w:r>
      <w:rPr>
        <w:noProof/>
      </w:rPr>
      <w:pict w14:anchorId="1421E0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50313" o:spid="_x0000_s1029" type="#_x0000_t75" style="position:absolute;margin-left:0;margin-top:0;width:440.95pt;height:414.15pt;z-index:-251649024;mso-position-horizontal:center;mso-position-horizontal-relative:margin;mso-position-vertical:center;mso-position-vertical-relative:margin" o:allowincell="f">
          <v:imagedata r:id="rId1" o:title="Logo_ODYRA_Negro_Transparent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F893" w14:textId="72B22F5C" w:rsidR="009930D7" w:rsidRDefault="00000000">
    <w:pPr>
      <w:pStyle w:val="Encabezado"/>
    </w:pPr>
    <w:r>
      <w:rPr>
        <w:noProof/>
      </w:rPr>
      <w:pict w14:anchorId="38CFD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50314" o:spid="_x0000_s1030" type="#_x0000_t75" style="position:absolute;margin-left:0;margin-top:0;width:440.95pt;height:414.15pt;z-index:-251648000;mso-position-horizontal:center;mso-position-horizontal-relative:margin;mso-position-vertical:center;mso-position-vertical-relative:margin" o:allowincell="f">
          <v:imagedata r:id="rId1" o:title="Logo_ODYRA_Negro_Transparente" gain="19661f" blacklevel="22938f"/>
          <w10:wrap anchorx="margin" anchory="margin"/>
        </v:shape>
      </w:pict>
    </w:r>
    <w:r w:rsidR="009930D7">
      <w:rPr>
        <w:noProof/>
      </w:rPr>
      <w:drawing>
        <wp:anchor distT="0" distB="0" distL="0" distR="0" simplePos="0" relativeHeight="251661312" behindDoc="1" locked="0" layoutInCell="1" allowOverlap="1" wp14:anchorId="4DE4C5AA" wp14:editId="1B7FD576">
          <wp:simplePos x="0" y="0"/>
          <wp:positionH relativeFrom="page">
            <wp:posOffset>447675</wp:posOffset>
          </wp:positionH>
          <wp:positionV relativeFrom="page">
            <wp:posOffset>219076</wp:posOffset>
          </wp:positionV>
          <wp:extent cx="857250" cy="881512"/>
          <wp:effectExtent l="0" t="0" r="0" b="0"/>
          <wp:wrapNone/>
          <wp:docPr id="1141280793" name="Imagen 114128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
                  <a:srcRect l="43829" t="4541" r="42822" b="85744"/>
                  <a:stretch>
                    <a:fillRect/>
                  </a:stretch>
                </pic:blipFill>
                <pic:spPr bwMode="auto">
                  <a:xfrm>
                    <a:off x="0" y="0"/>
                    <a:ext cx="862109" cy="8865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30D7">
      <w:rPr>
        <w:noProof/>
      </w:rPr>
      <mc:AlternateContent>
        <mc:Choice Requires="wps">
          <w:drawing>
            <wp:anchor distT="45720" distB="45720" distL="114300" distR="114300" simplePos="0" relativeHeight="251663360" behindDoc="0" locked="0" layoutInCell="1" allowOverlap="1" wp14:anchorId="7F02C05F" wp14:editId="2944018B">
              <wp:simplePos x="0" y="0"/>
              <wp:positionH relativeFrom="column">
                <wp:posOffset>1400175</wp:posOffset>
              </wp:positionH>
              <wp:positionV relativeFrom="paragraph">
                <wp:posOffset>-109855</wp:posOffset>
              </wp:positionV>
              <wp:extent cx="267652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404620"/>
                      </a:xfrm>
                      <a:prstGeom prst="rect">
                        <a:avLst/>
                      </a:prstGeom>
                      <a:noFill/>
                      <a:ln w="9525">
                        <a:noFill/>
                        <a:miter lim="800000"/>
                        <a:headEnd/>
                        <a:tailEnd/>
                      </a:ln>
                    </wps:spPr>
                    <wps:txbx>
                      <w:txbxContent>
                        <w:p w14:paraId="1B371419" w14:textId="77777777" w:rsidR="009930D7" w:rsidRPr="009930D7" w:rsidRDefault="009930D7" w:rsidP="009930D7">
                          <w:pPr>
                            <w:jc w:val="center"/>
                            <w:rPr>
                              <w:rFonts w:asciiTheme="majorHAnsi" w:hAnsiTheme="majorHAnsi"/>
                              <w:b/>
                              <w:bCs/>
                              <w:color w:val="000099"/>
                              <w:sz w:val="32"/>
                              <w:szCs w:val="32"/>
                              <w:lang w:val="es-MX"/>
                            </w:rPr>
                          </w:pPr>
                          <w:r w:rsidRPr="009930D7">
                            <w:rPr>
                              <w:rFonts w:asciiTheme="majorHAnsi" w:hAnsiTheme="majorHAnsi"/>
                              <w:b/>
                              <w:bCs/>
                              <w:color w:val="000099"/>
                              <w:sz w:val="32"/>
                              <w:szCs w:val="32"/>
                              <w:lang w:val="es-MX"/>
                            </w:rPr>
                            <w:t>ODYRA</w:t>
                          </w:r>
                        </w:p>
                        <w:p w14:paraId="2B0AC0E6" w14:textId="77777777" w:rsidR="009930D7" w:rsidRPr="009930D7" w:rsidRDefault="009930D7" w:rsidP="009930D7">
                          <w:pPr>
                            <w:jc w:val="center"/>
                            <w:rPr>
                              <w:rFonts w:asciiTheme="majorHAnsi" w:hAnsiTheme="majorHAnsi"/>
                              <w:b/>
                              <w:bCs/>
                              <w:color w:val="000099"/>
                              <w:sz w:val="32"/>
                              <w:szCs w:val="32"/>
                              <w:lang w:val="es-MX"/>
                            </w:rPr>
                          </w:pPr>
                          <w:r w:rsidRPr="009930D7">
                            <w:rPr>
                              <w:rFonts w:asciiTheme="majorHAnsi" w:hAnsiTheme="majorHAnsi"/>
                              <w:b/>
                              <w:bCs/>
                              <w:color w:val="000099"/>
                              <w:sz w:val="32"/>
                              <w:szCs w:val="32"/>
                              <w:lang w:val="es-MX"/>
                            </w:rPr>
                            <w:t>El Método que transforma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02C05F" id="_x0000_t202" coordsize="21600,21600" o:spt="202" path="m,l,21600r21600,l21600,xe">
              <v:stroke joinstyle="miter"/>
              <v:path gradientshapeok="t" o:connecttype="rect"/>
            </v:shapetype>
            <v:shape id="Cuadro de texto 2" o:spid="_x0000_s1026" type="#_x0000_t202" style="position:absolute;margin-left:110.25pt;margin-top:-8.65pt;width:210.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EN+AEAAM4DAAAOAAAAZHJzL2Uyb0RvYy54bWysU8tu2zAQvBfoPxC815IN20kEy0Ga1EWB&#10;9AGk/YA1RVlESS5L0pbcr++SchwjvRXVgVhqydmd2eHqdjCaHaQPCm3Np5OSM2kFNsruav7j++bd&#10;NWchgm1Ao5U1P8rAb9dv36x6V8kZdqgb6RmB2FD1ruZdjK4qiiA6aSBM0ElLyRa9gUhbvysaDz2h&#10;G13MynJZ9Ogb51HIEOjvw5jk64zftlLEr20bZGS65tRbzKvP6zatxXoF1c6D65Q4tQH/0IUBZano&#10;GeoBIrC9V39BGSU8BmzjRKApsG2VkJkDsZmWr9g8deBk5kLiBHeWKfw/WPHl8OS+eRaH9zjQADOJ&#10;4B5R/AzM4n0HdifvvMe+k9BQ4WmSrOhdqE5Xk9ShCglk23/GhoYM+4gZaGi9SaoQT0boNIDjWXQ5&#10;RCbo52x5tVzMFpwJyk3n5Xw5y2MpoHq+7nyIHyUaloKae5pqhofDY4ipHaiej6RqFjdK6zxZbVlf&#10;85uE/ypjVCTjaWVqfl2mb7RCYvnBNvlyBKXHmApoe6KdmI6c47Ad6GCiv8XmSAJ4HA1GD4KCDv1v&#10;znoyV83Drz14yZn+ZEnEm+l8ntyYN/PFFTFm/jKzvcyAFQRV88jZGN7H7ODEKLg7EnujsgwvnZx6&#10;JdNkdU4GT6683OdTL89w/QcAAP//AwBQSwMEFAAGAAgAAAAhAIroR0XfAAAACwEAAA8AAABkcnMv&#10;ZG93bnJldi54bWxMj8FOwzAQRO9I/IO1SNxauy60JcSpKtSWY6FEPbuxSSLitRW7afh7lhMcV/M0&#10;+yZfj65jg+1j61HBbCqAWay8abFWUH7sJitgMWk0uvNoFXzbCOvi9ibXmfFXfLfDMdWMSjBmWkGT&#10;Usg4j1VjnY5THyxS9ul7pxOdfc1Nr69U7jouhVhwp1ukD40O9qWx1dfx4hSEFPbL1/7wttnuBlGe&#10;9qVs661S93fj5hlYsmP6g+FXn9ShIKezv6CJrFMgpXgkVMFktpwDI2LxIGndmSIxfwJe5Pz/huIH&#10;AAD//wMAUEsBAi0AFAAGAAgAAAAhALaDOJL+AAAA4QEAABMAAAAAAAAAAAAAAAAAAAAAAFtDb250&#10;ZW50X1R5cGVzXS54bWxQSwECLQAUAAYACAAAACEAOP0h/9YAAACUAQAACwAAAAAAAAAAAAAAAAAv&#10;AQAAX3JlbHMvLnJlbHNQSwECLQAUAAYACAAAACEApPlBDfgBAADOAwAADgAAAAAAAAAAAAAAAAAu&#10;AgAAZHJzL2Uyb0RvYy54bWxQSwECLQAUAAYACAAAACEAiuhHRd8AAAALAQAADwAAAAAAAAAAAAAA&#10;AABSBAAAZHJzL2Rvd25yZXYueG1sUEsFBgAAAAAEAAQA8wAAAF4FAAAAAA==&#10;" filled="f" stroked="f">
              <v:textbox style="mso-fit-shape-to-text:t">
                <w:txbxContent>
                  <w:p w14:paraId="1B371419" w14:textId="77777777" w:rsidR="009930D7" w:rsidRPr="009930D7" w:rsidRDefault="009930D7" w:rsidP="009930D7">
                    <w:pPr>
                      <w:jc w:val="center"/>
                      <w:rPr>
                        <w:rFonts w:asciiTheme="majorHAnsi" w:hAnsiTheme="majorHAnsi"/>
                        <w:b/>
                        <w:bCs/>
                        <w:color w:val="000099"/>
                        <w:sz w:val="32"/>
                        <w:szCs w:val="32"/>
                        <w:lang w:val="es-MX"/>
                      </w:rPr>
                    </w:pPr>
                    <w:r w:rsidRPr="009930D7">
                      <w:rPr>
                        <w:rFonts w:asciiTheme="majorHAnsi" w:hAnsiTheme="majorHAnsi"/>
                        <w:b/>
                        <w:bCs/>
                        <w:color w:val="000099"/>
                        <w:sz w:val="32"/>
                        <w:szCs w:val="32"/>
                        <w:lang w:val="es-MX"/>
                      </w:rPr>
                      <w:t>ODYRA</w:t>
                    </w:r>
                  </w:p>
                  <w:p w14:paraId="2B0AC0E6" w14:textId="77777777" w:rsidR="009930D7" w:rsidRPr="009930D7" w:rsidRDefault="009930D7" w:rsidP="009930D7">
                    <w:pPr>
                      <w:jc w:val="center"/>
                      <w:rPr>
                        <w:rFonts w:asciiTheme="majorHAnsi" w:hAnsiTheme="majorHAnsi"/>
                        <w:b/>
                        <w:bCs/>
                        <w:color w:val="000099"/>
                        <w:sz w:val="32"/>
                        <w:szCs w:val="32"/>
                        <w:lang w:val="es-MX"/>
                      </w:rPr>
                    </w:pPr>
                    <w:r w:rsidRPr="009930D7">
                      <w:rPr>
                        <w:rFonts w:asciiTheme="majorHAnsi" w:hAnsiTheme="majorHAnsi"/>
                        <w:b/>
                        <w:bCs/>
                        <w:color w:val="000099"/>
                        <w:sz w:val="32"/>
                        <w:szCs w:val="32"/>
                        <w:lang w:val="es-MX"/>
                      </w:rPr>
                      <w:t>El Método que transforma</w:t>
                    </w:r>
                  </w:p>
                </w:txbxContent>
              </v:textbox>
              <w10:wrap type="square"/>
            </v:shape>
          </w:pict>
        </mc:Fallback>
      </mc:AlternateContent>
    </w:r>
  </w:p>
  <w:p w14:paraId="4CBA5E71" w14:textId="6B9A66DD" w:rsidR="009930D7" w:rsidRDefault="009930D7">
    <w:pPr>
      <w:pStyle w:val="Encabezado"/>
    </w:pPr>
  </w:p>
  <w:p w14:paraId="5AC8F736" w14:textId="454686CB" w:rsidR="009930D7" w:rsidRDefault="009930D7">
    <w:pPr>
      <w:pStyle w:val="Encabezado"/>
    </w:pPr>
  </w:p>
  <w:p w14:paraId="7E7F20D5" w14:textId="6A82E73A" w:rsidR="009930D7" w:rsidRDefault="009930D7">
    <w:pPr>
      <w:pStyle w:val="Encabezado"/>
    </w:pPr>
  </w:p>
  <w:p w14:paraId="75757294" w14:textId="1DABBEC2" w:rsidR="009930D7" w:rsidRDefault="009930D7">
    <w:pPr>
      <w:pStyle w:val="Encabezado"/>
    </w:pPr>
    <w:r>
      <w:rPr>
        <w:noProof/>
      </w:rPr>
      <w:drawing>
        <wp:anchor distT="0" distB="0" distL="0" distR="0" simplePos="0" relativeHeight="251659264" behindDoc="1" locked="0" layoutInCell="1" allowOverlap="1" wp14:anchorId="0B7A28DE" wp14:editId="16AE80E5">
          <wp:simplePos x="0" y="0"/>
          <wp:positionH relativeFrom="page">
            <wp:posOffset>-9526</wp:posOffset>
          </wp:positionH>
          <wp:positionV relativeFrom="page">
            <wp:posOffset>-28575</wp:posOffset>
          </wp:positionV>
          <wp:extent cx="7800975" cy="157198"/>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
                  <a:srcRect b="98574"/>
                  <a:stretch>
                    <a:fillRect/>
                  </a:stretch>
                </pic:blipFill>
                <pic:spPr bwMode="auto">
                  <a:xfrm>
                    <a:off x="0" y="0"/>
                    <a:ext cx="8074677" cy="1627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F324" w14:textId="704A2F45" w:rsidR="009930D7" w:rsidRDefault="00000000">
    <w:pPr>
      <w:pStyle w:val="Encabezado"/>
    </w:pPr>
    <w:r>
      <w:rPr>
        <w:noProof/>
      </w:rPr>
      <w:pict w14:anchorId="69045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50312" o:spid="_x0000_s1028" type="#_x0000_t75" style="position:absolute;margin-left:0;margin-top:0;width:440.95pt;height:414.15pt;z-index:-251650048;mso-position-horizontal:center;mso-position-horizontal-relative:margin;mso-position-vertical:center;mso-position-vertical-relative:margin" o:allowincell="f">
          <v:imagedata r:id="rId1" o:title="Logo_ODYRA_Negro_Transparen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55pt;height:433.5pt" o:bullet="t">
        <v:imagedata r:id="rId1" o:title="Emblema_ODYRA_transparente"/>
      </v:shape>
    </w:pict>
  </w:numPicBullet>
  <w:abstractNum w:abstractNumId="0" w15:restartNumberingAfterBreak="0">
    <w:nsid w:val="2463159A"/>
    <w:multiLevelType w:val="hybridMultilevel"/>
    <w:tmpl w:val="B4581340"/>
    <w:lvl w:ilvl="0" w:tplc="C7708FA0">
      <w:start w:val="1"/>
      <w:numFmt w:val="bullet"/>
      <w:lvlText w:val="●"/>
      <w:lvlJc w:val="left"/>
      <w:pPr>
        <w:ind w:left="720" w:hanging="360"/>
      </w:pPr>
    </w:lvl>
    <w:lvl w:ilvl="1" w:tplc="57CC93C6">
      <w:start w:val="1"/>
      <w:numFmt w:val="bullet"/>
      <w:lvlText w:val="○"/>
      <w:lvlJc w:val="left"/>
      <w:pPr>
        <w:ind w:left="1440" w:hanging="360"/>
      </w:pPr>
    </w:lvl>
    <w:lvl w:ilvl="2" w:tplc="AC98D63C">
      <w:start w:val="1"/>
      <w:numFmt w:val="bullet"/>
      <w:lvlText w:val="■"/>
      <w:lvlJc w:val="left"/>
      <w:pPr>
        <w:ind w:left="2160" w:hanging="360"/>
      </w:pPr>
    </w:lvl>
    <w:lvl w:ilvl="3" w:tplc="4D10C8AC">
      <w:start w:val="1"/>
      <w:numFmt w:val="bullet"/>
      <w:lvlText w:val="●"/>
      <w:lvlJc w:val="left"/>
      <w:pPr>
        <w:ind w:left="2880" w:hanging="360"/>
      </w:pPr>
    </w:lvl>
    <w:lvl w:ilvl="4" w:tplc="090A2B62">
      <w:start w:val="1"/>
      <w:numFmt w:val="bullet"/>
      <w:lvlText w:val="○"/>
      <w:lvlJc w:val="left"/>
      <w:pPr>
        <w:ind w:left="3600" w:hanging="360"/>
      </w:pPr>
    </w:lvl>
    <w:lvl w:ilvl="5" w:tplc="9B62878A">
      <w:start w:val="1"/>
      <w:numFmt w:val="bullet"/>
      <w:lvlText w:val="■"/>
      <w:lvlJc w:val="left"/>
      <w:pPr>
        <w:ind w:left="4320" w:hanging="360"/>
      </w:pPr>
    </w:lvl>
    <w:lvl w:ilvl="6" w:tplc="1A324656">
      <w:start w:val="1"/>
      <w:numFmt w:val="bullet"/>
      <w:lvlText w:val="●"/>
      <w:lvlJc w:val="left"/>
      <w:pPr>
        <w:ind w:left="5040" w:hanging="360"/>
      </w:pPr>
    </w:lvl>
    <w:lvl w:ilvl="7" w:tplc="C2444692">
      <w:start w:val="1"/>
      <w:numFmt w:val="bullet"/>
      <w:lvlText w:val="●"/>
      <w:lvlJc w:val="left"/>
      <w:pPr>
        <w:ind w:left="5760" w:hanging="360"/>
      </w:pPr>
    </w:lvl>
    <w:lvl w:ilvl="8" w:tplc="BE0C7CE2">
      <w:start w:val="1"/>
      <w:numFmt w:val="bullet"/>
      <w:lvlText w:val="●"/>
      <w:lvlJc w:val="left"/>
      <w:pPr>
        <w:ind w:left="6480" w:hanging="360"/>
      </w:pPr>
    </w:lvl>
  </w:abstractNum>
  <w:abstractNum w:abstractNumId="1" w15:restartNumberingAfterBreak="0">
    <w:nsid w:val="25C77E89"/>
    <w:multiLevelType w:val="hybridMultilevel"/>
    <w:tmpl w:val="A7921278"/>
    <w:lvl w:ilvl="0" w:tplc="E64A39D8">
      <w:start w:val="1"/>
      <w:numFmt w:val="bullet"/>
      <w:lvlText w:val=""/>
      <w:lvlPicBulletId w:val="0"/>
      <w:lvlJc w:val="left"/>
      <w:pPr>
        <w:ind w:left="720" w:hanging="360"/>
      </w:pPr>
      <w:rPr>
        <w:rFonts w:ascii="Symbol" w:hAnsi="Symbol" w:hint="default"/>
        <w:color w:val="auto"/>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2F9109CC"/>
    <w:multiLevelType w:val="hybridMultilevel"/>
    <w:tmpl w:val="39642440"/>
    <w:lvl w:ilvl="0" w:tplc="E64A39D8">
      <w:start w:val="1"/>
      <w:numFmt w:val="bullet"/>
      <w:lvlText w:val=""/>
      <w:lvlPicBulletId w:val="0"/>
      <w:lvlJc w:val="left"/>
      <w:pPr>
        <w:ind w:left="720" w:hanging="360"/>
      </w:pPr>
      <w:rPr>
        <w:rFonts w:ascii="Symbol" w:hAnsi="Symbol" w:hint="default"/>
        <w:color w:val="auto"/>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71FE690B"/>
    <w:multiLevelType w:val="hybridMultilevel"/>
    <w:tmpl w:val="117C2368"/>
    <w:lvl w:ilvl="0" w:tplc="E64A39D8">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2690061">
    <w:abstractNumId w:val="0"/>
    <w:lvlOverride w:ilvl="0">
      <w:startOverride w:val="1"/>
    </w:lvlOverride>
  </w:num>
  <w:num w:numId="2" w16cid:durableId="1537892246">
    <w:abstractNumId w:val="0"/>
  </w:num>
  <w:num w:numId="3" w16cid:durableId="288703839">
    <w:abstractNumId w:val="2"/>
  </w:num>
  <w:num w:numId="4" w16cid:durableId="1401512945">
    <w:abstractNumId w:val="3"/>
  </w:num>
  <w:num w:numId="5" w16cid:durableId="640041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D7"/>
    <w:rsid w:val="0002426F"/>
    <w:rsid w:val="000E4ED2"/>
    <w:rsid w:val="00132ACA"/>
    <w:rsid w:val="00196073"/>
    <w:rsid w:val="001C6C14"/>
    <w:rsid w:val="001F3285"/>
    <w:rsid w:val="002406E6"/>
    <w:rsid w:val="00285BAF"/>
    <w:rsid w:val="002C2389"/>
    <w:rsid w:val="002D799D"/>
    <w:rsid w:val="00344719"/>
    <w:rsid w:val="003567F1"/>
    <w:rsid w:val="003623D0"/>
    <w:rsid w:val="00412E7A"/>
    <w:rsid w:val="00441644"/>
    <w:rsid w:val="00445919"/>
    <w:rsid w:val="00576D3C"/>
    <w:rsid w:val="005C6A6C"/>
    <w:rsid w:val="005D69D3"/>
    <w:rsid w:val="005E2F4F"/>
    <w:rsid w:val="00606E69"/>
    <w:rsid w:val="00612C65"/>
    <w:rsid w:val="00631419"/>
    <w:rsid w:val="00694892"/>
    <w:rsid w:val="00696B1F"/>
    <w:rsid w:val="0075149F"/>
    <w:rsid w:val="00752683"/>
    <w:rsid w:val="00754798"/>
    <w:rsid w:val="00756679"/>
    <w:rsid w:val="00787E28"/>
    <w:rsid w:val="00797CD9"/>
    <w:rsid w:val="00797EF5"/>
    <w:rsid w:val="007A2305"/>
    <w:rsid w:val="007A2725"/>
    <w:rsid w:val="007E0925"/>
    <w:rsid w:val="007F6323"/>
    <w:rsid w:val="00806105"/>
    <w:rsid w:val="00830E86"/>
    <w:rsid w:val="00871032"/>
    <w:rsid w:val="00894FC0"/>
    <w:rsid w:val="008C5FB1"/>
    <w:rsid w:val="008E07DB"/>
    <w:rsid w:val="009930D7"/>
    <w:rsid w:val="00994862"/>
    <w:rsid w:val="009A5C38"/>
    <w:rsid w:val="00A44494"/>
    <w:rsid w:val="00A93919"/>
    <w:rsid w:val="00AF0401"/>
    <w:rsid w:val="00B30C0A"/>
    <w:rsid w:val="00B46BCE"/>
    <w:rsid w:val="00B70A6A"/>
    <w:rsid w:val="00B75DD8"/>
    <w:rsid w:val="00BB7624"/>
    <w:rsid w:val="00BC29DC"/>
    <w:rsid w:val="00C31EB5"/>
    <w:rsid w:val="00C341FE"/>
    <w:rsid w:val="00C7255F"/>
    <w:rsid w:val="00C74671"/>
    <w:rsid w:val="00C914BB"/>
    <w:rsid w:val="00CB29A6"/>
    <w:rsid w:val="00CD0DF8"/>
    <w:rsid w:val="00CE4C61"/>
    <w:rsid w:val="00D24A4A"/>
    <w:rsid w:val="00DC1CDE"/>
    <w:rsid w:val="00DD44B1"/>
    <w:rsid w:val="00E12D2B"/>
    <w:rsid w:val="00E318F4"/>
    <w:rsid w:val="00E366F1"/>
    <w:rsid w:val="00E45362"/>
    <w:rsid w:val="00E75495"/>
    <w:rsid w:val="00EA62B8"/>
    <w:rsid w:val="00F04591"/>
    <w:rsid w:val="00FD2569"/>
    <w:rsid w:val="00FE0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36842"/>
  <w15:chartTrackingRefBased/>
  <w15:docId w15:val="{B8C40122-88AA-4E4E-A209-DA9EBA9E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401"/>
    <w:pPr>
      <w:spacing w:after="0" w:line="240" w:lineRule="auto"/>
    </w:pPr>
    <w:rPr>
      <w:rFonts w:ascii="Cambria" w:eastAsia="Cambria" w:hAnsi="Cambria" w:cs="Cambria"/>
      <w:kern w:val="0"/>
      <w:sz w:val="24"/>
      <w:szCs w:val="24"/>
      <w:lang w:val="es-CO" w:eastAsia="es-CO"/>
      <w14:ligatures w14:val="none"/>
    </w:rPr>
  </w:style>
  <w:style w:type="paragraph" w:styleId="Ttulo1">
    <w:name w:val="heading 1"/>
    <w:basedOn w:val="Normal"/>
    <w:next w:val="Normal"/>
    <w:link w:val="Ttulo1Car"/>
    <w:uiPriority w:val="9"/>
    <w:qFormat/>
    <w:rsid w:val="00993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3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30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30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30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30D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0D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0D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0D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0D7"/>
    <w:rPr>
      <w:rFonts w:asciiTheme="majorHAnsi" w:eastAsiaTheme="majorEastAsia" w:hAnsiTheme="majorHAnsi" w:cstheme="majorBidi"/>
      <w:color w:val="2F5496" w:themeColor="accent1" w:themeShade="BF"/>
      <w:sz w:val="40"/>
      <w:szCs w:val="40"/>
      <w:lang w:val="es-CO"/>
    </w:rPr>
  </w:style>
  <w:style w:type="character" w:customStyle="1" w:styleId="Ttulo2Car">
    <w:name w:val="Título 2 Car"/>
    <w:basedOn w:val="Fuentedeprrafopredeter"/>
    <w:link w:val="Ttulo2"/>
    <w:uiPriority w:val="9"/>
    <w:semiHidden/>
    <w:rsid w:val="009930D7"/>
    <w:rPr>
      <w:rFonts w:asciiTheme="majorHAnsi" w:eastAsiaTheme="majorEastAsia" w:hAnsiTheme="majorHAnsi" w:cstheme="majorBidi"/>
      <w:color w:val="2F5496" w:themeColor="accent1" w:themeShade="BF"/>
      <w:sz w:val="32"/>
      <w:szCs w:val="32"/>
      <w:lang w:val="es-CO"/>
    </w:rPr>
  </w:style>
  <w:style w:type="character" w:customStyle="1" w:styleId="Ttulo3Car">
    <w:name w:val="Título 3 Car"/>
    <w:basedOn w:val="Fuentedeprrafopredeter"/>
    <w:link w:val="Ttulo3"/>
    <w:uiPriority w:val="9"/>
    <w:semiHidden/>
    <w:rsid w:val="009930D7"/>
    <w:rPr>
      <w:rFonts w:eastAsiaTheme="majorEastAsia" w:cstheme="majorBidi"/>
      <w:color w:val="2F5496" w:themeColor="accent1" w:themeShade="BF"/>
      <w:sz w:val="28"/>
      <w:szCs w:val="28"/>
      <w:lang w:val="es-CO"/>
    </w:rPr>
  </w:style>
  <w:style w:type="character" w:customStyle="1" w:styleId="Ttulo4Car">
    <w:name w:val="Título 4 Car"/>
    <w:basedOn w:val="Fuentedeprrafopredeter"/>
    <w:link w:val="Ttulo4"/>
    <w:uiPriority w:val="9"/>
    <w:semiHidden/>
    <w:rsid w:val="009930D7"/>
    <w:rPr>
      <w:rFonts w:eastAsiaTheme="majorEastAsia" w:cstheme="majorBidi"/>
      <w:i/>
      <w:iCs/>
      <w:color w:val="2F5496" w:themeColor="accent1" w:themeShade="BF"/>
      <w:lang w:val="es-CO"/>
    </w:rPr>
  </w:style>
  <w:style w:type="character" w:customStyle="1" w:styleId="Ttulo5Car">
    <w:name w:val="Título 5 Car"/>
    <w:basedOn w:val="Fuentedeprrafopredeter"/>
    <w:link w:val="Ttulo5"/>
    <w:uiPriority w:val="9"/>
    <w:semiHidden/>
    <w:rsid w:val="009930D7"/>
    <w:rPr>
      <w:rFonts w:eastAsiaTheme="majorEastAsia" w:cstheme="majorBidi"/>
      <w:color w:val="2F5496" w:themeColor="accent1" w:themeShade="BF"/>
      <w:lang w:val="es-CO"/>
    </w:rPr>
  </w:style>
  <w:style w:type="character" w:customStyle="1" w:styleId="Ttulo6Car">
    <w:name w:val="Título 6 Car"/>
    <w:basedOn w:val="Fuentedeprrafopredeter"/>
    <w:link w:val="Ttulo6"/>
    <w:uiPriority w:val="9"/>
    <w:semiHidden/>
    <w:rsid w:val="009930D7"/>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9930D7"/>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9930D7"/>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9930D7"/>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9930D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0D7"/>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9930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0D7"/>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9930D7"/>
    <w:pPr>
      <w:spacing w:before="160"/>
      <w:jc w:val="center"/>
    </w:pPr>
    <w:rPr>
      <w:i/>
      <w:iCs/>
      <w:color w:val="404040" w:themeColor="text1" w:themeTint="BF"/>
    </w:rPr>
  </w:style>
  <w:style w:type="character" w:customStyle="1" w:styleId="CitaCar">
    <w:name w:val="Cita Car"/>
    <w:basedOn w:val="Fuentedeprrafopredeter"/>
    <w:link w:val="Cita"/>
    <w:uiPriority w:val="29"/>
    <w:rsid w:val="009930D7"/>
    <w:rPr>
      <w:i/>
      <w:iCs/>
      <w:color w:val="404040" w:themeColor="text1" w:themeTint="BF"/>
      <w:lang w:val="es-CO"/>
    </w:rPr>
  </w:style>
  <w:style w:type="paragraph" w:styleId="Prrafodelista">
    <w:name w:val="List Paragraph"/>
    <w:basedOn w:val="Normal"/>
    <w:qFormat/>
    <w:rsid w:val="009930D7"/>
    <w:pPr>
      <w:ind w:left="720"/>
      <w:contextualSpacing/>
    </w:pPr>
  </w:style>
  <w:style w:type="character" w:styleId="nfasisintenso">
    <w:name w:val="Intense Emphasis"/>
    <w:basedOn w:val="Fuentedeprrafopredeter"/>
    <w:uiPriority w:val="21"/>
    <w:qFormat/>
    <w:rsid w:val="009930D7"/>
    <w:rPr>
      <w:i/>
      <w:iCs/>
      <w:color w:val="2F5496" w:themeColor="accent1" w:themeShade="BF"/>
    </w:rPr>
  </w:style>
  <w:style w:type="paragraph" w:styleId="Citadestacada">
    <w:name w:val="Intense Quote"/>
    <w:basedOn w:val="Normal"/>
    <w:next w:val="Normal"/>
    <w:link w:val="CitadestacadaCar"/>
    <w:uiPriority w:val="30"/>
    <w:qFormat/>
    <w:rsid w:val="00993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30D7"/>
    <w:rPr>
      <w:i/>
      <w:iCs/>
      <w:color w:val="2F5496" w:themeColor="accent1" w:themeShade="BF"/>
      <w:lang w:val="es-CO"/>
    </w:rPr>
  </w:style>
  <w:style w:type="character" w:styleId="Referenciaintensa">
    <w:name w:val="Intense Reference"/>
    <w:basedOn w:val="Fuentedeprrafopredeter"/>
    <w:uiPriority w:val="32"/>
    <w:qFormat/>
    <w:rsid w:val="009930D7"/>
    <w:rPr>
      <w:b/>
      <w:bCs/>
      <w:smallCaps/>
      <w:color w:val="2F5496" w:themeColor="accent1" w:themeShade="BF"/>
      <w:spacing w:val="5"/>
    </w:rPr>
  </w:style>
  <w:style w:type="paragraph" w:styleId="Encabezado">
    <w:name w:val="header"/>
    <w:basedOn w:val="Normal"/>
    <w:link w:val="EncabezadoCar"/>
    <w:uiPriority w:val="99"/>
    <w:unhideWhenUsed/>
    <w:rsid w:val="009930D7"/>
    <w:pPr>
      <w:tabs>
        <w:tab w:val="center" w:pos="4419"/>
        <w:tab w:val="right" w:pos="8838"/>
      </w:tabs>
    </w:pPr>
  </w:style>
  <w:style w:type="character" w:customStyle="1" w:styleId="EncabezadoCar">
    <w:name w:val="Encabezado Car"/>
    <w:basedOn w:val="Fuentedeprrafopredeter"/>
    <w:link w:val="Encabezado"/>
    <w:uiPriority w:val="99"/>
    <w:rsid w:val="009930D7"/>
    <w:rPr>
      <w:lang w:val="es-CO"/>
    </w:rPr>
  </w:style>
  <w:style w:type="paragraph" w:styleId="Piedepgina">
    <w:name w:val="footer"/>
    <w:basedOn w:val="Normal"/>
    <w:link w:val="PiedepginaCar"/>
    <w:uiPriority w:val="99"/>
    <w:unhideWhenUsed/>
    <w:rsid w:val="009930D7"/>
    <w:pPr>
      <w:tabs>
        <w:tab w:val="center" w:pos="4419"/>
        <w:tab w:val="right" w:pos="8838"/>
      </w:tabs>
    </w:pPr>
  </w:style>
  <w:style w:type="character" w:customStyle="1" w:styleId="PiedepginaCar">
    <w:name w:val="Pie de página Car"/>
    <w:basedOn w:val="Fuentedeprrafopredeter"/>
    <w:link w:val="Piedepgina"/>
    <w:uiPriority w:val="99"/>
    <w:rsid w:val="009930D7"/>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814</Words>
  <Characters>4478</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Esquivel Argel</dc:creator>
  <cp:keywords/>
  <dc:description/>
  <cp:lastModifiedBy>Ruben Dario Esquivel Argel</cp:lastModifiedBy>
  <cp:revision>2</cp:revision>
  <cp:lastPrinted>2026-07-29T22:00:00Z</cp:lastPrinted>
  <dcterms:created xsi:type="dcterms:W3CDTF">2026-07-29T21:25:00Z</dcterms:created>
  <dcterms:modified xsi:type="dcterms:W3CDTF">2026-07-29T22:00:00Z</dcterms:modified>
</cp:coreProperties>
</file>