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CVE-2025-29927 Next.js Middleware Authorization Bypass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2026-05-10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CVE</w:t>
            </w:r>
          </w:p>
        </w:tc>
      </w:tr>
    </w:tbl>
    <w:p>
      <w:pPr>
        <w:pStyle w:val="Heading1"/>
      </w:pPr>
      <w:r>
        <w:t>1. Executive Summary</w:t>
      </w:r>
    </w:p>
    <w:p>
      <w:r>
        <w:t>CVE-2025-29927 is an authorization bypass vulnerability affecting Next.js applications that rely on middleware for access control.</w:t>
      </w:r>
    </w:p>
    <w:p>
      <w:r>
        <w:rPr>
          <w:b/>
        </w:rPr>
        <w:t xml:space="preserve">Key Risk: </w:t>
      </w:r>
      <w:r>
        <w:t>An attacker may bypass middleware-based authorization logic and access protected routes under vulnerable conditions.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cve_id</w:t>
            </w:r>
          </w:p>
        </w:tc>
        <w:tc>
          <w:tcPr>
            <w:tcW w:type="dxa" w:w="4968"/>
          </w:tcPr>
          <w:p>
            <w:r>
              <w:t>CVE-2025-29927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Next.js</w:t>
            </w:r>
          </w:p>
        </w:tc>
      </w:tr>
      <w:tr>
        <w:tc>
          <w:tcPr>
            <w:tcW w:type="dxa" w:w="4968"/>
          </w:tcPr>
          <w:p>
            <w:r>
              <w:t>vendor</w:t>
            </w:r>
          </w:p>
        </w:tc>
        <w:tc>
          <w:tcPr>
            <w:tcW w:type="dxa" w:w="4968"/>
          </w:tcPr>
          <w:p>
            <w:r>
              <w:t>Vercel</w:t>
            </w:r>
          </w:p>
        </w:tc>
      </w:tr>
      <w:tr>
        <w:tc>
          <w:tcPr>
            <w:tcW w:type="dxa" w:w="4968"/>
          </w:tcPr>
          <w:p>
            <w:r>
              <w:t>vulnerability_type</w:t>
            </w:r>
          </w:p>
        </w:tc>
        <w:tc>
          <w:tcPr>
            <w:tcW w:type="dxa" w:w="4968"/>
          </w:tcPr>
          <w:p>
            <w:r>
              <w:t>Middleware Authorization Bypass</w:t>
            </w:r>
          </w:p>
        </w:tc>
      </w:tr>
      <w:tr>
        <w:tc>
          <w:tcPr>
            <w:tcW w:type="dxa" w:w="4968"/>
          </w:tcPr>
          <w:p>
            <w:r>
              <w:t>cwe</w:t>
            </w:r>
          </w:p>
        </w:tc>
        <w:tc>
          <w:tcPr>
            <w:tcW w:type="dxa" w:w="4968"/>
          </w:tcPr>
          <w:p>
            <w:r>
              <w:t>CWE-285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Authorization checks implemented in middleware may be bypassed</w:t>
            </w:r>
          </w:p>
        </w:tc>
      </w:tr>
      <w:tr>
        <w:tc>
          <w:tcPr>
            <w:tcW w:type="dxa" w:w="4968"/>
          </w:tcPr>
          <w:p>
            <w:r>
              <w:t>affected_versions</w:t>
            </w:r>
          </w:p>
        </w:tc>
        <w:tc>
          <w:tcPr>
            <w:tcW w:type="dxa" w:w="4968"/>
          </w:tcPr>
          <w:p>
            <w:r>
              <w:t>To be filled based on analysis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Critical</w:t>
            </w:r>
          </w:p>
        </w:tc>
      </w:tr>
      <w:tr>
        <w:tc>
          <w:tcPr>
            <w:tcW w:type="dxa" w:w="4968"/>
          </w:tcPr>
          <w:p>
            <w:r>
              <w:t>cvss_score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cvss_vector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exploited_in_the_wild</w:t>
            </w:r>
          </w:p>
        </w:tc>
        <w:tc>
          <w:tcPr>
            <w:tcW w:type="dxa" w:w="4968"/>
          </w:tcPr>
          <w:p>
            <w:r>
              <w:t>To be verified</w:t>
            </w:r>
          </w:p>
        </w:tc>
      </w:tr>
      <w:tr>
        <w:tc>
          <w:tcPr>
            <w:tcW w:type="dxa" w:w="4968"/>
          </w:tcPr>
          <w:p>
            <w:r>
              <w:t>user_interaction_required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</w:tbl>
    <w:p>
      <w:pPr>
        <w:pStyle w:val="Heading1"/>
      </w:pPr>
      <w:r>
        <w:t>4. Technical Analysis</w:t>
      </w:r>
    </w:p>
    <w:p>
      <w:r>
        <w:t>Fill this section with the root cause, affected middleware behavior, header/request handling condition, and patch behavior observed during analysis.</w:t>
      </w:r>
    </w:p>
    <w:p>
      <w:pPr>
        <w:pStyle w:val="Heading1"/>
      </w:pPr>
      <w:r>
        <w:t>5. Attack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The attacker identifies a Next.js application that uses middleware for authorization checks.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The attacker crafts an HTTP request that targets a protected route.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The request manipulates middleware-related behavior under vulnerable conditions.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The application fails to enforce the intended middleware authorization logic.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The attacker accesses protected content or functionality without proper authorization.</w:t>
            </w:r>
          </w:p>
        </w:tc>
      </w:tr>
    </w:tbl>
    <w:p>
      <w:pPr>
        <w:pStyle w:val="Heading1"/>
      </w:pPr>
      <w:r>
        <w:t>6. Detection Points</w:t>
      </w:r>
    </w:p>
    <w:p>
      <w:pPr>
        <w:pStyle w:val="Heading2"/>
      </w:pPr>
      <w:r>
        <w:t>Application</w:t>
      </w:r>
    </w:p>
    <w:p>
      <w:pPr>
        <w:pStyle w:val="ListBullet"/>
      </w:pPr>
      <w:r>
        <w:t>Review access logs for suspicious requests to protected routes.</w:t>
      </w:r>
    </w:p>
    <w:p>
      <w:pPr>
        <w:pStyle w:val="ListBullet"/>
      </w:pPr>
      <w:r>
        <w:t>Inspect requests containing unusual middleware-related headers.</w:t>
      </w:r>
    </w:p>
    <w:p>
      <w:pPr>
        <w:pStyle w:val="ListBullet"/>
      </w:pPr>
      <w:r>
        <w:t>Correlate unauthorized access attempts with abnormal request headers.</w:t>
      </w:r>
    </w:p>
    <w:p>
      <w:pPr>
        <w:pStyle w:val="Heading2"/>
      </w:pPr>
      <w:r>
        <w:t>Network</w:t>
      </w:r>
    </w:p>
    <w:p>
      <w:pPr>
        <w:pStyle w:val="ListBullet"/>
      </w:pPr>
      <w:r>
        <w:t>Monitor HTTP requests containing suspicious middleware bypass indicators.</w:t>
      </w:r>
    </w:p>
    <w:p>
      <w:pPr>
        <w:pStyle w:val="ListBullet"/>
      </w:pPr>
      <w:r>
        <w:t>Apply WAF rules for known malicious header patterns if applicable.</w:t>
      </w:r>
    </w:p>
    <w:p>
      <w:pPr>
        <w:pStyle w:val="Heading2"/>
      </w:pPr>
      <w:r>
        <w:t>Code</w:t>
      </w:r>
    </w:p>
    <w:p>
      <w:pPr>
        <w:pStyle w:val="ListBullet"/>
      </w:pPr>
      <w:r>
        <w:t>Review whether authorization logic is enforced only in middleware.</w:t>
      </w:r>
    </w:p>
    <w:p>
      <w:pPr>
        <w:pStyle w:val="ListBullet"/>
      </w:pPr>
      <w:r>
        <w:t>Verify whether route-level or server-side authorization checks exist.</w:t>
      </w:r>
    </w:p>
    <w:p>
      <w:pPr>
        <w:pStyle w:val="Heading1"/>
      </w:pPr>
      <w:r>
        <w:t>7. Indicators of Compromise</w:t>
      </w:r>
    </w:p>
    <w:p>
      <w:pPr>
        <w:pStyle w:val="Heading2"/>
      </w:pPr>
      <w:r>
        <w:t>Urls</w:t>
      </w:r>
    </w:p>
    <w:p>
      <w:pPr>
        <w:pStyle w:val="ListBullet"/>
      </w:pPr>
      <w:r>
        <w:t>/protected-route</w:t>
      </w:r>
    </w:p>
    <w:p>
      <w:pPr>
        <w:pStyle w:val="Heading2"/>
      </w:pPr>
      <w:r>
        <w:t>Headers</w:t>
      </w:r>
    </w:p>
    <w:p>
      <w:pPr>
        <w:pStyle w:val="ListBullet"/>
      </w:pPr>
      <w:r>
        <w:t>x-middleware-subrequest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Tactic</w:t>
            </w:r>
          </w:p>
        </w:tc>
        <w:tc>
          <w:tcPr>
            <w:tcW w:type="dxa" w:w="2484"/>
          </w:tcPr>
          <w:p>
            <w:r>
              <w:t>Technique ID</w:t>
            </w:r>
          </w:p>
        </w:tc>
        <w:tc>
          <w:tcPr>
            <w:tcW w:type="dxa" w:w="2484"/>
          </w:tcPr>
          <w:p>
            <w:r>
              <w:t>Technique Name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Initial Access</w:t>
            </w:r>
          </w:p>
        </w:tc>
        <w:tc>
          <w:tcPr>
            <w:tcW w:type="dxa" w:w="2484"/>
          </w:tcPr>
          <w:p>
            <w:r>
              <w:t>T1190</w:t>
            </w:r>
          </w:p>
        </w:tc>
        <w:tc>
          <w:tcPr>
            <w:tcW w:type="dxa" w:w="2484"/>
          </w:tcPr>
          <w:p>
            <w:r>
              <w:t>Exploit Public-Facing Application</w:t>
            </w:r>
          </w:p>
        </w:tc>
        <w:tc>
          <w:tcPr>
            <w:tcW w:type="dxa" w:w="2484"/>
          </w:tcPr>
          <w:p>
            <w:r>
              <w:t>The vulnerability may be abused through crafted HTTP requests against a vulnerable web application.</w:t>
            </w:r>
          </w:p>
        </w:tc>
      </w:tr>
    </w:tbl>
    <w:p>
      <w:pPr>
        <w:pStyle w:val="Heading1"/>
      </w:pPr>
      <w:r>
        <w:t>9. Detection Rules</w:t>
      </w:r>
    </w:p>
    <w:p>
      <w:pPr>
        <w:pStyle w:val="Heading3"/>
      </w:pPr>
      <w:r>
        <w:t>SIGMA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nextjs_suspicious_middleware_header.yml</w:t>
            </w:r>
          </w:p>
        </w:tc>
        <w:tc>
          <w:tcPr>
            <w:tcW w:type="dxa" w:w="3312"/>
          </w:tcPr>
          <w:p>
            <w:r>
              <w:t>rules/sigma/nextjs_suspicious_middleware_header.yml</w:t>
            </w:r>
          </w:p>
        </w:tc>
        <w:tc>
          <w:tcPr>
            <w:tcW w:type="dxa" w:w="3312"/>
          </w:tcPr>
          <w:p>
            <w:r>
              <w:t>Detects suspicious HTTP requests containing middleware-related bypass indicators.</w:t>
            </w:r>
          </w:p>
        </w:tc>
      </w:tr>
    </w:tbl>
    <w:p>
      <w:pPr>
        <w:pStyle w:val="Heading1"/>
      </w:pPr>
      <w:r>
        <w:t>10. Mitigation and Remediation</w:t>
      </w:r>
    </w:p>
    <w:p>
      <w:pPr>
        <w:pStyle w:val="ListBullet"/>
      </w:pPr>
      <w:r>
        <w:t>Upgrade Next.js to a patched version.</w:t>
      </w:r>
    </w:p>
    <w:p>
      <w:pPr>
        <w:pStyle w:val="ListBullet"/>
      </w:pPr>
      <w:r>
        <w:t>Avoid relying solely on middleware for sensitive authorization decisions.</w:t>
      </w:r>
    </w:p>
    <w:p>
      <w:pPr>
        <w:pStyle w:val="ListBullet"/>
      </w:pPr>
      <w:r>
        <w:t>Implement defense-in-depth authorization checks at route or server-side logic.</w:t>
      </w:r>
    </w:p>
    <w:p>
      <w:pPr>
        <w:pStyle w:val="ListBullet"/>
      </w:pPr>
      <w:r>
        <w:t>Monitor suspicious middleware-related request headers.</w:t>
      </w:r>
    </w:p>
    <w:p>
      <w:pPr>
        <w:pStyle w:val="ListBullet"/>
      </w:pPr>
      <w:r>
        <w:t>Apply WAF or reverse proxy filtering for known malicious request patterns where appropriate.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NVD: CVE-2025-29927</w:t>
      </w:r>
    </w:p>
    <w:p>
      <w:pPr>
        <w:pStyle w:val="ListBullet"/>
      </w:pPr>
      <w:r>
        <w:t>GitHub Advisory</w:t>
      </w:r>
    </w:p>
    <w:p>
      <w:pPr>
        <w:pStyle w:val="ListBullet"/>
      </w:pPr>
      <w:r>
        <w:t>Vercel / Next.js security advisory</w:t>
      </w:r>
    </w:p>
    <w:p>
      <w:pPr>
        <w:pStyle w:val="ListBullet"/>
      </w:pPr>
      <w:r>
        <w:t>Security research write-ups reviewed during analysis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