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Tesla Malware Triage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Damin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2026-05-04</w:t>
            </w:r>
          </w:p>
        </w:tc>
      </w:tr>
      <w:tr>
        <w:tc>
          <w:tcPr>
            <w:tcW w:type="dxa" w:w="4968"/>
          </w:tcPr>
          <w:p>
            <w:r>
              <w:t>Report Type</w:t>
            </w:r>
          </w:p>
        </w:tc>
        <w:tc>
          <w:tcPr>
            <w:tcW w:type="dxa" w:w="4968"/>
          </w:tcPr>
          <w:p>
            <w:r>
              <w:t>MALWARE</w:t>
            </w:r>
          </w:p>
        </w:tc>
      </w:tr>
    </w:tbl>
    <w:p>
      <w:pPr>
        <w:pStyle w:val="Heading1"/>
      </w:pPr>
      <w:r>
        <w:t>1. Executive Summary</w:t>
      </w:r>
    </w:p>
    <w:p>
      <w:r>
        <w:t>Agent Tesla is an information-stealing malware family commonly associated with credential theft and exfiltration behavior.</w:t>
      </w:r>
    </w:p>
    <w:p>
      <w:r>
        <w:rPr>
          <w:b/>
        </w:rPr>
        <w:t xml:space="preserve">Key Risk: </w:t>
      </w:r>
      <w:r>
        <w:t>The malware may collect credentials, system information, and transmit stolen data to attacker-controlled infrastructure.</w:t>
      </w:r>
    </w:p>
    <w:p>
      <w:pPr>
        <w:pStyle w:val="Heading1"/>
      </w:pPr>
      <w:r>
        <w:t>2. Target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malware_family</w:t>
            </w:r>
          </w:p>
        </w:tc>
        <w:tc>
          <w:tcPr>
            <w:tcW w:type="dxa" w:w="4968"/>
          </w:tcPr>
          <w:p>
            <w:r>
              <w:t>Agent Tesla</w:t>
            </w:r>
          </w:p>
        </w:tc>
      </w:tr>
      <w:tr>
        <w:tc>
          <w:tcPr>
            <w:tcW w:type="dxa" w:w="4968"/>
          </w:tcPr>
          <w:p>
            <w:r>
              <w:t>file_type</w:t>
            </w:r>
          </w:p>
        </w:tc>
        <w:tc>
          <w:tcPr>
            <w:tcW w:type="dxa" w:w="4968"/>
          </w:tcPr>
          <w:p>
            <w:r>
              <w:t>PE32 .NET executable</w:t>
            </w:r>
          </w:p>
        </w:tc>
      </w:tr>
      <w:tr>
        <w:tc>
          <w:tcPr>
            <w:tcW w:type="dxa" w:w="4968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Windows</w:t>
            </w:r>
          </w:p>
        </w:tc>
      </w:tr>
      <w:tr>
        <w:tc>
          <w:tcPr>
            <w:tcW w:type="dxa" w:w="4968"/>
          </w:tcPr>
          <w:p>
            <w:r>
              <w:t>analysis_type</w:t>
            </w:r>
          </w:p>
        </w:tc>
        <w:tc>
          <w:tcPr>
            <w:tcW w:type="dxa" w:w="4968"/>
          </w:tcPr>
          <w:p>
            <w:r>
              <w:t>Static and network-based triage</w:t>
            </w:r>
          </w:p>
        </w:tc>
      </w:tr>
      <w:tr>
        <w:tc>
          <w:tcPr>
            <w:tcW w:type="dxa" w:w="4968"/>
          </w:tcPr>
          <w:p>
            <w:r>
              <w:t>sample_status</w:t>
            </w:r>
          </w:p>
        </w:tc>
        <w:tc>
          <w:tcPr>
            <w:tcW w:type="dxa" w:w="4968"/>
          </w:tcPr>
          <w:p>
            <w:r>
              <w:t>Sanitized example</w:t>
            </w:r>
          </w:p>
        </w:tc>
      </w:tr>
    </w:tbl>
    <w:p>
      <w:pPr>
        <w:pStyle w:val="Heading1"/>
      </w:pPr>
      <w:r>
        <w:t>3. Severity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risk_level</w:t>
            </w:r>
          </w:p>
        </w:tc>
        <w:tc>
          <w:tcPr>
            <w:tcW w:type="dxa" w:w="4968"/>
          </w:tcPr>
          <w:p>
            <w:r>
              <w:t>High</w:t>
            </w:r>
          </w:p>
        </w:tc>
      </w:tr>
      <w:tr>
        <w:tc>
          <w:tcPr>
            <w:tcW w:type="dxa" w:w="4968"/>
          </w:tcPr>
          <w:p>
            <w:r>
              <w:t>impact</w:t>
            </w:r>
          </w:p>
        </w:tc>
        <w:tc>
          <w:tcPr>
            <w:tcW w:type="dxa" w:w="4968"/>
          </w:tcPr>
          <w:p>
            <w:r>
              <w:t>Credential theft and data exfiltration</w:t>
            </w:r>
          </w:p>
        </w:tc>
      </w:tr>
      <w:tr>
        <w:tc>
          <w:tcPr>
            <w:tcW w:type="dxa" w:w="4968"/>
          </w:tcPr>
          <w:p>
            <w:r>
              <w:t>confidence</w:t>
            </w:r>
          </w:p>
        </w:tc>
        <w:tc>
          <w:tcPr>
            <w:tcW w:type="dxa" w:w="4968"/>
          </w:tcPr>
          <w:p>
            <w:r>
              <w:t>Medium</w:t>
            </w:r>
          </w:p>
        </w:tc>
      </w:tr>
    </w:tbl>
    <w:p>
      <w:pPr>
        <w:pStyle w:val="Heading1"/>
      </w:pPr>
      <w:r>
        <w:t>4. Technical Analysis</w:t>
      </w:r>
    </w:p>
    <w:p>
      <w:r>
        <w:t>This report focuses on triage-level observations such as file characteristics, suspicious strings, behavioral indicators, IOC organization, and ATT&amp;CK mapping.</w:t>
      </w:r>
    </w:p>
    <w:p>
      <w:pPr>
        <w:pStyle w:val="Heading1"/>
      </w:pPr>
      <w:r>
        <w:t>5. Attack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Step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The malware is delivered through a malicious attachment or downloaded payload.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The user executes the payload.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The malware collects host and credential-related information.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Collected data may be exfiltrated through SMTP, FTP, HTTP, or another channel.</w:t>
            </w:r>
          </w:p>
        </w:tc>
      </w:tr>
    </w:tbl>
    <w:p>
      <w:pPr>
        <w:pStyle w:val="Heading1"/>
      </w:pPr>
      <w:r>
        <w:t>6. Detection Points</w:t>
      </w:r>
    </w:p>
    <w:p>
      <w:pPr>
        <w:pStyle w:val="Heading2"/>
      </w:pPr>
      <w:r>
        <w:t>Host</w:t>
      </w:r>
    </w:p>
    <w:p>
      <w:pPr>
        <w:pStyle w:val="ListBullet"/>
      </w:pPr>
      <w:r>
        <w:t>Monitor suspicious .NET executables launched from user-writable directories.</w:t>
      </w:r>
    </w:p>
    <w:p>
      <w:pPr>
        <w:pStyle w:val="ListBullet"/>
      </w:pPr>
      <w:r>
        <w:t>Inspect abnormal access to browser credential stores.</w:t>
      </w:r>
    </w:p>
    <w:p>
      <w:pPr>
        <w:pStyle w:val="ListBullet"/>
      </w:pPr>
      <w:r>
        <w:t>Check persistence-related paths such as Startup and AppData.</w:t>
      </w:r>
    </w:p>
    <w:p>
      <w:pPr>
        <w:pStyle w:val="Heading2"/>
      </w:pPr>
      <w:r>
        <w:t>Network</w:t>
      </w:r>
    </w:p>
    <w:p>
      <w:pPr>
        <w:pStyle w:val="ListBullet"/>
      </w:pPr>
      <w:r>
        <w:t>Look for unusual SMTP, FTP, or HTTP connections from non-standard processes.</w:t>
      </w:r>
    </w:p>
    <w:p>
      <w:pPr>
        <w:pStyle w:val="ListBullet"/>
      </w:pPr>
      <w:r>
        <w:t>Correlate outbound connections with suspicious process execution.</w:t>
      </w:r>
    </w:p>
    <w:p>
      <w:pPr>
        <w:pStyle w:val="Heading2"/>
      </w:pPr>
      <w:r>
        <w:t>Log</w:t>
      </w:r>
    </w:p>
    <w:p>
      <w:pPr>
        <w:pStyle w:val="ListBullet"/>
      </w:pPr>
      <w:r>
        <w:t>Review process creation events for payload execution from Downloads, Temp, or AppData.</w:t>
      </w:r>
    </w:p>
    <w:p>
      <w:pPr>
        <w:pStyle w:val="Heading1"/>
      </w:pPr>
      <w:r>
        <w:t>7. Indicators of Compromise</w:t>
      </w:r>
    </w:p>
    <w:p>
      <w:pPr>
        <w:pStyle w:val="Heading2"/>
      </w:pPr>
      <w:r>
        <w:t>Hashes</w:t>
      </w:r>
    </w:p>
    <w:p>
      <w:pPr>
        <w:pStyle w:val="ListBullet"/>
      </w:pPr>
      <w:r>
        <w:t>sanitized</w:t>
      </w:r>
    </w:p>
    <w:p>
      <w:pPr>
        <w:pStyle w:val="Heading2"/>
      </w:pPr>
      <w:r>
        <w:t>Domains</w:t>
      </w:r>
    </w:p>
    <w:p>
      <w:pPr>
        <w:pStyle w:val="ListBullet"/>
      </w:pPr>
      <w:r>
        <w:t>example-c2[.]com</w:t>
      </w:r>
    </w:p>
    <w:p>
      <w:pPr>
        <w:pStyle w:val="Heading2"/>
      </w:pPr>
      <w:r>
        <w:t>Ips</w:t>
      </w:r>
    </w:p>
    <w:p>
      <w:pPr>
        <w:pStyle w:val="ListBullet"/>
      </w:pPr>
      <w:r>
        <w:t>192.0.2.10</w:t>
      </w:r>
    </w:p>
    <w:p>
      <w:pPr>
        <w:pStyle w:val="Heading2"/>
      </w:pPr>
      <w:r>
        <w:t>File_Paths</w:t>
      </w:r>
    </w:p>
    <w:p>
      <w:pPr>
        <w:pStyle w:val="ListBullet"/>
      </w:pPr>
      <w:r>
        <w:t>%APPDATA%\sample.exe</w:t>
      </w:r>
    </w:p>
    <w:p>
      <w:pPr>
        <w:pStyle w:val="ListBullet"/>
      </w:pPr>
      <w:r>
        <w:t>%TEMP%\sample.exe</w:t>
      </w:r>
    </w:p>
    <w:p>
      <w:pPr>
        <w:pStyle w:val="Heading1"/>
      </w:pPr>
      <w:r>
        <w:t>8. MITRE ATT&amp;CK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Tactic</w:t>
            </w:r>
          </w:p>
        </w:tc>
        <w:tc>
          <w:tcPr>
            <w:tcW w:type="dxa" w:w="2484"/>
          </w:tcPr>
          <w:p>
            <w:r>
              <w:t>Technique ID</w:t>
            </w:r>
          </w:p>
        </w:tc>
        <w:tc>
          <w:tcPr>
            <w:tcW w:type="dxa" w:w="2484"/>
          </w:tcPr>
          <w:p>
            <w:r>
              <w:t>Technique Name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</w:tr>
      <w:tr>
        <w:tc>
          <w:tcPr>
            <w:tcW w:type="dxa" w:w="2484"/>
          </w:tcPr>
          <w:p>
            <w:r>
              <w:t>Execution</w:t>
            </w:r>
          </w:p>
        </w:tc>
        <w:tc>
          <w:tcPr>
            <w:tcW w:type="dxa" w:w="2484"/>
          </w:tcPr>
          <w:p>
            <w:r>
              <w:t>T1204.002</w:t>
            </w:r>
          </w:p>
        </w:tc>
        <w:tc>
          <w:tcPr>
            <w:tcW w:type="dxa" w:w="2484"/>
          </w:tcPr>
          <w:p>
            <w:r>
              <w:t>User Execution: Malicious File</w:t>
            </w:r>
          </w:p>
        </w:tc>
        <w:tc>
          <w:tcPr>
            <w:tcW w:type="dxa" w:w="2484"/>
          </w:tcPr>
          <w:p>
            <w:r>
              <w:t>The infection flow depends on the user executing a malicious file.</w:t>
            </w:r>
          </w:p>
        </w:tc>
      </w:tr>
      <w:tr>
        <w:tc>
          <w:tcPr>
            <w:tcW w:type="dxa" w:w="2484"/>
          </w:tcPr>
          <w:p>
            <w:r>
              <w:t>Credential Access</w:t>
            </w:r>
          </w:p>
        </w:tc>
        <w:tc>
          <w:tcPr>
            <w:tcW w:type="dxa" w:w="2484"/>
          </w:tcPr>
          <w:p>
            <w:r>
              <w:t>T1555</w:t>
            </w:r>
          </w:p>
        </w:tc>
        <w:tc>
          <w:tcPr>
            <w:tcW w:type="dxa" w:w="2484"/>
          </w:tcPr>
          <w:p>
            <w:r>
              <w:t>Credentials from Password Stores</w:t>
            </w:r>
          </w:p>
        </w:tc>
        <w:tc>
          <w:tcPr>
            <w:tcW w:type="dxa" w:w="2484"/>
          </w:tcPr>
          <w:p>
            <w:r>
              <w:t>The malware family is associated with credential theft behavior.</w:t>
            </w:r>
          </w:p>
        </w:tc>
      </w:tr>
      <w:tr>
        <w:tc>
          <w:tcPr>
            <w:tcW w:type="dxa" w:w="2484"/>
          </w:tcPr>
          <w:p>
            <w:r>
              <w:t>Exfiltration</w:t>
            </w:r>
          </w:p>
        </w:tc>
        <w:tc>
          <w:tcPr>
            <w:tcW w:type="dxa" w:w="2484"/>
          </w:tcPr>
          <w:p>
            <w:r>
              <w:t>T1041</w:t>
            </w:r>
          </w:p>
        </w:tc>
        <w:tc>
          <w:tcPr>
            <w:tcW w:type="dxa" w:w="2484"/>
          </w:tcPr>
          <w:p>
            <w:r>
              <w:t>Exfiltration Over C2 Channel</w:t>
            </w:r>
          </w:p>
        </w:tc>
        <w:tc>
          <w:tcPr>
            <w:tcW w:type="dxa" w:w="2484"/>
          </w:tcPr>
          <w:p>
            <w:r>
              <w:t>Collected data may be transmitted to attacker-controlled infrastructure.</w:t>
            </w:r>
          </w:p>
        </w:tc>
      </w:tr>
    </w:tbl>
    <w:p>
      <w:pPr>
        <w:pStyle w:val="Heading1"/>
      </w:pPr>
      <w:r>
        <w:t>9. Detection Rules</w:t>
      </w:r>
    </w:p>
    <w:p>
      <w:pPr>
        <w:pStyle w:val="Heading3"/>
      </w:pPr>
      <w:r>
        <w:t>YARA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agent_tesla_triage.yar</w:t>
            </w:r>
          </w:p>
        </w:tc>
        <w:tc>
          <w:tcPr>
            <w:tcW w:type="dxa" w:w="3312"/>
          </w:tcPr>
          <w:p>
            <w:r>
              <w:t>rules/yara/agent_tesla_triage.yar</w:t>
            </w:r>
          </w:p>
        </w:tc>
        <w:tc>
          <w:tcPr>
            <w:tcW w:type="dxa" w:w="3312"/>
          </w:tcPr>
          <w:p>
            <w:r>
              <w:t>Sample YARA rule for triage-level detection of suspicious .NET infostealer-like characteristics.</w:t>
            </w:r>
          </w:p>
        </w:tc>
      </w:tr>
    </w:tbl>
    <w:p>
      <w:pPr>
        <w:pStyle w:val="Heading3"/>
      </w:pPr>
      <w:r>
        <w:t>SIGMA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suspicious_archive_child_process.yml</w:t>
            </w:r>
          </w:p>
        </w:tc>
        <w:tc>
          <w:tcPr>
            <w:tcW w:type="dxa" w:w="3312"/>
          </w:tcPr>
          <w:p>
            <w:r>
              <w:t>rules/sigma/suspicious_archive_child_process.yml</w:t>
            </w:r>
          </w:p>
        </w:tc>
        <w:tc>
          <w:tcPr>
            <w:tcW w:type="dxa" w:w="3312"/>
          </w:tcPr>
          <w:p>
            <w:r>
              <w:t>Sample Sigma rule idea for suspicious child processes spawned by archive utilities.</w:t>
            </w:r>
          </w:p>
        </w:tc>
      </w:tr>
    </w:tbl>
    <w:p>
      <w:pPr>
        <w:pStyle w:val="Heading1"/>
      </w:pPr>
      <w:r>
        <w:t>10. Mitigation and Remediation</w:t>
      </w:r>
    </w:p>
    <w:p>
      <w:pPr>
        <w:pStyle w:val="ListBullet"/>
      </w:pPr>
      <w:r>
        <w:t>Block execution from user-writable directories when possible.</w:t>
      </w:r>
    </w:p>
    <w:p>
      <w:pPr>
        <w:pStyle w:val="ListBullet"/>
      </w:pPr>
      <w:r>
        <w:t>Use endpoint protection to detect credential theft behavior.</w:t>
      </w:r>
    </w:p>
    <w:p>
      <w:pPr>
        <w:pStyle w:val="ListBullet"/>
      </w:pPr>
      <w:r>
        <w:t>Apply email attachment filtering and sandboxing.</w:t>
      </w:r>
    </w:p>
    <w:p>
      <w:pPr>
        <w:pStyle w:val="ListBullet"/>
      </w:pPr>
      <w:r>
        <w:t>Monitor abnormal outbound SMTP, FTP, or HTTP traffic.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MITRE ATT&amp;CK: Agent Tesla</w:t>
      </w:r>
    </w:p>
    <w:p>
      <w:pPr>
        <w:pStyle w:val="ListBullet"/>
      </w:pPr>
      <w:r>
        <w:t>Malware traffic analysis references</w:t>
      </w:r>
    </w:p>
    <w:p>
      <w:pPr>
        <w:pStyle w:val="ListBullet"/>
      </w:pPr>
      <w:r>
        <w:t>Vendor threat intelligence reports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