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239" w:rsidRPr="000F6364" w:rsidRDefault="000F6364" w:rsidP="00BF1615">
      <w:pPr>
        <w:spacing w:before="100" w:beforeAutospacing="1" w:after="100" w:afterAutospacing="1" w:line="240" w:lineRule="auto"/>
        <w:rPr>
          <w:rFonts w:ascii="Times New Roman" w:eastAsia="Times New Roman" w:hAnsi="Times New Roman" w:cs="Times New Roman"/>
          <w:sz w:val="20"/>
          <w:szCs w:val="20"/>
          <w:lang w:val="en" w:eastAsia="fr-FR"/>
        </w:rPr>
      </w:pPr>
      <w:bookmarkStart w:id="0" w:name="_GoBack"/>
      <w:bookmarkEnd w:id="0"/>
      <w:r>
        <w:rPr>
          <w:rFonts w:ascii="Times New Roman" w:eastAsia="Times New Roman" w:hAnsi="Times New Roman" w:cs="Times New Roman"/>
          <w:b/>
          <w:bCs/>
          <w:kern w:val="36"/>
          <w:sz w:val="20"/>
          <w:szCs w:val="20"/>
          <w:lang w:val="en" w:eastAsia="fr-FR"/>
        </w:rPr>
        <w:t>The Wood Road: Contextuals</w:t>
      </w:r>
    </w:p>
    <w:p w:rsidR="00002ECB" w:rsidRPr="000F6364" w:rsidRDefault="004A1239" w:rsidP="004A1239">
      <w:pPr>
        <w:spacing w:after="0" w:line="240" w:lineRule="auto"/>
        <w:rPr>
          <w:rFonts w:ascii="Times New Roman" w:eastAsia="Times New Roman" w:hAnsi="Times New Roman" w:cs="Times New Roman"/>
          <w:sz w:val="20"/>
          <w:szCs w:val="20"/>
          <w:lang w:val="en" w:eastAsia="fr-FR"/>
        </w:rPr>
      </w:pPr>
      <w:r w:rsidRPr="000F6364">
        <w:rPr>
          <w:rFonts w:ascii="Times New Roman" w:eastAsia="Times New Roman" w:hAnsi="Times New Roman" w:cs="Times New Roman"/>
          <w:sz w:val="20"/>
          <w:szCs w:val="20"/>
          <w:lang w:val="en" w:eastAsia="fr-FR"/>
        </w:rPr>
        <w:t xml:space="preserve">The </w:t>
      </w:r>
      <w:r w:rsidRPr="000F6364">
        <w:rPr>
          <w:rFonts w:ascii="Times New Roman" w:eastAsia="Times New Roman" w:hAnsi="Times New Roman" w:cs="Times New Roman"/>
          <w:b/>
          <w:bCs/>
          <w:sz w:val="20"/>
          <w:szCs w:val="20"/>
          <w:lang w:val="en" w:eastAsia="fr-FR"/>
        </w:rPr>
        <w:t>Ulster Special Constabulary</w:t>
      </w:r>
      <w:r w:rsidRPr="000F6364">
        <w:rPr>
          <w:rFonts w:ascii="Times New Roman" w:eastAsia="Times New Roman" w:hAnsi="Times New Roman" w:cs="Times New Roman"/>
          <w:sz w:val="20"/>
          <w:szCs w:val="20"/>
          <w:lang w:val="en" w:eastAsia="fr-FR"/>
        </w:rPr>
        <w:t xml:space="preserve"> (</w:t>
      </w:r>
      <w:r w:rsidRPr="000F6364">
        <w:rPr>
          <w:rFonts w:ascii="Times New Roman" w:eastAsia="Times New Roman" w:hAnsi="Times New Roman" w:cs="Times New Roman"/>
          <w:b/>
          <w:bCs/>
          <w:sz w:val="20"/>
          <w:szCs w:val="20"/>
          <w:lang w:val="en" w:eastAsia="fr-FR"/>
        </w:rPr>
        <w:t>USC</w:t>
      </w:r>
      <w:r w:rsidRPr="000F6364">
        <w:rPr>
          <w:rFonts w:ascii="Times New Roman" w:eastAsia="Times New Roman" w:hAnsi="Times New Roman" w:cs="Times New Roman"/>
          <w:sz w:val="20"/>
          <w:szCs w:val="20"/>
          <w:lang w:val="en" w:eastAsia="fr-FR"/>
        </w:rPr>
        <w:t>; commonly called the "</w:t>
      </w:r>
      <w:r w:rsidRPr="000F6364">
        <w:rPr>
          <w:rFonts w:ascii="Times New Roman" w:eastAsia="Times New Roman" w:hAnsi="Times New Roman" w:cs="Times New Roman"/>
          <w:b/>
          <w:bCs/>
          <w:sz w:val="20"/>
          <w:szCs w:val="20"/>
          <w:lang w:val="en" w:eastAsia="fr-FR"/>
        </w:rPr>
        <w:t>B-Specials</w:t>
      </w:r>
      <w:r w:rsidRPr="000F6364">
        <w:rPr>
          <w:rFonts w:ascii="Times New Roman" w:eastAsia="Times New Roman" w:hAnsi="Times New Roman" w:cs="Times New Roman"/>
          <w:sz w:val="20"/>
          <w:szCs w:val="20"/>
          <w:lang w:val="en" w:eastAsia="fr-FR"/>
        </w:rPr>
        <w:t>" or "</w:t>
      </w:r>
      <w:r w:rsidRPr="000F6364">
        <w:rPr>
          <w:rFonts w:ascii="Times New Roman" w:eastAsia="Times New Roman" w:hAnsi="Times New Roman" w:cs="Times New Roman"/>
          <w:b/>
          <w:bCs/>
          <w:sz w:val="20"/>
          <w:szCs w:val="20"/>
          <w:lang w:val="en" w:eastAsia="fr-FR"/>
        </w:rPr>
        <w:t>B Men'</w:t>
      </w:r>
      <w:r w:rsidRPr="000F6364">
        <w:rPr>
          <w:rFonts w:ascii="Times New Roman" w:eastAsia="Times New Roman" w:hAnsi="Times New Roman" w:cs="Times New Roman"/>
          <w:sz w:val="20"/>
          <w:szCs w:val="20"/>
          <w:lang w:val="en" w:eastAsia="fr-FR"/>
        </w:rPr>
        <w:t>") was a quasi-</w:t>
      </w:r>
      <w:proofErr w:type="gramStart"/>
      <w:r w:rsidRPr="000F6364">
        <w:rPr>
          <w:rFonts w:ascii="Times New Roman" w:eastAsia="Times New Roman" w:hAnsi="Times New Roman" w:cs="Times New Roman"/>
          <w:sz w:val="20"/>
          <w:szCs w:val="20"/>
          <w:lang w:val="en" w:eastAsia="fr-FR"/>
        </w:rPr>
        <w:t>military</w:t>
      </w:r>
      <w:proofErr w:type="gramEnd"/>
      <w:r w:rsidRPr="000F6364">
        <w:rPr>
          <w:rFonts w:ascii="Times New Roman" w:eastAsia="Times New Roman" w:hAnsi="Times New Roman" w:cs="Times New Roman"/>
          <w:sz w:val="20"/>
          <w:szCs w:val="20"/>
          <w:vertAlign w:val="superscript"/>
          <w:lang w:val="en" w:eastAsia="fr-FR"/>
        </w:rPr>
        <w:fldChar w:fldCharType="begin"/>
      </w:r>
      <w:r w:rsidRPr="000F6364">
        <w:rPr>
          <w:rFonts w:ascii="Times New Roman" w:eastAsia="Times New Roman" w:hAnsi="Times New Roman" w:cs="Times New Roman"/>
          <w:sz w:val="20"/>
          <w:szCs w:val="20"/>
          <w:vertAlign w:val="superscript"/>
          <w:lang w:val="en" w:eastAsia="fr-FR"/>
        </w:rPr>
        <w:instrText xml:space="preserve"> HYPERLINK "http://en.wikipedia.org/wiki/Ulster_Special_Constabulary" \l "cite_note-1" </w:instrText>
      </w:r>
      <w:r w:rsidRPr="000F6364">
        <w:rPr>
          <w:rFonts w:ascii="Times New Roman" w:eastAsia="Times New Roman" w:hAnsi="Times New Roman" w:cs="Times New Roman"/>
          <w:sz w:val="20"/>
          <w:szCs w:val="20"/>
          <w:vertAlign w:val="superscript"/>
          <w:lang w:val="en" w:eastAsia="fr-FR"/>
        </w:rPr>
        <w:fldChar w:fldCharType="separate"/>
      </w:r>
      <w:r w:rsidRPr="000F6364">
        <w:rPr>
          <w:rFonts w:ascii="Times New Roman" w:eastAsia="Times New Roman" w:hAnsi="Times New Roman" w:cs="Times New Roman"/>
          <w:color w:val="0000FF"/>
          <w:sz w:val="20"/>
          <w:szCs w:val="20"/>
          <w:u w:val="single"/>
          <w:vertAlign w:val="superscript"/>
          <w:lang w:val="en" w:eastAsia="fr-FR"/>
        </w:rPr>
        <w:t>[1]</w:t>
      </w:r>
      <w:r w:rsidRPr="000F6364">
        <w:rPr>
          <w:rFonts w:ascii="Times New Roman" w:eastAsia="Times New Roman" w:hAnsi="Times New Roman" w:cs="Times New Roman"/>
          <w:sz w:val="20"/>
          <w:szCs w:val="20"/>
          <w:vertAlign w:val="superscript"/>
          <w:lang w:val="en" w:eastAsia="fr-FR"/>
        </w:rPr>
        <w:fldChar w:fldCharType="end"/>
      </w:r>
      <w:r w:rsidRPr="000F6364">
        <w:rPr>
          <w:rFonts w:ascii="Times New Roman" w:eastAsia="Times New Roman" w:hAnsi="Times New Roman" w:cs="Times New Roman"/>
          <w:sz w:val="20"/>
          <w:szCs w:val="20"/>
          <w:lang w:val="en" w:eastAsia="fr-FR"/>
        </w:rPr>
        <w:t xml:space="preserve"> reserve police force in </w:t>
      </w:r>
      <w:r w:rsidR="000248F3">
        <w:fldChar w:fldCharType="begin"/>
      </w:r>
      <w:r w:rsidR="000248F3" w:rsidRPr="000248F3">
        <w:rPr>
          <w:lang w:val="en-US"/>
        </w:rPr>
        <w:instrText xml:space="preserve"> HYPERLINK "http://en.wikipedia.org/wiki/Northern_Ireland" \o "Northern Ireland" </w:instrText>
      </w:r>
      <w:r w:rsidR="000248F3">
        <w:fldChar w:fldCharType="separate"/>
      </w:r>
      <w:r w:rsidRPr="000F6364">
        <w:rPr>
          <w:rFonts w:ascii="Times New Roman" w:eastAsia="Times New Roman" w:hAnsi="Times New Roman" w:cs="Times New Roman"/>
          <w:color w:val="0000FF"/>
          <w:sz w:val="20"/>
          <w:szCs w:val="20"/>
          <w:u w:val="single"/>
          <w:lang w:val="en" w:eastAsia="fr-FR"/>
        </w:rPr>
        <w:t>Northern Ireland</w:t>
      </w:r>
      <w:r w:rsidR="000248F3">
        <w:rPr>
          <w:rFonts w:ascii="Times New Roman" w:eastAsia="Times New Roman" w:hAnsi="Times New Roman" w:cs="Times New Roman"/>
          <w:color w:val="0000FF"/>
          <w:sz w:val="20"/>
          <w:szCs w:val="20"/>
          <w:u w:val="single"/>
          <w:lang w:val="en" w:eastAsia="fr-FR"/>
        </w:rPr>
        <w:fldChar w:fldCharType="end"/>
      </w:r>
      <w:r w:rsidRPr="000F6364">
        <w:rPr>
          <w:rFonts w:ascii="Times New Roman" w:eastAsia="Times New Roman" w:hAnsi="Times New Roman" w:cs="Times New Roman"/>
          <w:sz w:val="20"/>
          <w:szCs w:val="20"/>
          <w:lang w:val="en" w:eastAsia="fr-FR"/>
        </w:rPr>
        <w:t xml:space="preserve">. It was set up in October 1920, shortly before the founding of Northern Ireland. It was an armed corps, </w:t>
      </w:r>
      <w:proofErr w:type="spellStart"/>
      <w:r w:rsidRPr="000F6364">
        <w:rPr>
          <w:rFonts w:ascii="Times New Roman" w:eastAsia="Times New Roman" w:hAnsi="Times New Roman" w:cs="Times New Roman"/>
          <w:sz w:val="20"/>
          <w:szCs w:val="20"/>
          <w:lang w:val="en" w:eastAsia="fr-FR"/>
        </w:rPr>
        <w:t>organised</w:t>
      </w:r>
      <w:proofErr w:type="spellEnd"/>
      <w:r w:rsidRPr="000F6364">
        <w:rPr>
          <w:rFonts w:ascii="Times New Roman" w:eastAsia="Times New Roman" w:hAnsi="Times New Roman" w:cs="Times New Roman"/>
          <w:sz w:val="20"/>
          <w:szCs w:val="20"/>
          <w:lang w:val="en" w:eastAsia="fr-FR"/>
        </w:rPr>
        <w:t xml:space="preserve"> partially on military lines and called out in times of emergency, such as war or insurgency.</w:t>
      </w:r>
      <w:r w:rsidR="000248F3">
        <w:fldChar w:fldCharType="begin"/>
      </w:r>
      <w:r w:rsidR="000248F3" w:rsidRPr="000248F3">
        <w:rPr>
          <w:lang w:val="en-US"/>
        </w:rPr>
        <w:instrText xml:space="preserve"> HYPERLINK "http://en.wikipedia.org/wiki/Ulster_Special_Constabulary" \l "cite_note-2" </w:instrText>
      </w:r>
      <w:r w:rsidR="000248F3">
        <w:fldChar w:fldCharType="separate"/>
      </w:r>
      <w:r w:rsidRPr="000F6364">
        <w:rPr>
          <w:rFonts w:ascii="Times New Roman" w:eastAsia="Times New Roman" w:hAnsi="Times New Roman" w:cs="Times New Roman"/>
          <w:color w:val="0000FF"/>
          <w:sz w:val="20"/>
          <w:szCs w:val="20"/>
          <w:u w:val="single"/>
          <w:vertAlign w:val="superscript"/>
          <w:lang w:val="en" w:eastAsia="fr-FR"/>
        </w:rPr>
        <w:t>[2]</w:t>
      </w:r>
      <w:r w:rsidR="000248F3">
        <w:rPr>
          <w:rFonts w:ascii="Times New Roman" w:eastAsia="Times New Roman" w:hAnsi="Times New Roman" w:cs="Times New Roman"/>
          <w:color w:val="0000FF"/>
          <w:sz w:val="20"/>
          <w:szCs w:val="20"/>
          <w:u w:val="single"/>
          <w:vertAlign w:val="superscript"/>
          <w:lang w:val="en" w:eastAsia="fr-FR"/>
        </w:rPr>
        <w:fldChar w:fldCharType="end"/>
      </w:r>
      <w:r w:rsidRPr="000F6364">
        <w:rPr>
          <w:rFonts w:ascii="Times New Roman" w:eastAsia="Times New Roman" w:hAnsi="Times New Roman" w:cs="Times New Roman"/>
          <w:sz w:val="20"/>
          <w:szCs w:val="20"/>
          <w:lang w:val="en" w:eastAsia="fr-FR"/>
        </w:rPr>
        <w:t xml:space="preserve"> It performed this role in 1920–22 during the </w:t>
      </w:r>
      <w:r w:rsidR="000248F3">
        <w:fldChar w:fldCharType="begin"/>
      </w:r>
      <w:r w:rsidR="000248F3" w:rsidRPr="000248F3">
        <w:rPr>
          <w:lang w:val="en-US"/>
        </w:rPr>
        <w:instrText xml:space="preserve"> HYPERLINK "http://en.wikipedia.org/wiki/Irish_War_of_Independence</w:instrText>
      </w:r>
      <w:r w:rsidR="000248F3" w:rsidRPr="000248F3">
        <w:rPr>
          <w:lang w:val="en-US"/>
        </w:rPr>
        <w:instrText xml:space="preserve">" \o "Irish War of Independence" </w:instrText>
      </w:r>
      <w:r w:rsidR="000248F3">
        <w:fldChar w:fldCharType="separate"/>
      </w:r>
      <w:r w:rsidRPr="000F6364">
        <w:rPr>
          <w:rFonts w:ascii="Times New Roman" w:eastAsia="Times New Roman" w:hAnsi="Times New Roman" w:cs="Times New Roman"/>
          <w:color w:val="0000FF"/>
          <w:sz w:val="20"/>
          <w:szCs w:val="20"/>
          <w:u w:val="single"/>
          <w:lang w:val="en" w:eastAsia="fr-FR"/>
        </w:rPr>
        <w:t>Irish War of Independence</w:t>
      </w:r>
      <w:r w:rsidR="000248F3">
        <w:rPr>
          <w:rFonts w:ascii="Times New Roman" w:eastAsia="Times New Roman" w:hAnsi="Times New Roman" w:cs="Times New Roman"/>
          <w:color w:val="0000FF"/>
          <w:sz w:val="20"/>
          <w:szCs w:val="20"/>
          <w:u w:val="single"/>
          <w:lang w:val="en" w:eastAsia="fr-FR"/>
        </w:rPr>
        <w:fldChar w:fldCharType="end"/>
      </w:r>
      <w:r w:rsidRPr="000F6364">
        <w:rPr>
          <w:rFonts w:ascii="Times New Roman" w:eastAsia="Times New Roman" w:hAnsi="Times New Roman" w:cs="Times New Roman"/>
          <w:sz w:val="20"/>
          <w:szCs w:val="20"/>
          <w:lang w:val="en" w:eastAsia="fr-FR"/>
        </w:rPr>
        <w:t xml:space="preserve"> and in the 1950s, during the </w:t>
      </w:r>
      <w:r w:rsidR="000248F3">
        <w:fldChar w:fldCharType="begin"/>
      </w:r>
      <w:r w:rsidR="000248F3" w:rsidRPr="000248F3">
        <w:rPr>
          <w:lang w:val="en-US"/>
        </w:rPr>
        <w:instrText xml:space="preserve"> HYPERLINK "http://en.wikipedia.org/wiki/Border_Campaign_(IRA)" \o "Border Campaign (IRA)" </w:instrText>
      </w:r>
      <w:r w:rsidR="000248F3">
        <w:fldChar w:fldCharType="separate"/>
      </w:r>
      <w:r w:rsidRPr="000F6364">
        <w:rPr>
          <w:rFonts w:ascii="Times New Roman" w:eastAsia="Times New Roman" w:hAnsi="Times New Roman" w:cs="Times New Roman"/>
          <w:color w:val="0000FF"/>
          <w:sz w:val="20"/>
          <w:szCs w:val="20"/>
          <w:u w:val="single"/>
          <w:lang w:val="en" w:eastAsia="fr-FR"/>
        </w:rPr>
        <w:t>IRA Border Campaign</w:t>
      </w:r>
      <w:r w:rsidR="000248F3">
        <w:rPr>
          <w:rFonts w:ascii="Times New Roman" w:eastAsia="Times New Roman" w:hAnsi="Times New Roman" w:cs="Times New Roman"/>
          <w:color w:val="0000FF"/>
          <w:sz w:val="20"/>
          <w:szCs w:val="20"/>
          <w:u w:val="single"/>
          <w:lang w:val="en" w:eastAsia="fr-FR"/>
        </w:rPr>
        <w:fldChar w:fldCharType="end"/>
      </w:r>
      <w:r w:rsidRPr="000F6364">
        <w:rPr>
          <w:rFonts w:ascii="Times New Roman" w:eastAsia="Times New Roman" w:hAnsi="Times New Roman" w:cs="Times New Roman"/>
          <w:sz w:val="20"/>
          <w:szCs w:val="20"/>
          <w:lang w:val="en" w:eastAsia="fr-FR"/>
        </w:rPr>
        <w:t xml:space="preserve">. The force became almost exclusively </w:t>
      </w:r>
      <w:proofErr w:type="gramStart"/>
      <w:r w:rsidRPr="000F6364">
        <w:rPr>
          <w:rFonts w:ascii="Times New Roman" w:eastAsia="Times New Roman" w:hAnsi="Times New Roman" w:cs="Times New Roman"/>
          <w:sz w:val="20"/>
          <w:szCs w:val="20"/>
          <w:lang w:val="en" w:eastAsia="fr-FR"/>
        </w:rPr>
        <w:t>Protestant</w:t>
      </w:r>
      <w:r w:rsidRPr="000F6364">
        <w:rPr>
          <w:rFonts w:ascii="Times New Roman" w:eastAsia="Times New Roman" w:hAnsi="Times New Roman" w:cs="Times New Roman"/>
          <w:sz w:val="20"/>
          <w:szCs w:val="20"/>
          <w:vertAlign w:val="superscript"/>
          <w:lang w:val="en" w:eastAsia="fr-FR"/>
        </w:rPr>
        <w:t>[</w:t>
      </w:r>
      <w:proofErr w:type="gramEnd"/>
      <w:r w:rsidRPr="000F6364">
        <w:rPr>
          <w:rFonts w:ascii="Times New Roman" w:eastAsia="Times New Roman" w:hAnsi="Times New Roman" w:cs="Times New Roman"/>
          <w:i/>
          <w:iCs/>
          <w:sz w:val="20"/>
          <w:szCs w:val="20"/>
          <w:vertAlign w:val="superscript"/>
          <w:lang w:val="en" w:eastAsia="fr-FR"/>
        </w:rPr>
        <w:fldChar w:fldCharType="begin"/>
      </w:r>
      <w:r w:rsidRPr="000F6364">
        <w:rPr>
          <w:rFonts w:ascii="Times New Roman" w:eastAsia="Times New Roman" w:hAnsi="Times New Roman" w:cs="Times New Roman"/>
          <w:i/>
          <w:iCs/>
          <w:sz w:val="20"/>
          <w:szCs w:val="20"/>
          <w:vertAlign w:val="superscript"/>
          <w:lang w:val="en" w:eastAsia="fr-FR"/>
        </w:rPr>
        <w:instrText xml:space="preserve"> HYPERLINK "http://en.wikipedia.org/wiki/Wikipedia:Manual_of_Style/Dates_and_numbers" \l "Chronological_items" \o "Wikipedia:Manual of Style/Dates and numbers" </w:instrText>
      </w:r>
      <w:r w:rsidRPr="000F6364">
        <w:rPr>
          <w:rFonts w:ascii="Times New Roman" w:eastAsia="Times New Roman" w:hAnsi="Times New Roman" w:cs="Times New Roman"/>
          <w:i/>
          <w:iCs/>
          <w:sz w:val="20"/>
          <w:szCs w:val="20"/>
          <w:vertAlign w:val="superscript"/>
          <w:lang w:val="en" w:eastAsia="fr-FR"/>
        </w:rPr>
        <w:fldChar w:fldCharType="separate"/>
      </w:r>
      <w:r w:rsidRPr="000F6364">
        <w:rPr>
          <w:rFonts w:ascii="Times New Roman" w:eastAsia="Times New Roman" w:hAnsi="Times New Roman" w:cs="Times New Roman"/>
          <w:i/>
          <w:iCs/>
          <w:color w:val="0000FF"/>
          <w:sz w:val="20"/>
          <w:szCs w:val="20"/>
          <w:u w:val="single"/>
          <w:vertAlign w:val="superscript"/>
          <w:lang w:val="en" w:eastAsia="fr-FR"/>
        </w:rPr>
        <w:t>when?</w:t>
      </w:r>
      <w:r w:rsidRPr="000F6364">
        <w:rPr>
          <w:rFonts w:ascii="Times New Roman" w:eastAsia="Times New Roman" w:hAnsi="Times New Roman" w:cs="Times New Roman"/>
          <w:i/>
          <w:iCs/>
          <w:sz w:val="20"/>
          <w:szCs w:val="20"/>
          <w:vertAlign w:val="superscript"/>
          <w:lang w:val="en" w:eastAsia="fr-FR"/>
        </w:rPr>
        <w:fldChar w:fldCharType="end"/>
      </w:r>
      <w:r w:rsidRPr="000F6364">
        <w:rPr>
          <w:rFonts w:ascii="Times New Roman" w:eastAsia="Times New Roman" w:hAnsi="Times New Roman" w:cs="Times New Roman"/>
          <w:sz w:val="20"/>
          <w:szCs w:val="20"/>
          <w:vertAlign w:val="superscript"/>
          <w:lang w:val="en" w:eastAsia="fr-FR"/>
        </w:rPr>
        <w:t>]</w:t>
      </w:r>
      <w:r w:rsidRPr="000F6364">
        <w:rPr>
          <w:rFonts w:ascii="Times New Roman" w:eastAsia="Times New Roman" w:hAnsi="Times New Roman" w:cs="Times New Roman"/>
          <w:sz w:val="20"/>
          <w:szCs w:val="20"/>
          <w:lang w:val="en" w:eastAsia="fr-FR"/>
        </w:rPr>
        <w:t xml:space="preserve"> and as a result was viewed with great mistrust by </w:t>
      </w:r>
      <w:r w:rsidR="000248F3">
        <w:fldChar w:fldCharType="begin"/>
      </w:r>
      <w:r w:rsidR="000248F3" w:rsidRPr="000248F3">
        <w:rPr>
          <w:lang w:val="en-US"/>
        </w:rPr>
        <w:instrText xml:space="preserve"> HYPERLINK "http://en.wikipedia.org/wiki/Catholics" \o "Catholics" </w:instrText>
      </w:r>
      <w:r w:rsidR="000248F3">
        <w:fldChar w:fldCharType="separate"/>
      </w:r>
      <w:r w:rsidRPr="000F6364">
        <w:rPr>
          <w:rFonts w:ascii="Times New Roman" w:eastAsia="Times New Roman" w:hAnsi="Times New Roman" w:cs="Times New Roman"/>
          <w:color w:val="0000FF"/>
          <w:sz w:val="20"/>
          <w:szCs w:val="20"/>
          <w:u w:val="single"/>
          <w:lang w:val="en" w:eastAsia="fr-FR"/>
        </w:rPr>
        <w:t>Catholics</w:t>
      </w:r>
      <w:r w:rsidR="000248F3">
        <w:rPr>
          <w:rFonts w:ascii="Times New Roman" w:eastAsia="Times New Roman" w:hAnsi="Times New Roman" w:cs="Times New Roman"/>
          <w:color w:val="0000FF"/>
          <w:sz w:val="20"/>
          <w:szCs w:val="20"/>
          <w:u w:val="single"/>
          <w:lang w:val="en" w:eastAsia="fr-FR"/>
        </w:rPr>
        <w:fldChar w:fldCharType="end"/>
      </w:r>
      <w:r w:rsidRPr="000F6364">
        <w:rPr>
          <w:rFonts w:ascii="Times New Roman" w:eastAsia="Times New Roman" w:hAnsi="Times New Roman" w:cs="Times New Roman"/>
          <w:sz w:val="20"/>
          <w:szCs w:val="20"/>
          <w:lang w:val="en" w:eastAsia="fr-FR"/>
        </w:rPr>
        <w:t xml:space="preserve">. During the 1920s, it is </w:t>
      </w:r>
      <w:proofErr w:type="gramStart"/>
      <w:r w:rsidRPr="000F6364">
        <w:rPr>
          <w:rFonts w:ascii="Times New Roman" w:eastAsia="Times New Roman" w:hAnsi="Times New Roman" w:cs="Times New Roman"/>
          <w:sz w:val="20"/>
          <w:szCs w:val="20"/>
          <w:lang w:val="en" w:eastAsia="fr-FR"/>
        </w:rPr>
        <w:t>alleged</w:t>
      </w:r>
      <w:r w:rsidRPr="000F6364">
        <w:rPr>
          <w:rFonts w:ascii="Times New Roman" w:eastAsia="Times New Roman" w:hAnsi="Times New Roman" w:cs="Times New Roman"/>
          <w:sz w:val="20"/>
          <w:szCs w:val="20"/>
          <w:vertAlign w:val="superscript"/>
          <w:lang w:val="en" w:eastAsia="fr-FR"/>
        </w:rPr>
        <w:t>[</w:t>
      </w:r>
      <w:proofErr w:type="gramEnd"/>
      <w:r w:rsidRPr="000F6364">
        <w:rPr>
          <w:rFonts w:ascii="Times New Roman" w:eastAsia="Times New Roman" w:hAnsi="Times New Roman" w:cs="Times New Roman"/>
          <w:i/>
          <w:iCs/>
          <w:sz w:val="20"/>
          <w:szCs w:val="20"/>
          <w:vertAlign w:val="superscript"/>
          <w:lang w:val="en" w:eastAsia="fr-FR"/>
        </w:rPr>
        <w:fldChar w:fldCharType="begin"/>
      </w:r>
      <w:r w:rsidRPr="000F6364">
        <w:rPr>
          <w:rFonts w:ascii="Times New Roman" w:eastAsia="Times New Roman" w:hAnsi="Times New Roman" w:cs="Times New Roman"/>
          <w:i/>
          <w:iCs/>
          <w:sz w:val="20"/>
          <w:szCs w:val="20"/>
          <w:vertAlign w:val="superscript"/>
          <w:lang w:val="en" w:eastAsia="fr-FR"/>
        </w:rPr>
        <w:instrText xml:space="preserve"> HYPERLINK "http://en.wikipedia.org/wiki/Wikipedia:Avoid_weasel_words" \o "Wikipedia:Avoid weasel words" </w:instrText>
      </w:r>
      <w:r w:rsidRPr="000F6364">
        <w:rPr>
          <w:rFonts w:ascii="Times New Roman" w:eastAsia="Times New Roman" w:hAnsi="Times New Roman" w:cs="Times New Roman"/>
          <w:i/>
          <w:iCs/>
          <w:sz w:val="20"/>
          <w:szCs w:val="20"/>
          <w:vertAlign w:val="superscript"/>
          <w:lang w:val="en" w:eastAsia="fr-FR"/>
        </w:rPr>
        <w:fldChar w:fldCharType="separate"/>
      </w:r>
      <w:r w:rsidRPr="000F6364">
        <w:rPr>
          <w:rFonts w:ascii="Times New Roman" w:eastAsia="Times New Roman" w:hAnsi="Times New Roman" w:cs="Times New Roman"/>
          <w:i/>
          <w:iCs/>
          <w:color w:val="0000FF"/>
          <w:sz w:val="20"/>
          <w:szCs w:val="20"/>
          <w:u w:val="single"/>
          <w:vertAlign w:val="superscript"/>
          <w:lang w:val="en" w:eastAsia="fr-FR"/>
        </w:rPr>
        <w:t>who?</w:t>
      </w:r>
      <w:r w:rsidRPr="000F6364">
        <w:rPr>
          <w:rFonts w:ascii="Times New Roman" w:eastAsia="Times New Roman" w:hAnsi="Times New Roman" w:cs="Times New Roman"/>
          <w:i/>
          <w:iCs/>
          <w:sz w:val="20"/>
          <w:szCs w:val="20"/>
          <w:vertAlign w:val="superscript"/>
          <w:lang w:val="en" w:eastAsia="fr-FR"/>
        </w:rPr>
        <w:fldChar w:fldCharType="end"/>
      </w:r>
      <w:r w:rsidRPr="000F6364">
        <w:rPr>
          <w:rFonts w:ascii="Times New Roman" w:eastAsia="Times New Roman" w:hAnsi="Times New Roman" w:cs="Times New Roman"/>
          <w:sz w:val="20"/>
          <w:szCs w:val="20"/>
          <w:vertAlign w:val="superscript"/>
          <w:lang w:val="en" w:eastAsia="fr-FR"/>
        </w:rPr>
        <w:t>]</w:t>
      </w:r>
      <w:r w:rsidRPr="000F6364">
        <w:rPr>
          <w:rFonts w:ascii="Times New Roman" w:eastAsia="Times New Roman" w:hAnsi="Times New Roman" w:cs="Times New Roman"/>
          <w:sz w:val="20"/>
          <w:szCs w:val="20"/>
          <w:lang w:val="en" w:eastAsia="fr-FR"/>
        </w:rPr>
        <w:t xml:space="preserve"> to have carried out several revenge killings and </w:t>
      </w:r>
      <w:r w:rsidR="000248F3">
        <w:fldChar w:fldCharType="begin"/>
      </w:r>
      <w:r w:rsidR="000248F3" w:rsidRPr="000248F3">
        <w:rPr>
          <w:lang w:val="en-US"/>
        </w:rPr>
        <w:instrText xml:space="preserve"> HYPERLINK "http://en.wikipedia.org/wiki/Reprisal" \o "Reprisal" </w:instrText>
      </w:r>
      <w:r w:rsidR="000248F3">
        <w:fldChar w:fldCharType="separate"/>
      </w:r>
      <w:r w:rsidRPr="000F6364">
        <w:rPr>
          <w:rFonts w:ascii="Times New Roman" w:eastAsia="Times New Roman" w:hAnsi="Times New Roman" w:cs="Times New Roman"/>
          <w:color w:val="0000FF"/>
          <w:sz w:val="20"/>
          <w:szCs w:val="20"/>
          <w:u w:val="single"/>
          <w:lang w:val="en" w:eastAsia="fr-FR"/>
        </w:rPr>
        <w:t>reprisals</w:t>
      </w:r>
      <w:r w:rsidR="000248F3">
        <w:rPr>
          <w:rFonts w:ascii="Times New Roman" w:eastAsia="Times New Roman" w:hAnsi="Times New Roman" w:cs="Times New Roman"/>
          <w:color w:val="0000FF"/>
          <w:sz w:val="20"/>
          <w:szCs w:val="20"/>
          <w:u w:val="single"/>
          <w:lang w:val="en" w:eastAsia="fr-FR"/>
        </w:rPr>
        <w:fldChar w:fldCharType="end"/>
      </w:r>
      <w:r w:rsidRPr="000F6364">
        <w:rPr>
          <w:rFonts w:ascii="Times New Roman" w:eastAsia="Times New Roman" w:hAnsi="Times New Roman" w:cs="Times New Roman"/>
          <w:sz w:val="20"/>
          <w:szCs w:val="20"/>
          <w:lang w:val="en" w:eastAsia="fr-FR"/>
        </w:rPr>
        <w:t xml:space="preserve"> against Catholic civilians in the 1920–22 conflict.</w:t>
      </w:r>
      <w:r w:rsidR="000248F3">
        <w:fldChar w:fldCharType="begin"/>
      </w:r>
      <w:r w:rsidR="000248F3" w:rsidRPr="000248F3">
        <w:rPr>
          <w:lang w:val="en-US"/>
        </w:rPr>
        <w:instrText xml:space="preserve"> HYPERLINK "http://en.wikipedia.org/wiki/Ulster_Special_Constabulary" \l "cite_note-3" </w:instrText>
      </w:r>
      <w:r w:rsidR="000248F3">
        <w:fldChar w:fldCharType="separate"/>
      </w:r>
      <w:r w:rsidRPr="000F6364">
        <w:rPr>
          <w:rFonts w:ascii="Times New Roman" w:eastAsia="Times New Roman" w:hAnsi="Times New Roman" w:cs="Times New Roman"/>
          <w:color w:val="0000FF"/>
          <w:sz w:val="20"/>
          <w:szCs w:val="20"/>
          <w:u w:val="single"/>
          <w:vertAlign w:val="superscript"/>
          <w:lang w:val="en" w:eastAsia="fr-FR"/>
        </w:rPr>
        <w:t>[3]</w:t>
      </w:r>
      <w:r w:rsidR="000248F3">
        <w:rPr>
          <w:rFonts w:ascii="Times New Roman" w:eastAsia="Times New Roman" w:hAnsi="Times New Roman" w:cs="Times New Roman"/>
          <w:color w:val="0000FF"/>
          <w:sz w:val="20"/>
          <w:szCs w:val="20"/>
          <w:u w:val="single"/>
          <w:vertAlign w:val="superscript"/>
          <w:lang w:val="en" w:eastAsia="fr-FR"/>
        </w:rPr>
        <w:fldChar w:fldCharType="end"/>
      </w:r>
      <w:r w:rsidRPr="000F6364">
        <w:rPr>
          <w:rFonts w:ascii="Times New Roman" w:eastAsia="Times New Roman" w:hAnsi="Times New Roman" w:cs="Times New Roman"/>
          <w:sz w:val="20"/>
          <w:szCs w:val="20"/>
          <w:lang w:val="en" w:eastAsia="fr-FR"/>
        </w:rPr>
        <w:t xml:space="preserve"> Unionists generally supported the USC as contributing to the </w:t>
      </w:r>
      <w:proofErr w:type="spellStart"/>
      <w:r w:rsidRPr="000F6364">
        <w:rPr>
          <w:rFonts w:ascii="Times New Roman" w:eastAsia="Times New Roman" w:hAnsi="Times New Roman" w:cs="Times New Roman"/>
          <w:sz w:val="20"/>
          <w:szCs w:val="20"/>
          <w:lang w:val="en" w:eastAsia="fr-FR"/>
        </w:rPr>
        <w:t>defence</w:t>
      </w:r>
      <w:proofErr w:type="spellEnd"/>
      <w:r w:rsidRPr="000F6364">
        <w:rPr>
          <w:rFonts w:ascii="Times New Roman" w:eastAsia="Times New Roman" w:hAnsi="Times New Roman" w:cs="Times New Roman"/>
          <w:sz w:val="20"/>
          <w:szCs w:val="20"/>
          <w:lang w:val="en" w:eastAsia="fr-FR"/>
        </w:rPr>
        <w:t xml:space="preserve"> of the Northern Ireland polity from </w:t>
      </w:r>
      <w:hyperlink r:id="rId6" w:tooltip="Subversion" w:history="1">
        <w:r w:rsidRPr="000F6364">
          <w:rPr>
            <w:rFonts w:ascii="Times New Roman" w:eastAsia="Times New Roman" w:hAnsi="Times New Roman" w:cs="Times New Roman"/>
            <w:color w:val="0000FF"/>
            <w:sz w:val="20"/>
            <w:szCs w:val="20"/>
            <w:u w:val="single"/>
            <w:lang w:val="en" w:eastAsia="fr-FR"/>
          </w:rPr>
          <w:t>subversion</w:t>
        </w:r>
      </w:hyperlink>
      <w:r w:rsidRPr="000F6364">
        <w:rPr>
          <w:rFonts w:ascii="Times New Roman" w:eastAsia="Times New Roman" w:hAnsi="Times New Roman" w:cs="Times New Roman"/>
          <w:sz w:val="20"/>
          <w:szCs w:val="20"/>
          <w:lang w:val="en" w:eastAsia="fr-FR"/>
        </w:rPr>
        <w:t xml:space="preserve"> and outside aggression.</w:t>
      </w:r>
      <w:r w:rsidRPr="000F6364">
        <w:rPr>
          <w:rFonts w:ascii="Times New Roman" w:eastAsia="Times New Roman" w:hAnsi="Times New Roman" w:cs="Times New Roman"/>
          <w:color w:val="0000FF"/>
          <w:sz w:val="20"/>
          <w:szCs w:val="20"/>
          <w:u w:val="single"/>
          <w:vertAlign w:val="superscript"/>
          <w:lang w:val="en" w:eastAsia="fr-FR"/>
        </w:rPr>
        <w:t>[4]</w:t>
      </w:r>
      <w:r w:rsidRPr="000F6364">
        <w:rPr>
          <w:rFonts w:ascii="Times New Roman" w:eastAsia="Times New Roman" w:hAnsi="Times New Roman" w:cs="Times New Roman"/>
          <w:sz w:val="20"/>
          <w:szCs w:val="20"/>
          <w:lang w:val="en" w:eastAsia="fr-FR"/>
        </w:rPr>
        <w:t xml:space="preserve">The Special Constabulary was disbanded in May 1970, after the </w:t>
      </w:r>
      <w:hyperlink r:id="rId7" w:tooltip="Hunt Report" w:history="1">
        <w:r w:rsidRPr="000F6364">
          <w:rPr>
            <w:rFonts w:ascii="Times New Roman" w:eastAsia="Times New Roman" w:hAnsi="Times New Roman" w:cs="Times New Roman"/>
            <w:color w:val="0000FF"/>
            <w:sz w:val="20"/>
            <w:szCs w:val="20"/>
            <w:u w:val="single"/>
            <w:lang w:val="en" w:eastAsia="fr-FR"/>
          </w:rPr>
          <w:t>Hunt Report</w:t>
        </w:r>
      </w:hyperlink>
      <w:r w:rsidRPr="000F6364">
        <w:rPr>
          <w:rFonts w:ascii="Times New Roman" w:eastAsia="Times New Roman" w:hAnsi="Times New Roman" w:cs="Times New Roman"/>
          <w:sz w:val="20"/>
          <w:szCs w:val="20"/>
          <w:lang w:val="en" w:eastAsia="fr-FR"/>
        </w:rPr>
        <w:t>, which advised re-shaping Northern Ireland's security forces to attract more Catholic recruits</w:t>
      </w:r>
      <w:hyperlink r:id="rId8" w:anchor="cite_note-autogenerated1-5" w:history="1">
        <w:r w:rsidRPr="000F6364">
          <w:rPr>
            <w:rFonts w:ascii="Times New Roman" w:eastAsia="Times New Roman" w:hAnsi="Times New Roman" w:cs="Times New Roman"/>
            <w:color w:val="0000FF"/>
            <w:sz w:val="20"/>
            <w:szCs w:val="20"/>
            <w:u w:val="single"/>
            <w:vertAlign w:val="superscript"/>
            <w:lang w:val="en" w:eastAsia="fr-FR"/>
          </w:rPr>
          <w:t>[5]</w:t>
        </w:r>
      </w:hyperlink>
      <w:r w:rsidRPr="000F6364">
        <w:rPr>
          <w:rFonts w:ascii="Times New Roman" w:eastAsia="Times New Roman" w:hAnsi="Times New Roman" w:cs="Times New Roman"/>
          <w:sz w:val="20"/>
          <w:szCs w:val="20"/>
          <w:lang w:val="en" w:eastAsia="fr-FR"/>
        </w:rPr>
        <w:t xml:space="preserve"> and disarming the police. Its functions and membership were largely taken over by the </w:t>
      </w:r>
      <w:hyperlink r:id="rId9" w:tooltip="Ulster Defence Regiment" w:history="1">
        <w:r w:rsidRPr="000F6364">
          <w:rPr>
            <w:rFonts w:ascii="Times New Roman" w:eastAsia="Times New Roman" w:hAnsi="Times New Roman" w:cs="Times New Roman"/>
            <w:color w:val="0000FF"/>
            <w:sz w:val="20"/>
            <w:szCs w:val="20"/>
            <w:u w:val="single"/>
            <w:lang w:val="en" w:eastAsia="fr-FR"/>
          </w:rPr>
          <w:t xml:space="preserve">Ulster </w:t>
        </w:r>
        <w:proofErr w:type="spellStart"/>
        <w:r w:rsidRPr="000F6364">
          <w:rPr>
            <w:rFonts w:ascii="Times New Roman" w:eastAsia="Times New Roman" w:hAnsi="Times New Roman" w:cs="Times New Roman"/>
            <w:color w:val="0000FF"/>
            <w:sz w:val="20"/>
            <w:szCs w:val="20"/>
            <w:u w:val="single"/>
            <w:lang w:val="en" w:eastAsia="fr-FR"/>
          </w:rPr>
          <w:t>Defence</w:t>
        </w:r>
        <w:proofErr w:type="spellEnd"/>
        <w:r w:rsidRPr="000F6364">
          <w:rPr>
            <w:rFonts w:ascii="Times New Roman" w:eastAsia="Times New Roman" w:hAnsi="Times New Roman" w:cs="Times New Roman"/>
            <w:color w:val="0000FF"/>
            <w:sz w:val="20"/>
            <w:szCs w:val="20"/>
            <w:u w:val="single"/>
            <w:lang w:val="en" w:eastAsia="fr-FR"/>
          </w:rPr>
          <w:t xml:space="preserve"> Regiment</w:t>
        </w:r>
      </w:hyperlink>
      <w:r w:rsidRPr="000F6364">
        <w:rPr>
          <w:rFonts w:ascii="Times New Roman" w:eastAsia="Times New Roman" w:hAnsi="Times New Roman" w:cs="Times New Roman"/>
          <w:sz w:val="20"/>
          <w:szCs w:val="20"/>
          <w:lang w:val="en" w:eastAsia="fr-FR"/>
        </w:rPr>
        <w:t xml:space="preserve"> (UDR) and the </w:t>
      </w:r>
      <w:hyperlink r:id="rId10" w:tooltip="Royal Ulster Constabulary" w:history="1">
        <w:r w:rsidRPr="000F6364">
          <w:rPr>
            <w:rFonts w:ascii="Times New Roman" w:eastAsia="Times New Roman" w:hAnsi="Times New Roman" w:cs="Times New Roman"/>
            <w:color w:val="0000FF"/>
            <w:sz w:val="20"/>
            <w:szCs w:val="20"/>
            <w:u w:val="single"/>
            <w:lang w:val="en" w:eastAsia="fr-FR"/>
          </w:rPr>
          <w:t>Royal Ulster Constabulary</w:t>
        </w:r>
      </w:hyperlink>
      <w:r w:rsidR="00002ECB" w:rsidRPr="000F6364">
        <w:rPr>
          <w:rFonts w:ascii="Times New Roman" w:eastAsia="Times New Roman" w:hAnsi="Times New Roman" w:cs="Times New Roman"/>
          <w:sz w:val="20"/>
          <w:szCs w:val="20"/>
          <w:lang w:val="en" w:eastAsia="fr-FR"/>
        </w:rPr>
        <w:t xml:space="preserve"> Reserve.</w:t>
      </w:r>
    </w:p>
    <w:p w:rsidR="00002ECB" w:rsidRPr="000F6364" w:rsidRDefault="00002ECB" w:rsidP="004A1239">
      <w:pPr>
        <w:spacing w:after="0" w:line="240" w:lineRule="auto"/>
        <w:rPr>
          <w:rFonts w:ascii="Times New Roman" w:eastAsia="Times New Roman" w:hAnsi="Times New Roman" w:cs="Times New Roman"/>
          <w:sz w:val="20"/>
          <w:szCs w:val="20"/>
          <w:lang w:val="en" w:eastAsia="fr-FR"/>
        </w:rPr>
      </w:pPr>
    </w:p>
    <w:p w:rsidR="00002ECB" w:rsidRPr="000F6364" w:rsidRDefault="00002ECB" w:rsidP="00BF1615">
      <w:pPr>
        <w:pStyle w:val="Heading2"/>
        <w:rPr>
          <w:sz w:val="20"/>
          <w:szCs w:val="20"/>
          <w:lang w:val="en"/>
        </w:rPr>
      </w:pPr>
      <w:r w:rsidRPr="000F6364">
        <w:rPr>
          <w:rStyle w:val="mw-headline"/>
          <w:sz w:val="20"/>
          <w:szCs w:val="20"/>
          <w:lang w:val="en"/>
        </w:rPr>
        <w:t>IRA Hunger strikes</w:t>
      </w:r>
      <w:r w:rsidR="00BF1615" w:rsidRPr="000F6364">
        <w:rPr>
          <w:rStyle w:val="mw-headline"/>
          <w:sz w:val="20"/>
          <w:szCs w:val="20"/>
          <w:lang w:val="en"/>
        </w:rPr>
        <w:t xml:space="preserve"> </w:t>
      </w:r>
      <w:r w:rsidRPr="000F6364">
        <w:rPr>
          <w:sz w:val="20"/>
          <w:szCs w:val="20"/>
          <w:lang w:val="en"/>
        </w:rPr>
        <w:t xml:space="preserve">The </w:t>
      </w:r>
      <w:hyperlink r:id="rId11" w:tooltip="1981 Irish hunger strike" w:history="1">
        <w:r w:rsidRPr="000F6364">
          <w:rPr>
            <w:rStyle w:val="Hyperlink"/>
            <w:sz w:val="20"/>
            <w:szCs w:val="20"/>
            <w:lang w:val="en"/>
          </w:rPr>
          <w:t>1981 Irish hunger strike</w:t>
        </w:r>
      </w:hyperlink>
      <w:r w:rsidRPr="000F6364">
        <w:rPr>
          <w:sz w:val="20"/>
          <w:szCs w:val="20"/>
          <w:lang w:val="en"/>
        </w:rPr>
        <w:t xml:space="preserve"> started with Sands refusing food on 1 March 1981. Sands decided that other prisoners should join the strike at staggered intervals in order to </w:t>
      </w:r>
      <w:proofErr w:type="spellStart"/>
      <w:r w:rsidRPr="000F6364">
        <w:rPr>
          <w:sz w:val="20"/>
          <w:szCs w:val="20"/>
          <w:lang w:val="en"/>
        </w:rPr>
        <w:t>maximise</w:t>
      </w:r>
      <w:proofErr w:type="spellEnd"/>
      <w:r w:rsidRPr="000F6364">
        <w:rPr>
          <w:sz w:val="20"/>
          <w:szCs w:val="20"/>
          <w:lang w:val="en"/>
        </w:rPr>
        <w:t xml:space="preserve"> publicity with prisoners steadily deteriorating successively over several months.</w:t>
      </w:r>
    </w:p>
    <w:p w:rsidR="00002ECB" w:rsidRPr="000F6364" w:rsidRDefault="00002ECB" w:rsidP="00002ECB">
      <w:pPr>
        <w:pStyle w:val="NormalWeb"/>
        <w:rPr>
          <w:sz w:val="20"/>
          <w:szCs w:val="20"/>
          <w:lang w:val="en"/>
        </w:rPr>
      </w:pPr>
      <w:r w:rsidRPr="000F6364">
        <w:rPr>
          <w:sz w:val="20"/>
          <w:szCs w:val="20"/>
          <w:lang w:val="en"/>
        </w:rPr>
        <w:t xml:space="preserve">The hunger strike </w:t>
      </w:r>
      <w:proofErr w:type="spellStart"/>
      <w:r w:rsidRPr="000F6364">
        <w:rPr>
          <w:sz w:val="20"/>
          <w:szCs w:val="20"/>
          <w:lang w:val="en"/>
        </w:rPr>
        <w:t>centred</w:t>
      </w:r>
      <w:proofErr w:type="spellEnd"/>
      <w:r w:rsidRPr="000F6364">
        <w:rPr>
          <w:sz w:val="20"/>
          <w:szCs w:val="20"/>
          <w:lang w:val="en"/>
        </w:rPr>
        <w:t xml:space="preserve"> on five demands:</w:t>
      </w:r>
    </w:p>
    <w:p w:rsidR="00002ECB" w:rsidRPr="000F6364" w:rsidRDefault="00002ECB" w:rsidP="00002ECB">
      <w:pPr>
        <w:numPr>
          <w:ilvl w:val="0"/>
          <w:numId w:val="2"/>
        </w:numPr>
        <w:spacing w:before="100" w:beforeAutospacing="1" w:after="100" w:afterAutospacing="1" w:line="240" w:lineRule="auto"/>
        <w:rPr>
          <w:sz w:val="20"/>
          <w:szCs w:val="20"/>
          <w:lang w:val="en"/>
        </w:rPr>
      </w:pPr>
      <w:r w:rsidRPr="000F6364">
        <w:rPr>
          <w:sz w:val="20"/>
          <w:szCs w:val="20"/>
          <w:lang w:val="en"/>
        </w:rPr>
        <w:t xml:space="preserve">the right not to wear a prison uniform; </w:t>
      </w:r>
    </w:p>
    <w:p w:rsidR="00002ECB" w:rsidRPr="000F6364" w:rsidRDefault="00002ECB" w:rsidP="00002ECB">
      <w:pPr>
        <w:numPr>
          <w:ilvl w:val="0"/>
          <w:numId w:val="2"/>
        </w:numPr>
        <w:spacing w:before="100" w:beforeAutospacing="1" w:after="100" w:afterAutospacing="1" w:line="240" w:lineRule="auto"/>
        <w:rPr>
          <w:sz w:val="20"/>
          <w:szCs w:val="20"/>
          <w:lang w:val="en"/>
        </w:rPr>
      </w:pPr>
      <w:r w:rsidRPr="000F6364">
        <w:rPr>
          <w:sz w:val="20"/>
          <w:szCs w:val="20"/>
          <w:lang w:val="en"/>
        </w:rPr>
        <w:t xml:space="preserve">the right not to do prison work; </w:t>
      </w:r>
    </w:p>
    <w:p w:rsidR="00002ECB" w:rsidRPr="000F6364" w:rsidRDefault="00002ECB" w:rsidP="00002ECB">
      <w:pPr>
        <w:numPr>
          <w:ilvl w:val="0"/>
          <w:numId w:val="2"/>
        </w:numPr>
        <w:spacing w:before="100" w:beforeAutospacing="1" w:after="100" w:afterAutospacing="1" w:line="240" w:lineRule="auto"/>
        <w:rPr>
          <w:sz w:val="20"/>
          <w:szCs w:val="20"/>
          <w:lang w:val="en"/>
        </w:rPr>
      </w:pPr>
      <w:r w:rsidRPr="000F6364">
        <w:rPr>
          <w:sz w:val="20"/>
          <w:szCs w:val="20"/>
          <w:lang w:val="en"/>
        </w:rPr>
        <w:t xml:space="preserve">the right of free association with other prisoners, and to </w:t>
      </w:r>
      <w:proofErr w:type="spellStart"/>
      <w:r w:rsidRPr="000F6364">
        <w:rPr>
          <w:sz w:val="20"/>
          <w:szCs w:val="20"/>
          <w:lang w:val="en"/>
        </w:rPr>
        <w:t>organise</w:t>
      </w:r>
      <w:proofErr w:type="spellEnd"/>
      <w:r w:rsidRPr="000F6364">
        <w:rPr>
          <w:sz w:val="20"/>
          <w:szCs w:val="20"/>
          <w:lang w:val="en"/>
        </w:rPr>
        <w:t xml:space="preserve"> educational and recreational pursuits; </w:t>
      </w:r>
    </w:p>
    <w:p w:rsidR="00002ECB" w:rsidRPr="000F6364" w:rsidRDefault="00002ECB" w:rsidP="00002ECB">
      <w:pPr>
        <w:numPr>
          <w:ilvl w:val="0"/>
          <w:numId w:val="2"/>
        </w:numPr>
        <w:spacing w:before="100" w:beforeAutospacing="1" w:after="100" w:afterAutospacing="1" w:line="240" w:lineRule="auto"/>
        <w:rPr>
          <w:sz w:val="20"/>
          <w:szCs w:val="20"/>
          <w:lang w:val="en"/>
        </w:rPr>
      </w:pPr>
      <w:r w:rsidRPr="000F6364">
        <w:rPr>
          <w:sz w:val="20"/>
          <w:szCs w:val="20"/>
          <w:lang w:val="en"/>
        </w:rPr>
        <w:t xml:space="preserve">the right to one visit, one letter and one parcel per week; </w:t>
      </w:r>
    </w:p>
    <w:p w:rsidR="00002ECB" w:rsidRPr="000F6364" w:rsidRDefault="00002ECB" w:rsidP="00002ECB">
      <w:pPr>
        <w:numPr>
          <w:ilvl w:val="0"/>
          <w:numId w:val="2"/>
        </w:numPr>
        <w:spacing w:before="100" w:beforeAutospacing="1" w:after="100" w:afterAutospacing="1" w:line="240" w:lineRule="auto"/>
        <w:rPr>
          <w:sz w:val="20"/>
          <w:szCs w:val="20"/>
          <w:lang w:val="en"/>
        </w:rPr>
      </w:pPr>
      <w:proofErr w:type="gramStart"/>
      <w:r w:rsidRPr="000F6364">
        <w:rPr>
          <w:sz w:val="20"/>
          <w:szCs w:val="20"/>
          <w:lang w:val="en"/>
        </w:rPr>
        <w:t>full</w:t>
      </w:r>
      <w:proofErr w:type="gramEnd"/>
      <w:r w:rsidRPr="000F6364">
        <w:rPr>
          <w:sz w:val="20"/>
          <w:szCs w:val="20"/>
          <w:lang w:val="en"/>
        </w:rPr>
        <w:t xml:space="preserve"> restoration of remission lost through the protest.</w:t>
      </w:r>
      <w:r w:rsidR="000248F3">
        <w:fldChar w:fldCharType="begin"/>
      </w:r>
      <w:r w:rsidR="000248F3" w:rsidRPr="000248F3">
        <w:rPr>
          <w:lang w:val="en-US"/>
        </w:rPr>
        <w:instrText xml:space="preserve"> HYPERLINK "http://en.wikipedia.org/wiki/Bobby_Sands" \l "cite_note</w:instrText>
      </w:r>
      <w:r w:rsidR="000248F3" w:rsidRPr="000248F3">
        <w:rPr>
          <w:lang w:val="en-US"/>
        </w:rPr>
        <w:instrText xml:space="preserve">-pt-26" </w:instrText>
      </w:r>
      <w:r w:rsidR="000248F3">
        <w:fldChar w:fldCharType="separate"/>
      </w:r>
      <w:r w:rsidRPr="000F6364">
        <w:rPr>
          <w:color w:val="0000FF"/>
          <w:sz w:val="20"/>
          <w:szCs w:val="20"/>
          <w:u w:val="single"/>
          <w:vertAlign w:val="superscript"/>
          <w:lang w:val="en"/>
        </w:rPr>
        <w:t>[26]</w:t>
      </w:r>
      <w:r w:rsidR="000248F3">
        <w:rPr>
          <w:color w:val="0000FF"/>
          <w:sz w:val="20"/>
          <w:szCs w:val="20"/>
          <w:u w:val="single"/>
          <w:vertAlign w:val="superscript"/>
          <w:lang w:val="en"/>
        </w:rPr>
        <w:fldChar w:fldCharType="end"/>
      </w:r>
      <w:r w:rsidRPr="000F6364">
        <w:rPr>
          <w:sz w:val="20"/>
          <w:szCs w:val="20"/>
          <w:lang w:val="en"/>
        </w:rPr>
        <w:t xml:space="preserve"> </w:t>
      </w:r>
    </w:p>
    <w:p w:rsidR="004A1239" w:rsidRPr="000F6364" w:rsidRDefault="00002ECB" w:rsidP="00BF1615">
      <w:pPr>
        <w:pStyle w:val="NormalWeb"/>
        <w:rPr>
          <w:sz w:val="20"/>
          <w:szCs w:val="20"/>
          <w:vertAlign w:val="superscript"/>
          <w:lang w:val="en"/>
        </w:rPr>
      </w:pPr>
      <w:r w:rsidRPr="000F6364">
        <w:rPr>
          <w:sz w:val="20"/>
          <w:szCs w:val="20"/>
          <w:lang w:val="en"/>
        </w:rPr>
        <w:t xml:space="preserve">The significance of the hunger strike was the (IRA) prisoners' aim of being declared political prisoners (or prisoners of war) as opposed to criminals. The </w:t>
      </w:r>
      <w:r w:rsidRPr="000F6364">
        <w:rPr>
          <w:i/>
          <w:iCs/>
          <w:sz w:val="20"/>
          <w:szCs w:val="20"/>
          <w:lang w:val="en"/>
        </w:rPr>
        <w:t>Washington Post</w:t>
      </w:r>
      <w:r w:rsidRPr="000F6364">
        <w:rPr>
          <w:sz w:val="20"/>
          <w:szCs w:val="20"/>
          <w:lang w:val="en"/>
        </w:rPr>
        <w:t xml:space="preserve"> reported that the primary aim of the hunger strike was to generate international publicity.</w:t>
      </w:r>
      <w:hyperlink r:id="rId12" w:anchor="cite_note-27" w:history="1">
        <w:r w:rsidRPr="000F6364">
          <w:rPr>
            <w:color w:val="0000FF"/>
            <w:sz w:val="20"/>
            <w:szCs w:val="20"/>
            <w:u w:val="single"/>
            <w:vertAlign w:val="superscript"/>
            <w:lang w:val="en"/>
          </w:rPr>
          <w:t>[27]</w:t>
        </w:r>
      </w:hyperlink>
    </w:p>
    <w:p w:rsidR="00BF1615" w:rsidRPr="000F6364" w:rsidRDefault="00BF1615" w:rsidP="00BF1615">
      <w:pPr>
        <w:pStyle w:val="NormalWeb"/>
        <w:rPr>
          <w:sz w:val="20"/>
          <w:szCs w:val="20"/>
          <w:lang w:val="en"/>
        </w:rPr>
      </w:pPr>
      <w:r w:rsidRPr="000F6364">
        <w:rPr>
          <w:b/>
          <w:bCs/>
          <w:sz w:val="20"/>
          <w:szCs w:val="20"/>
          <w:lang w:val="en"/>
        </w:rPr>
        <w:t>Drip painting</w:t>
      </w:r>
      <w:r w:rsidRPr="000F6364">
        <w:rPr>
          <w:sz w:val="20"/>
          <w:szCs w:val="20"/>
          <w:lang w:val="en"/>
        </w:rPr>
        <w:t xml:space="preserve"> is a form of </w:t>
      </w:r>
      <w:hyperlink r:id="rId13" w:tooltip="Abstract art" w:history="1">
        <w:r w:rsidRPr="000F6364">
          <w:rPr>
            <w:rStyle w:val="Hyperlink"/>
            <w:sz w:val="20"/>
            <w:szCs w:val="20"/>
            <w:lang w:val="en"/>
          </w:rPr>
          <w:t>abstract art</w:t>
        </w:r>
      </w:hyperlink>
      <w:r w:rsidRPr="000F6364">
        <w:rPr>
          <w:sz w:val="20"/>
          <w:szCs w:val="20"/>
          <w:lang w:val="en"/>
        </w:rPr>
        <w:t xml:space="preserve"> in which paint is dripped or poured onto the canvas. This style of </w:t>
      </w:r>
      <w:hyperlink r:id="rId14" w:tooltip="Action painting" w:history="1">
        <w:r w:rsidRPr="000F6364">
          <w:rPr>
            <w:rStyle w:val="Hyperlink"/>
            <w:sz w:val="20"/>
            <w:szCs w:val="20"/>
            <w:lang w:val="en"/>
          </w:rPr>
          <w:t>action painting</w:t>
        </w:r>
      </w:hyperlink>
      <w:r w:rsidRPr="000F6364">
        <w:rPr>
          <w:sz w:val="20"/>
          <w:szCs w:val="20"/>
          <w:lang w:val="en"/>
        </w:rPr>
        <w:t xml:space="preserve"> was experimented with in the first half of the twentieth century by such artists as </w:t>
      </w:r>
      <w:hyperlink r:id="rId15" w:tooltip="Francis Picabia" w:history="1">
        <w:r w:rsidRPr="000F6364">
          <w:rPr>
            <w:rStyle w:val="Hyperlink"/>
            <w:sz w:val="20"/>
            <w:szCs w:val="20"/>
            <w:lang w:val="en"/>
          </w:rPr>
          <w:t xml:space="preserve">Francis </w:t>
        </w:r>
        <w:proofErr w:type="spellStart"/>
        <w:r w:rsidRPr="000F6364">
          <w:rPr>
            <w:rStyle w:val="Hyperlink"/>
            <w:sz w:val="20"/>
            <w:szCs w:val="20"/>
            <w:lang w:val="en"/>
          </w:rPr>
          <w:t>Picabia</w:t>
        </w:r>
        <w:proofErr w:type="spellEnd"/>
      </w:hyperlink>
      <w:r w:rsidRPr="000F6364">
        <w:rPr>
          <w:sz w:val="20"/>
          <w:szCs w:val="20"/>
          <w:lang w:val="en"/>
        </w:rPr>
        <w:t xml:space="preserve">, </w:t>
      </w:r>
      <w:hyperlink r:id="rId16" w:tooltip="André Masson" w:history="1">
        <w:r w:rsidRPr="000F6364">
          <w:rPr>
            <w:rStyle w:val="Hyperlink"/>
            <w:sz w:val="20"/>
            <w:szCs w:val="20"/>
            <w:lang w:val="en"/>
          </w:rPr>
          <w:t>André Masson</w:t>
        </w:r>
      </w:hyperlink>
      <w:hyperlink r:id="rId17" w:anchor="cite_note-1" w:history="1">
        <w:r w:rsidRPr="000F6364">
          <w:rPr>
            <w:color w:val="0000FF"/>
            <w:sz w:val="20"/>
            <w:szCs w:val="20"/>
            <w:u w:val="single"/>
            <w:vertAlign w:val="superscript"/>
            <w:lang w:val="en"/>
          </w:rPr>
          <w:t>[1]</w:t>
        </w:r>
      </w:hyperlink>
      <w:r w:rsidRPr="000F6364">
        <w:rPr>
          <w:sz w:val="20"/>
          <w:szCs w:val="20"/>
          <w:lang w:val="en"/>
        </w:rPr>
        <w:t xml:space="preserve"> and </w:t>
      </w:r>
      <w:hyperlink r:id="rId18" w:tooltip="Max Ernst" w:history="1">
        <w:r w:rsidRPr="000F6364">
          <w:rPr>
            <w:rStyle w:val="Hyperlink"/>
            <w:sz w:val="20"/>
            <w:szCs w:val="20"/>
            <w:lang w:val="en"/>
          </w:rPr>
          <w:t>Max Ernst</w:t>
        </w:r>
      </w:hyperlink>
      <w:r w:rsidRPr="000F6364">
        <w:rPr>
          <w:sz w:val="20"/>
          <w:szCs w:val="20"/>
          <w:lang w:val="en"/>
        </w:rPr>
        <w:t>…</w:t>
      </w:r>
    </w:p>
    <w:p w:rsidR="00BF1615" w:rsidRPr="000F6364" w:rsidRDefault="00BF1615" w:rsidP="00BF1615">
      <w:pPr>
        <w:pStyle w:val="NormalWeb"/>
        <w:rPr>
          <w:sz w:val="20"/>
          <w:szCs w:val="20"/>
          <w:lang w:val="en"/>
        </w:rPr>
      </w:pPr>
      <w:r w:rsidRPr="000F6364">
        <w:rPr>
          <w:sz w:val="20"/>
          <w:szCs w:val="20"/>
          <w:lang w:val="en"/>
        </w:rPr>
        <w:t xml:space="preserve">Drip painting was however to find particular expression in the work of the mid-twentieth-century artists </w:t>
      </w:r>
      <w:hyperlink r:id="rId19" w:tooltip="Janet Sobel" w:history="1">
        <w:r w:rsidRPr="000F6364">
          <w:rPr>
            <w:rStyle w:val="Hyperlink"/>
            <w:sz w:val="20"/>
            <w:szCs w:val="20"/>
            <w:lang w:val="en"/>
          </w:rPr>
          <w:t xml:space="preserve">Janet </w:t>
        </w:r>
        <w:proofErr w:type="spellStart"/>
        <w:r w:rsidRPr="000F6364">
          <w:rPr>
            <w:rStyle w:val="Hyperlink"/>
            <w:sz w:val="20"/>
            <w:szCs w:val="20"/>
            <w:lang w:val="en"/>
          </w:rPr>
          <w:t>Sobel</w:t>
        </w:r>
        <w:proofErr w:type="spellEnd"/>
      </w:hyperlink>
      <w:r w:rsidRPr="000F6364">
        <w:rPr>
          <w:sz w:val="20"/>
          <w:szCs w:val="20"/>
          <w:lang w:val="en"/>
        </w:rPr>
        <w:t xml:space="preserve"> and </w:t>
      </w:r>
      <w:hyperlink r:id="rId20" w:tooltip="Jackson Pollock" w:history="1">
        <w:r w:rsidRPr="000F6364">
          <w:rPr>
            <w:rStyle w:val="Hyperlink"/>
            <w:sz w:val="20"/>
            <w:szCs w:val="20"/>
            <w:lang w:val="en"/>
          </w:rPr>
          <w:t>Jackson Pollock</w:t>
        </w:r>
      </w:hyperlink>
      <w:r w:rsidRPr="000F6364">
        <w:rPr>
          <w:sz w:val="20"/>
          <w:szCs w:val="20"/>
          <w:lang w:val="en"/>
        </w:rPr>
        <w:t>.</w:t>
      </w:r>
      <w:hyperlink r:id="rId21" w:anchor="cite_note-Emmerling-2" w:history="1">
        <w:r w:rsidRPr="000F6364">
          <w:rPr>
            <w:color w:val="0000FF"/>
            <w:sz w:val="20"/>
            <w:szCs w:val="20"/>
            <w:u w:val="single"/>
            <w:vertAlign w:val="superscript"/>
            <w:lang w:val="en"/>
          </w:rPr>
          <w:t>[2]</w:t>
        </w:r>
      </w:hyperlink>
      <w:r w:rsidRPr="000F6364">
        <w:rPr>
          <w:sz w:val="20"/>
          <w:szCs w:val="20"/>
          <w:lang w:val="en"/>
        </w:rPr>
        <w:t xml:space="preserve"> Pollock found drip painting to his liking; later using the technique almost exclusively, he would make use of such unconventional tools as sticks, hardened brushes and even </w:t>
      </w:r>
      <w:hyperlink r:id="rId22" w:tooltip="Basting (cooking)" w:history="1">
        <w:r w:rsidRPr="000F6364">
          <w:rPr>
            <w:rStyle w:val="Hyperlink"/>
            <w:sz w:val="20"/>
            <w:szCs w:val="20"/>
            <w:lang w:val="en"/>
          </w:rPr>
          <w:t>basting syringes</w:t>
        </w:r>
      </w:hyperlink>
      <w:r w:rsidRPr="000F6364">
        <w:rPr>
          <w:sz w:val="20"/>
          <w:szCs w:val="20"/>
          <w:lang w:val="en"/>
        </w:rPr>
        <w:t xml:space="preserve"> to create large and energetic abstract works. Pollock used house paint to create his signature drips. House paint was less viscous than traditional tubes of </w:t>
      </w:r>
      <w:hyperlink r:id="rId23" w:tooltip="Oil paint" w:history="1">
        <w:r w:rsidRPr="000F6364">
          <w:rPr>
            <w:rStyle w:val="Hyperlink"/>
            <w:sz w:val="20"/>
            <w:szCs w:val="20"/>
            <w:lang w:val="en"/>
          </w:rPr>
          <w:t>oil paint</w:t>
        </w:r>
      </w:hyperlink>
      <w:r w:rsidRPr="000F6364">
        <w:rPr>
          <w:sz w:val="20"/>
          <w:szCs w:val="20"/>
          <w:lang w:val="en"/>
        </w:rPr>
        <w:t>, and Pollock thus created his large compositions horizontally to prevent his paint from running. His gestural lines create a unified overall pattern…</w:t>
      </w:r>
    </w:p>
    <w:p w:rsidR="00503208" w:rsidRPr="00503208" w:rsidRDefault="000248F3" w:rsidP="00503208">
      <w:pPr>
        <w:spacing w:before="100" w:beforeAutospacing="1" w:after="100" w:afterAutospacing="1" w:line="240" w:lineRule="auto"/>
        <w:rPr>
          <w:rFonts w:ascii="Times New Roman" w:eastAsia="Times New Roman" w:hAnsi="Times New Roman" w:cs="Times New Roman"/>
          <w:sz w:val="20"/>
          <w:szCs w:val="20"/>
          <w:lang w:val="en" w:eastAsia="fr-FR"/>
        </w:rPr>
      </w:pPr>
      <w:hyperlink r:id="rId24" w:tooltip="Sepia tone" w:history="1">
        <w:r w:rsidR="00503208" w:rsidRPr="000F6364">
          <w:rPr>
            <w:rFonts w:ascii="Times New Roman" w:eastAsia="Times New Roman" w:hAnsi="Times New Roman" w:cs="Times New Roman"/>
            <w:color w:val="0000FF"/>
            <w:sz w:val="20"/>
            <w:szCs w:val="20"/>
            <w:u w:val="single"/>
            <w:lang w:val="en" w:eastAsia="fr-FR"/>
          </w:rPr>
          <w:t>Sepia tones</w:t>
        </w:r>
      </w:hyperlink>
      <w:r w:rsidR="00503208" w:rsidRPr="00503208">
        <w:rPr>
          <w:rFonts w:ascii="Times New Roman" w:eastAsia="Times New Roman" w:hAnsi="Times New Roman" w:cs="Times New Roman"/>
          <w:sz w:val="20"/>
          <w:szCs w:val="20"/>
          <w:lang w:val="en" w:eastAsia="fr-FR"/>
        </w:rPr>
        <w:t xml:space="preserve"> are used in </w:t>
      </w:r>
      <w:hyperlink r:id="rId25" w:tooltip="Photography" w:history="1">
        <w:r w:rsidR="00503208" w:rsidRPr="000F6364">
          <w:rPr>
            <w:rFonts w:ascii="Times New Roman" w:eastAsia="Times New Roman" w:hAnsi="Times New Roman" w:cs="Times New Roman"/>
            <w:color w:val="0000FF"/>
            <w:sz w:val="20"/>
            <w:szCs w:val="20"/>
            <w:u w:val="single"/>
            <w:lang w:val="en" w:eastAsia="fr-FR"/>
          </w:rPr>
          <w:t>photography</w:t>
        </w:r>
      </w:hyperlink>
      <w:r w:rsidR="00503208" w:rsidRPr="00503208">
        <w:rPr>
          <w:rFonts w:ascii="Times New Roman" w:eastAsia="Times New Roman" w:hAnsi="Times New Roman" w:cs="Times New Roman"/>
          <w:sz w:val="20"/>
          <w:szCs w:val="20"/>
          <w:lang w:val="en" w:eastAsia="fr-FR"/>
        </w:rPr>
        <w:t xml:space="preserve">; the hue resembles the effect of aging in old photographs, and of older photographs chemically treated either for visual effect or for archival purposes. Most photo </w:t>
      </w:r>
      <w:hyperlink r:id="rId26" w:tooltip="Graphics software" w:history="1">
        <w:r w:rsidR="00503208" w:rsidRPr="000F6364">
          <w:rPr>
            <w:rFonts w:ascii="Times New Roman" w:eastAsia="Times New Roman" w:hAnsi="Times New Roman" w:cs="Times New Roman"/>
            <w:color w:val="0000FF"/>
            <w:sz w:val="20"/>
            <w:szCs w:val="20"/>
            <w:u w:val="single"/>
            <w:lang w:val="en" w:eastAsia="fr-FR"/>
          </w:rPr>
          <w:t>graphics software</w:t>
        </w:r>
      </w:hyperlink>
      <w:r w:rsidR="00503208" w:rsidRPr="00503208">
        <w:rPr>
          <w:rFonts w:ascii="Times New Roman" w:eastAsia="Times New Roman" w:hAnsi="Times New Roman" w:cs="Times New Roman"/>
          <w:sz w:val="20"/>
          <w:szCs w:val="20"/>
          <w:lang w:val="en" w:eastAsia="fr-FR"/>
        </w:rPr>
        <w:t xml:space="preserve"> programs and many </w:t>
      </w:r>
      <w:hyperlink r:id="rId27" w:tooltip="Digital camera" w:history="1">
        <w:r w:rsidR="00503208" w:rsidRPr="000F6364">
          <w:rPr>
            <w:rFonts w:ascii="Times New Roman" w:eastAsia="Times New Roman" w:hAnsi="Times New Roman" w:cs="Times New Roman"/>
            <w:color w:val="0000FF"/>
            <w:sz w:val="20"/>
            <w:szCs w:val="20"/>
            <w:u w:val="single"/>
            <w:lang w:val="en" w:eastAsia="fr-FR"/>
          </w:rPr>
          <w:t>digital cameras</w:t>
        </w:r>
      </w:hyperlink>
      <w:r w:rsidR="00503208" w:rsidRPr="00503208">
        <w:rPr>
          <w:rFonts w:ascii="Times New Roman" w:eastAsia="Times New Roman" w:hAnsi="Times New Roman" w:cs="Times New Roman"/>
          <w:sz w:val="20"/>
          <w:szCs w:val="20"/>
          <w:lang w:val="en" w:eastAsia="fr-FR"/>
        </w:rPr>
        <w:t xml:space="preserve"> include a sepia tone option. </w:t>
      </w:r>
    </w:p>
    <w:p w:rsidR="00503208" w:rsidRPr="000F6364" w:rsidRDefault="00503208" w:rsidP="00BF1615">
      <w:pPr>
        <w:pStyle w:val="NormalWeb"/>
        <w:rPr>
          <w:sz w:val="20"/>
          <w:szCs w:val="20"/>
          <w:lang w:val="en"/>
        </w:rPr>
      </w:pPr>
    </w:p>
    <w:p w:rsidR="00BF1615" w:rsidRPr="000F6364" w:rsidRDefault="00BF1615" w:rsidP="00BF1615">
      <w:pPr>
        <w:shd w:val="clear" w:color="auto" w:fill="FFFFFF"/>
        <w:spacing w:after="0" w:line="240" w:lineRule="auto"/>
        <w:rPr>
          <w:rFonts w:ascii="Times New Roman" w:eastAsia="Times New Roman" w:hAnsi="Times New Roman" w:cs="Times New Roman"/>
          <w:color w:val="000000"/>
          <w:sz w:val="20"/>
          <w:szCs w:val="20"/>
          <w:lang w:eastAsia="fr-FR"/>
        </w:rPr>
      </w:pPr>
      <w:r w:rsidRPr="000F6364">
        <w:rPr>
          <w:rFonts w:ascii="Times New Roman" w:eastAsia="Times New Roman" w:hAnsi="Times New Roman" w:cs="Times New Roman"/>
          <w:color w:val="000000"/>
          <w:sz w:val="20"/>
          <w:szCs w:val="20"/>
          <w:lang w:eastAsia="fr-FR"/>
        </w:rPr>
        <w:t>(</w:t>
      </w:r>
      <w:proofErr w:type="spellStart"/>
      <w:proofErr w:type="gramStart"/>
      <w:r w:rsidRPr="000F6364">
        <w:rPr>
          <w:rFonts w:ascii="Times New Roman" w:eastAsia="Times New Roman" w:hAnsi="Times New Roman" w:cs="Times New Roman"/>
          <w:color w:val="0000FF"/>
          <w:sz w:val="20"/>
          <w:szCs w:val="20"/>
          <w:lang w:eastAsia="fr-FR"/>
        </w:rPr>
        <w:t>trĭg</w:t>
      </w:r>
      <w:proofErr w:type="spellEnd"/>
      <w:proofErr w:type="gramEnd"/>
      <w:r w:rsidRPr="000F6364">
        <w:rPr>
          <w:rFonts w:ascii="Times New Roman" w:eastAsia="Times New Roman" w:hAnsi="Times New Roman" w:cs="Times New Roman"/>
          <w:color w:val="000000"/>
          <w:sz w:val="20"/>
          <w:szCs w:val="20"/>
          <w:lang w:eastAsia="fr-FR"/>
        </w:rPr>
        <w:t xml:space="preserve">) </w:t>
      </w:r>
      <w:r w:rsidRPr="000F6364">
        <w:rPr>
          <w:rFonts w:ascii="Times New Roman" w:eastAsia="Times New Roman" w:hAnsi="Times New Roman" w:cs="Times New Roman"/>
          <w:noProof/>
          <w:color w:val="000000"/>
          <w:sz w:val="20"/>
          <w:szCs w:val="20"/>
          <w:lang w:eastAsia="fr-FR"/>
        </w:rPr>
        <w:drawing>
          <wp:inline distT="0" distB="0" distL="0" distR="0" wp14:anchorId="51D8AD26" wp14:editId="00776F70">
            <wp:extent cx="190500" cy="171450"/>
            <wp:effectExtent l="0" t="0" r="0" b="0"/>
            <wp:docPr id="5" name="Picture 5" descr="pronun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nunci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0F6364">
        <w:rPr>
          <w:rFonts w:ascii="Times New Roman" w:eastAsia="Times New Roman" w:hAnsi="Times New Roman" w:cs="Times New Roman"/>
          <w:color w:val="000000"/>
          <w:sz w:val="20"/>
          <w:szCs w:val="20"/>
          <w:lang w:eastAsia="fr-FR"/>
        </w:rPr>
        <w:br/>
      </w:r>
      <w:r w:rsidRPr="000F6364">
        <w:rPr>
          <w:rFonts w:ascii="Times New Roman" w:eastAsia="Times New Roman" w:hAnsi="Times New Roman" w:cs="Times New Roman"/>
          <w:i/>
          <w:iCs/>
          <w:color w:val="000000"/>
          <w:sz w:val="20"/>
          <w:szCs w:val="20"/>
          <w:lang w:eastAsia="fr-FR"/>
        </w:rPr>
        <w:t>adj.</w:t>
      </w:r>
    </w:p>
    <w:p w:rsidR="00BF1615" w:rsidRPr="000F6364" w:rsidRDefault="00BF1615" w:rsidP="00BF161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val="en-US" w:eastAsia="fr-FR"/>
        </w:rPr>
      </w:pPr>
      <w:r w:rsidRPr="000F6364">
        <w:rPr>
          <w:rFonts w:ascii="Times New Roman" w:eastAsia="Times New Roman" w:hAnsi="Times New Roman" w:cs="Times New Roman"/>
          <w:color w:val="000000"/>
          <w:sz w:val="20"/>
          <w:szCs w:val="20"/>
          <w:lang w:val="en-US" w:eastAsia="fr-FR"/>
        </w:rPr>
        <w:t>Smart and trim, as in appearance; neat.</w:t>
      </w:r>
    </w:p>
    <w:p w:rsidR="00BF1615" w:rsidRPr="000F6364" w:rsidRDefault="00BF1615" w:rsidP="00BF161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fr-FR"/>
        </w:rPr>
      </w:pPr>
      <w:proofErr w:type="spellStart"/>
      <w:r w:rsidRPr="000F6364">
        <w:rPr>
          <w:rFonts w:ascii="Times New Roman" w:eastAsia="Times New Roman" w:hAnsi="Times New Roman" w:cs="Times New Roman"/>
          <w:color w:val="000000"/>
          <w:sz w:val="20"/>
          <w:szCs w:val="20"/>
          <w:lang w:eastAsia="fr-FR"/>
        </w:rPr>
        <w:t>Being</w:t>
      </w:r>
      <w:proofErr w:type="spellEnd"/>
      <w:r w:rsidRPr="000F6364">
        <w:rPr>
          <w:rFonts w:ascii="Times New Roman" w:eastAsia="Times New Roman" w:hAnsi="Times New Roman" w:cs="Times New Roman"/>
          <w:color w:val="000000"/>
          <w:sz w:val="20"/>
          <w:szCs w:val="20"/>
          <w:lang w:eastAsia="fr-FR"/>
        </w:rPr>
        <w:t xml:space="preserve"> in good condition.</w:t>
      </w:r>
    </w:p>
    <w:p w:rsidR="00BF1615" w:rsidRPr="000F6364" w:rsidRDefault="00BF1615" w:rsidP="00BF1615">
      <w:pPr>
        <w:pStyle w:val="Heading1"/>
        <w:rPr>
          <w:sz w:val="20"/>
          <w:szCs w:val="20"/>
          <w:lang w:val="en"/>
        </w:rPr>
      </w:pPr>
    </w:p>
    <w:p w:rsidR="00BF1615" w:rsidRPr="000F6364" w:rsidRDefault="00BF1615" w:rsidP="00BF1615">
      <w:pPr>
        <w:rPr>
          <w:sz w:val="20"/>
          <w:szCs w:val="20"/>
          <w:lang w:val="en"/>
        </w:rPr>
      </w:pPr>
      <w:r w:rsidRPr="000F6364">
        <w:rPr>
          <w:noProof/>
          <w:color w:val="0000FF"/>
          <w:sz w:val="20"/>
          <w:szCs w:val="20"/>
          <w:lang w:eastAsia="fr-FR"/>
        </w:rPr>
        <w:lastRenderedPageBreak/>
        <w:drawing>
          <wp:inline distT="0" distB="0" distL="0" distR="0" wp14:anchorId="00FACCFF" wp14:editId="3096F3AF">
            <wp:extent cx="2857500" cy="2143125"/>
            <wp:effectExtent l="0" t="0" r="0" b="9525"/>
            <wp:docPr id="7" name="Picture 7" descr="http://upload.wikimedia.org/wikipedia/commons/thumb/9/93/Waiting_for_the_milk_train_-_geograph.org.uk_-_93290.jpg/300px-Waiting_for_the_milk_train_-_geograph.org.uk_-_93290.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thumb/9/93/Waiting_for_the_milk_train_-_geograph.org.uk_-_93290.jpg/300px-Waiting_for_the_milk_train_-_geograph.org.uk_-_93290.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BF1615" w:rsidRPr="000F6364" w:rsidRDefault="00BF1615" w:rsidP="00BF1615">
      <w:pPr>
        <w:rPr>
          <w:sz w:val="20"/>
          <w:szCs w:val="20"/>
          <w:lang w:val="en"/>
        </w:rPr>
      </w:pPr>
      <w:r w:rsidRPr="000F6364">
        <w:rPr>
          <w:sz w:val="20"/>
          <w:szCs w:val="20"/>
          <w:lang w:val="en"/>
        </w:rPr>
        <w:t>Milk churns on a railway platform</w:t>
      </w:r>
    </w:p>
    <w:p w:rsidR="00BF1615" w:rsidRPr="000F6364" w:rsidRDefault="00BF1615" w:rsidP="00BF1615">
      <w:pPr>
        <w:pStyle w:val="NormalWeb"/>
        <w:rPr>
          <w:sz w:val="20"/>
          <w:szCs w:val="20"/>
          <w:lang w:val="en"/>
        </w:rPr>
      </w:pPr>
      <w:r w:rsidRPr="000F6364">
        <w:rPr>
          <w:sz w:val="20"/>
          <w:szCs w:val="20"/>
          <w:lang w:val="en"/>
        </w:rPr>
        <w:t xml:space="preserve">A </w:t>
      </w:r>
      <w:r w:rsidRPr="000F6364">
        <w:rPr>
          <w:b/>
          <w:bCs/>
          <w:sz w:val="20"/>
          <w:szCs w:val="20"/>
          <w:lang w:val="en"/>
        </w:rPr>
        <w:t>milk churn</w:t>
      </w:r>
      <w:r w:rsidRPr="000F6364">
        <w:rPr>
          <w:sz w:val="20"/>
          <w:szCs w:val="20"/>
          <w:lang w:val="en"/>
        </w:rPr>
        <w:t xml:space="preserve"> is a tall, conical or cylindrical container for the transportation of </w:t>
      </w:r>
      <w:r w:rsidR="000248F3">
        <w:fldChar w:fldCharType="begin"/>
      </w:r>
      <w:r w:rsidR="000248F3" w:rsidRPr="000248F3">
        <w:rPr>
          <w:lang w:val="en-US"/>
        </w:rPr>
        <w:instrText xml:space="preserve"> HYPERLINK "http://en.wikipedia.org/wiki/Milk" \o "Milk" </w:instrText>
      </w:r>
      <w:r w:rsidR="000248F3">
        <w:fldChar w:fldCharType="separate"/>
      </w:r>
      <w:r w:rsidRPr="000F6364">
        <w:rPr>
          <w:rStyle w:val="Hyperlink"/>
          <w:sz w:val="20"/>
          <w:szCs w:val="20"/>
          <w:lang w:val="en"/>
        </w:rPr>
        <w:t>milk</w:t>
      </w:r>
      <w:r w:rsidR="000248F3">
        <w:rPr>
          <w:rStyle w:val="Hyperlink"/>
          <w:sz w:val="20"/>
          <w:szCs w:val="20"/>
          <w:lang w:val="en"/>
        </w:rPr>
        <w:fldChar w:fldCharType="end"/>
      </w:r>
      <w:r w:rsidRPr="000F6364">
        <w:rPr>
          <w:sz w:val="20"/>
          <w:szCs w:val="20"/>
          <w:lang w:val="en"/>
        </w:rPr>
        <w:t>.</w:t>
      </w:r>
      <w:r w:rsidR="000248F3">
        <w:fldChar w:fldCharType="begin"/>
      </w:r>
      <w:r w:rsidR="000248F3" w:rsidRPr="000248F3">
        <w:rPr>
          <w:lang w:val="en-US"/>
        </w:rPr>
        <w:instrText xml:space="preserve"> HYPERLINK "http://en.wikipedia.org/wiki/Milk_churn" \l "cite_note-1" </w:instrText>
      </w:r>
      <w:r w:rsidR="000248F3">
        <w:fldChar w:fldCharType="separate"/>
      </w:r>
      <w:r w:rsidRPr="000F6364">
        <w:rPr>
          <w:color w:val="0000FF"/>
          <w:sz w:val="20"/>
          <w:szCs w:val="20"/>
          <w:u w:val="single"/>
          <w:vertAlign w:val="superscript"/>
          <w:lang w:val="en"/>
        </w:rPr>
        <w:t>[1]</w:t>
      </w:r>
      <w:r w:rsidR="000248F3">
        <w:rPr>
          <w:color w:val="0000FF"/>
          <w:sz w:val="20"/>
          <w:szCs w:val="20"/>
          <w:u w:val="single"/>
          <w:vertAlign w:val="superscript"/>
          <w:lang w:val="en"/>
        </w:rPr>
        <w:fldChar w:fldCharType="end"/>
      </w:r>
      <w:r w:rsidRPr="000F6364">
        <w:rPr>
          <w:sz w:val="20"/>
          <w:szCs w:val="20"/>
          <w:lang w:val="en"/>
        </w:rPr>
        <w:t xml:space="preserve"> It is sometimes referred to as </w:t>
      </w:r>
      <w:proofErr w:type="gramStart"/>
      <w:r w:rsidRPr="000F6364">
        <w:rPr>
          <w:sz w:val="20"/>
          <w:szCs w:val="20"/>
          <w:lang w:val="en"/>
        </w:rPr>
        <w:t xml:space="preserve">a </w:t>
      </w:r>
      <w:r w:rsidRPr="000F6364">
        <w:rPr>
          <w:b/>
          <w:bCs/>
          <w:sz w:val="20"/>
          <w:szCs w:val="20"/>
          <w:lang w:val="en"/>
        </w:rPr>
        <w:t>milk</w:t>
      </w:r>
      <w:proofErr w:type="gramEnd"/>
      <w:r w:rsidRPr="000F6364">
        <w:rPr>
          <w:b/>
          <w:bCs/>
          <w:sz w:val="20"/>
          <w:szCs w:val="20"/>
          <w:lang w:val="en"/>
        </w:rPr>
        <w:t xml:space="preserve"> can</w:t>
      </w:r>
      <w:r w:rsidRPr="000F6364">
        <w:rPr>
          <w:sz w:val="20"/>
          <w:szCs w:val="20"/>
          <w:lang w:val="en"/>
        </w:rPr>
        <w:t>. Milk was originally distributed in '</w:t>
      </w:r>
      <w:r w:rsidR="000248F3">
        <w:fldChar w:fldCharType="begin"/>
      </w:r>
      <w:r w:rsidR="000248F3" w:rsidRPr="000248F3">
        <w:rPr>
          <w:lang w:val="en-US"/>
        </w:rPr>
        <w:instrText xml:space="preserve"> HYPERLINK "http://en.wikipedia.org/wiki/Pail_(container)" \o "Pail (container)" </w:instrText>
      </w:r>
      <w:r w:rsidR="000248F3">
        <w:fldChar w:fldCharType="separate"/>
      </w:r>
      <w:r w:rsidRPr="000F6364">
        <w:rPr>
          <w:rStyle w:val="Hyperlink"/>
          <w:sz w:val="20"/>
          <w:szCs w:val="20"/>
          <w:lang w:val="en"/>
        </w:rPr>
        <w:t>pails</w:t>
      </w:r>
      <w:r w:rsidR="000248F3">
        <w:rPr>
          <w:rStyle w:val="Hyperlink"/>
          <w:sz w:val="20"/>
          <w:szCs w:val="20"/>
          <w:lang w:val="en"/>
        </w:rPr>
        <w:fldChar w:fldCharType="end"/>
      </w:r>
      <w:r w:rsidRPr="000F6364">
        <w:rPr>
          <w:sz w:val="20"/>
          <w:szCs w:val="20"/>
          <w:lang w:val="en"/>
        </w:rPr>
        <w:t xml:space="preserve">', a lidded bucket with a handle. Often two pails would be carried on either end of a wooden yoke. </w:t>
      </w:r>
      <w:proofErr w:type="gramStart"/>
      <w:r w:rsidRPr="000F6364">
        <w:rPr>
          <w:sz w:val="20"/>
          <w:szCs w:val="20"/>
          <w:lang w:val="en"/>
        </w:rPr>
        <w:t>Once the railways started carrying milk the pail proved less than ideal as it was top-heavy and tended to spill.</w:t>
      </w:r>
      <w:proofErr w:type="gramEnd"/>
      <w:r w:rsidRPr="000F6364">
        <w:rPr>
          <w:sz w:val="20"/>
          <w:szCs w:val="20"/>
          <w:lang w:val="en"/>
        </w:rPr>
        <w:t xml:space="preserve"> Dairy farmers used a tall conical wooden container - a </w:t>
      </w:r>
      <w:hyperlink r:id="rId31" w:tooltip="Butter churn" w:history="1">
        <w:r w:rsidRPr="000F6364">
          <w:rPr>
            <w:rStyle w:val="Hyperlink"/>
            <w:sz w:val="20"/>
            <w:szCs w:val="20"/>
            <w:lang w:val="en"/>
          </w:rPr>
          <w:t>butter churn</w:t>
        </w:r>
      </w:hyperlink>
      <w:r w:rsidRPr="000F6364">
        <w:rPr>
          <w:sz w:val="20"/>
          <w:szCs w:val="20"/>
          <w:lang w:val="en"/>
        </w:rPr>
        <w:t xml:space="preserve"> - to '</w:t>
      </w:r>
      <w:hyperlink r:id="rId32" w:tooltip="Churning (butter)" w:history="1">
        <w:r w:rsidRPr="000F6364">
          <w:rPr>
            <w:rStyle w:val="Hyperlink"/>
            <w:sz w:val="20"/>
            <w:szCs w:val="20"/>
            <w:lang w:val="en"/>
          </w:rPr>
          <w:t>churn</w:t>
        </w:r>
      </w:hyperlink>
      <w:r w:rsidRPr="000F6364">
        <w:rPr>
          <w:sz w:val="20"/>
          <w:szCs w:val="20"/>
          <w:lang w:val="en"/>
        </w:rPr>
        <w:t>' the milk to make butter, and this proved to be preferable for the railways to transport. It held a lot more milk (about seventeen gallons) and its conical shape made it less likely to spill or topple over. These wooden churns were intrinsically heavy however and from the 1850s a steel version was introduced and soon became the standard. The name churn was retained for these containers although they were not themselves used for 'churning' butter.</w:t>
      </w:r>
    </w:p>
    <w:p w:rsidR="00BF1615" w:rsidRPr="000F6364" w:rsidRDefault="00BF1615" w:rsidP="00BF1615">
      <w:pPr>
        <w:pStyle w:val="NormalWeb"/>
        <w:rPr>
          <w:sz w:val="20"/>
          <w:szCs w:val="20"/>
          <w:vertAlign w:val="superscript"/>
          <w:lang w:val="en"/>
        </w:rPr>
      </w:pPr>
      <w:proofErr w:type="gramStart"/>
      <w:r w:rsidRPr="000F6364">
        <w:rPr>
          <w:sz w:val="20"/>
          <w:szCs w:val="20"/>
          <w:lang w:val="en"/>
        </w:rPr>
        <w:t xml:space="preserve">As with </w:t>
      </w:r>
      <w:r w:rsidR="000248F3">
        <w:fldChar w:fldCharType="begin"/>
      </w:r>
      <w:r w:rsidR="000248F3" w:rsidRPr="000248F3">
        <w:rPr>
          <w:lang w:val="en-US"/>
        </w:rPr>
        <w:instrText xml:space="preserve"> HYPERLINK "http://en.wikipedia.org/wiki/British_Railway_Milk_Tank_Wagon" \o "British Railway Milk Tank Wagon" </w:instrText>
      </w:r>
      <w:r w:rsidR="000248F3">
        <w:fldChar w:fldCharType="separate"/>
      </w:r>
      <w:r w:rsidRPr="000F6364">
        <w:rPr>
          <w:rStyle w:val="Hyperlink"/>
          <w:sz w:val="20"/>
          <w:szCs w:val="20"/>
          <w:lang w:val="en"/>
        </w:rPr>
        <w:t>British Railway Milk Tank Wagons</w:t>
      </w:r>
      <w:r w:rsidR="000248F3">
        <w:rPr>
          <w:rStyle w:val="Hyperlink"/>
          <w:sz w:val="20"/>
          <w:szCs w:val="20"/>
          <w:lang w:val="en"/>
        </w:rPr>
        <w:fldChar w:fldCharType="end"/>
      </w:r>
      <w:r w:rsidRPr="000F6364">
        <w:rPr>
          <w:sz w:val="20"/>
          <w:szCs w:val="20"/>
          <w:lang w:val="en"/>
        </w:rPr>
        <w:t>.</w:t>
      </w:r>
      <w:proofErr w:type="gramEnd"/>
      <w:r w:rsidRPr="000F6364">
        <w:rPr>
          <w:sz w:val="20"/>
          <w:szCs w:val="20"/>
          <w:lang w:val="en"/>
        </w:rPr>
        <w:t xml:space="preserve"> </w:t>
      </w:r>
      <w:proofErr w:type="gramStart"/>
      <w:r w:rsidRPr="000F6364">
        <w:rPr>
          <w:sz w:val="20"/>
          <w:szCs w:val="20"/>
          <w:lang w:val="en"/>
        </w:rPr>
        <w:t>the</w:t>
      </w:r>
      <w:proofErr w:type="gramEnd"/>
      <w:r w:rsidRPr="000F6364">
        <w:rPr>
          <w:sz w:val="20"/>
          <w:szCs w:val="20"/>
          <w:lang w:val="en"/>
        </w:rPr>
        <w:t xml:space="preserve"> milk churn was a standard size, the older </w:t>
      </w:r>
      <w:proofErr w:type="spellStart"/>
      <w:r w:rsidRPr="000F6364">
        <w:rPr>
          <w:sz w:val="20"/>
          <w:szCs w:val="20"/>
          <w:lang w:val="en"/>
        </w:rPr>
        <w:t>galvanised</w:t>
      </w:r>
      <w:proofErr w:type="spellEnd"/>
      <w:r w:rsidRPr="000F6364">
        <w:rPr>
          <w:sz w:val="20"/>
          <w:szCs w:val="20"/>
          <w:lang w:val="en"/>
        </w:rPr>
        <w:t xml:space="preserve"> iron conical type held 17 gallons, whilst the cylindrical type with the mushroom shaped lid introduced in the 1930s held ten gallons. Each churn carried a brass plate near the top to identify the owning company and when full it would have a white paper label (tied to the handle on the lid of the conical type and to the side handle of the cylindrical type), which was used for accounting purposes by the </w:t>
      </w:r>
      <w:hyperlink r:id="rId33" w:tooltip="Creamery" w:history="1">
        <w:r w:rsidRPr="000F6364">
          <w:rPr>
            <w:rStyle w:val="Hyperlink"/>
            <w:sz w:val="20"/>
            <w:szCs w:val="20"/>
            <w:lang w:val="en"/>
          </w:rPr>
          <w:t>creamery</w:t>
        </w:r>
      </w:hyperlink>
      <w:r w:rsidRPr="000F6364">
        <w:rPr>
          <w:sz w:val="20"/>
          <w:szCs w:val="20"/>
          <w:lang w:val="en"/>
        </w:rPr>
        <w:t xml:space="preserve"> or </w:t>
      </w:r>
      <w:hyperlink r:id="rId34" w:tooltip="Dairy" w:history="1">
        <w:r w:rsidRPr="000F6364">
          <w:rPr>
            <w:rStyle w:val="Hyperlink"/>
            <w:sz w:val="20"/>
            <w:szCs w:val="20"/>
            <w:lang w:val="en"/>
          </w:rPr>
          <w:t>dairy</w:t>
        </w:r>
      </w:hyperlink>
      <w:r w:rsidRPr="000F6364">
        <w:rPr>
          <w:sz w:val="20"/>
          <w:szCs w:val="20"/>
          <w:lang w:val="en"/>
        </w:rPr>
        <w:t>.</w:t>
      </w:r>
      <w:hyperlink r:id="rId35" w:anchor="cite_note-2" w:history="1">
        <w:r w:rsidRPr="000F6364">
          <w:rPr>
            <w:color w:val="0000FF"/>
            <w:sz w:val="20"/>
            <w:szCs w:val="20"/>
            <w:u w:val="single"/>
            <w:vertAlign w:val="superscript"/>
            <w:lang w:val="en"/>
          </w:rPr>
          <w:t>[2]</w:t>
        </w:r>
      </w:hyperlink>
    </w:p>
    <w:p w:rsidR="00BF1615" w:rsidRPr="000F6364" w:rsidRDefault="00BF1615" w:rsidP="00BF1615">
      <w:pPr>
        <w:rPr>
          <w:sz w:val="20"/>
          <w:szCs w:val="20"/>
          <w:vertAlign w:val="superscript"/>
          <w:lang w:val="en"/>
        </w:rPr>
      </w:pPr>
      <w:proofErr w:type="gramStart"/>
      <w:r w:rsidRPr="000F6364">
        <w:rPr>
          <w:sz w:val="20"/>
          <w:szCs w:val="20"/>
          <w:lang w:val="en"/>
        </w:rPr>
        <w:t>Wake  A</w:t>
      </w:r>
      <w:proofErr w:type="gramEnd"/>
      <w:r w:rsidRPr="000F6364">
        <w:rPr>
          <w:sz w:val="20"/>
          <w:szCs w:val="20"/>
          <w:lang w:val="en"/>
        </w:rPr>
        <w:t xml:space="preserve"> </w:t>
      </w:r>
      <w:r w:rsidRPr="000F6364">
        <w:rPr>
          <w:b/>
          <w:bCs/>
          <w:sz w:val="20"/>
          <w:szCs w:val="20"/>
          <w:lang w:val="en"/>
        </w:rPr>
        <w:t>wake</w:t>
      </w:r>
      <w:r w:rsidRPr="000F6364">
        <w:rPr>
          <w:sz w:val="20"/>
          <w:szCs w:val="20"/>
          <w:lang w:val="en"/>
        </w:rPr>
        <w:t xml:space="preserve"> (</w:t>
      </w:r>
      <w:r w:rsidR="000248F3">
        <w:fldChar w:fldCharType="begin"/>
      </w:r>
      <w:r w:rsidR="000248F3" w:rsidRPr="000248F3">
        <w:rPr>
          <w:lang w:val="en-US"/>
        </w:rPr>
        <w:instrText xml:space="preserve"> HYPERLINK "http://en.wikipedia.org/wiki/</w:instrText>
      </w:r>
      <w:r w:rsidR="000248F3" w:rsidRPr="000248F3">
        <w:rPr>
          <w:lang w:val="en-US"/>
        </w:rPr>
        <w:instrText xml:space="preserve">Irish_language" \o "Irish language" </w:instrText>
      </w:r>
      <w:r w:rsidR="000248F3">
        <w:fldChar w:fldCharType="separate"/>
      </w:r>
      <w:r w:rsidRPr="000F6364">
        <w:rPr>
          <w:rStyle w:val="Hyperlink"/>
          <w:sz w:val="20"/>
          <w:szCs w:val="20"/>
          <w:lang w:val="en"/>
        </w:rPr>
        <w:t>Irish</w:t>
      </w:r>
      <w:r w:rsidR="000248F3">
        <w:rPr>
          <w:rStyle w:val="Hyperlink"/>
          <w:sz w:val="20"/>
          <w:szCs w:val="20"/>
          <w:lang w:val="en"/>
        </w:rPr>
        <w:fldChar w:fldCharType="end"/>
      </w:r>
      <w:r w:rsidRPr="000F6364">
        <w:rPr>
          <w:sz w:val="20"/>
          <w:szCs w:val="20"/>
          <w:lang w:val="en"/>
        </w:rPr>
        <w:t xml:space="preserve">: </w:t>
      </w:r>
      <w:r w:rsidRPr="000F6364">
        <w:rPr>
          <w:i/>
          <w:iCs/>
          <w:sz w:val="20"/>
          <w:szCs w:val="20"/>
          <w:lang w:val="ga-IE"/>
        </w:rPr>
        <w:t>faire</w:t>
      </w:r>
      <w:r w:rsidRPr="000F6364">
        <w:rPr>
          <w:sz w:val="20"/>
          <w:szCs w:val="20"/>
          <w:lang w:val="en"/>
        </w:rPr>
        <w:t xml:space="preserve">) is a </w:t>
      </w:r>
      <w:r w:rsidR="000248F3">
        <w:fldChar w:fldCharType="begin"/>
      </w:r>
      <w:r w:rsidR="000248F3" w:rsidRPr="000248F3">
        <w:rPr>
          <w:lang w:val="en-US"/>
        </w:rPr>
        <w:instrText xml:space="preserve"> HYPERLINK "http://en.wikipedia.org/wiki/Ceremony" \o "Ceremony" </w:instrText>
      </w:r>
      <w:r w:rsidR="000248F3">
        <w:fldChar w:fldCharType="separate"/>
      </w:r>
      <w:r w:rsidRPr="000F6364">
        <w:rPr>
          <w:rStyle w:val="Hyperlink"/>
          <w:sz w:val="20"/>
          <w:szCs w:val="20"/>
          <w:lang w:val="en"/>
        </w:rPr>
        <w:t>ceremony</w:t>
      </w:r>
      <w:r w:rsidR="000248F3">
        <w:rPr>
          <w:rStyle w:val="Hyperlink"/>
          <w:sz w:val="20"/>
          <w:szCs w:val="20"/>
          <w:lang w:val="en"/>
        </w:rPr>
        <w:fldChar w:fldCharType="end"/>
      </w:r>
      <w:r w:rsidRPr="000F6364">
        <w:rPr>
          <w:sz w:val="20"/>
          <w:szCs w:val="20"/>
          <w:lang w:val="en"/>
        </w:rPr>
        <w:t xml:space="preserve"> associated with death. Traditionally, a wake takes place in the house of the deceased with the body present; however, modern wakes are often performed at a </w:t>
      </w:r>
      <w:hyperlink r:id="rId36" w:tooltip="Funeral home" w:history="1">
        <w:r w:rsidRPr="000F6364">
          <w:rPr>
            <w:rStyle w:val="Hyperlink"/>
            <w:sz w:val="20"/>
            <w:szCs w:val="20"/>
            <w:lang w:val="en"/>
          </w:rPr>
          <w:t>funeral home</w:t>
        </w:r>
      </w:hyperlink>
      <w:r w:rsidRPr="000F6364">
        <w:rPr>
          <w:sz w:val="20"/>
          <w:szCs w:val="20"/>
          <w:lang w:val="en"/>
        </w:rPr>
        <w:t xml:space="preserve">. In the </w:t>
      </w:r>
      <w:hyperlink r:id="rId37" w:tooltip="United States" w:history="1">
        <w:r w:rsidRPr="000F6364">
          <w:rPr>
            <w:rStyle w:val="Hyperlink"/>
            <w:sz w:val="20"/>
            <w:szCs w:val="20"/>
            <w:lang w:val="en"/>
          </w:rPr>
          <w:t>United States</w:t>
        </w:r>
      </w:hyperlink>
      <w:r w:rsidRPr="000F6364">
        <w:rPr>
          <w:sz w:val="20"/>
          <w:szCs w:val="20"/>
          <w:lang w:val="en"/>
        </w:rPr>
        <w:t xml:space="preserve"> and </w:t>
      </w:r>
      <w:hyperlink r:id="rId38" w:tooltip="Canada" w:history="1">
        <w:r w:rsidRPr="000F6364">
          <w:rPr>
            <w:rStyle w:val="Hyperlink"/>
            <w:sz w:val="20"/>
            <w:szCs w:val="20"/>
            <w:lang w:val="en"/>
          </w:rPr>
          <w:t>Canada</w:t>
        </w:r>
      </w:hyperlink>
      <w:r w:rsidRPr="000F6364">
        <w:rPr>
          <w:sz w:val="20"/>
          <w:szCs w:val="20"/>
          <w:lang w:val="en"/>
        </w:rPr>
        <w:t xml:space="preserve"> it is synonymous with a </w:t>
      </w:r>
      <w:hyperlink r:id="rId39" w:tooltip="Viewing (funeral)" w:history="1">
        <w:r w:rsidRPr="000F6364">
          <w:rPr>
            <w:rStyle w:val="Hyperlink"/>
            <w:sz w:val="20"/>
            <w:szCs w:val="20"/>
            <w:lang w:val="en"/>
          </w:rPr>
          <w:t>viewing</w:t>
        </w:r>
      </w:hyperlink>
      <w:r w:rsidRPr="000F6364">
        <w:rPr>
          <w:sz w:val="20"/>
          <w:szCs w:val="20"/>
          <w:lang w:val="en"/>
        </w:rPr>
        <w:t>. It is often a social rite which highlights the idea that the loss is one of a social group and affects that group as a whole.</w:t>
      </w:r>
      <w:hyperlink r:id="rId40" w:anchor="cite_note-1" w:history="1">
        <w:r w:rsidRPr="000F6364">
          <w:rPr>
            <w:color w:val="0000FF"/>
            <w:sz w:val="20"/>
            <w:szCs w:val="20"/>
            <w:u w:val="single"/>
            <w:vertAlign w:val="superscript"/>
            <w:lang w:val="en"/>
          </w:rPr>
          <w:t>[1]</w:t>
        </w:r>
      </w:hyperlink>
      <w:r w:rsidRPr="000F6364">
        <w:rPr>
          <w:sz w:val="20"/>
          <w:szCs w:val="20"/>
          <w:vertAlign w:val="superscript"/>
          <w:lang w:val="en"/>
        </w:rPr>
        <w:t xml:space="preserve"> </w:t>
      </w:r>
      <w:r w:rsidRPr="000F6364">
        <w:rPr>
          <w:sz w:val="20"/>
          <w:szCs w:val="20"/>
          <w:lang w:val="en"/>
        </w:rPr>
        <w:t xml:space="preserve">The word "wake" originated from </w:t>
      </w:r>
      <w:hyperlink r:id="rId41" w:tooltip="Middle English" w:history="1">
        <w:r w:rsidRPr="000F6364">
          <w:rPr>
            <w:rStyle w:val="Hyperlink"/>
            <w:sz w:val="20"/>
            <w:szCs w:val="20"/>
            <w:lang w:val="en"/>
          </w:rPr>
          <w:t>Middle English</w:t>
        </w:r>
      </w:hyperlink>
      <w:r w:rsidRPr="000F6364">
        <w:rPr>
          <w:sz w:val="20"/>
          <w:szCs w:val="20"/>
          <w:lang w:val="en"/>
        </w:rPr>
        <w:t xml:space="preserve"> </w:t>
      </w:r>
      <w:proofErr w:type="spellStart"/>
      <w:r w:rsidRPr="000F6364">
        <w:rPr>
          <w:i/>
          <w:iCs/>
          <w:sz w:val="20"/>
          <w:szCs w:val="20"/>
          <w:lang w:val="en"/>
        </w:rPr>
        <w:t>wakien</w:t>
      </w:r>
      <w:proofErr w:type="spellEnd"/>
      <w:r w:rsidRPr="000F6364">
        <w:rPr>
          <w:i/>
          <w:iCs/>
          <w:sz w:val="20"/>
          <w:szCs w:val="20"/>
          <w:lang w:val="en"/>
        </w:rPr>
        <w:t>, waken</w:t>
      </w:r>
      <w:r w:rsidRPr="000F6364">
        <w:rPr>
          <w:sz w:val="20"/>
          <w:szCs w:val="20"/>
          <w:lang w:val="en"/>
        </w:rPr>
        <w:t xml:space="preserve">, from </w:t>
      </w:r>
      <w:hyperlink r:id="rId42" w:tooltip="Old English" w:history="1">
        <w:r w:rsidRPr="000F6364">
          <w:rPr>
            <w:rStyle w:val="Hyperlink"/>
            <w:sz w:val="20"/>
            <w:szCs w:val="20"/>
            <w:lang w:val="en"/>
          </w:rPr>
          <w:t>Old English</w:t>
        </w:r>
      </w:hyperlink>
      <w:r w:rsidRPr="000F6364">
        <w:rPr>
          <w:sz w:val="20"/>
          <w:szCs w:val="20"/>
          <w:lang w:val="en"/>
        </w:rPr>
        <w:t xml:space="preserve"> </w:t>
      </w:r>
      <w:proofErr w:type="spellStart"/>
      <w:r w:rsidRPr="000F6364">
        <w:rPr>
          <w:i/>
          <w:iCs/>
          <w:sz w:val="20"/>
          <w:szCs w:val="20"/>
          <w:lang w:val="en"/>
        </w:rPr>
        <w:t>wacan</w:t>
      </w:r>
      <w:proofErr w:type="spellEnd"/>
      <w:r w:rsidRPr="000F6364">
        <w:rPr>
          <w:sz w:val="20"/>
          <w:szCs w:val="20"/>
          <w:lang w:val="en"/>
        </w:rPr>
        <w:t xml:space="preserve">, to wake up and </w:t>
      </w:r>
      <w:proofErr w:type="spellStart"/>
      <w:r w:rsidRPr="000F6364">
        <w:rPr>
          <w:i/>
          <w:iCs/>
          <w:sz w:val="20"/>
          <w:szCs w:val="20"/>
          <w:lang w:val="en"/>
        </w:rPr>
        <w:t>wacian</w:t>
      </w:r>
      <w:proofErr w:type="spellEnd"/>
      <w:r w:rsidRPr="000F6364">
        <w:rPr>
          <w:sz w:val="20"/>
          <w:szCs w:val="20"/>
          <w:lang w:val="en"/>
        </w:rPr>
        <w:t xml:space="preserve">, to be awake, keep watch. The term originally referred to a late-night prayer </w:t>
      </w:r>
      <w:hyperlink r:id="rId43" w:tooltip="Vigil" w:history="1">
        <w:r w:rsidRPr="000F6364">
          <w:rPr>
            <w:rStyle w:val="Hyperlink"/>
            <w:sz w:val="20"/>
            <w:szCs w:val="20"/>
            <w:lang w:val="en"/>
          </w:rPr>
          <w:t>vigil</w:t>
        </w:r>
      </w:hyperlink>
      <w:r w:rsidRPr="000F6364">
        <w:rPr>
          <w:sz w:val="20"/>
          <w:szCs w:val="20"/>
          <w:lang w:val="en"/>
        </w:rPr>
        <w:t xml:space="preserve"> but is now mostly used for the social interactions accompanying a funeral. While the modern usage of the verb "wake" is "become or stay alert", a "wake" for the dead harks back to the antiquated "watch" or "guard" sense. This is contrary to the urban legend that people at a wake are waiting in case the deceased should "wake up."</w:t>
      </w:r>
      <w:hyperlink r:id="rId44" w:anchor="cite_note-Brunetti-2" w:history="1">
        <w:r w:rsidRPr="000F6364">
          <w:rPr>
            <w:color w:val="0000FF"/>
            <w:sz w:val="20"/>
            <w:szCs w:val="20"/>
            <w:u w:val="single"/>
            <w:vertAlign w:val="superscript"/>
            <w:lang w:val="en"/>
          </w:rPr>
          <w:t>[2]</w:t>
        </w:r>
      </w:hyperlink>
    </w:p>
    <w:p w:rsidR="00BF1615" w:rsidRPr="000F6364" w:rsidRDefault="00BF1615" w:rsidP="00BF1615">
      <w:pPr>
        <w:rPr>
          <w:i/>
          <w:iCs/>
          <w:sz w:val="20"/>
          <w:szCs w:val="20"/>
          <w:lang w:val="en"/>
        </w:rPr>
      </w:pPr>
      <w:r w:rsidRPr="000F6364">
        <w:rPr>
          <w:sz w:val="20"/>
          <w:szCs w:val="20"/>
          <w:lang w:val="en"/>
        </w:rPr>
        <w:t xml:space="preserve">The term </w:t>
      </w:r>
      <w:r w:rsidRPr="000F6364">
        <w:rPr>
          <w:b/>
          <w:bCs/>
          <w:sz w:val="20"/>
          <w:szCs w:val="20"/>
          <w:lang w:val="en"/>
        </w:rPr>
        <w:t>wake</w:t>
      </w:r>
      <w:r w:rsidRPr="000F6364">
        <w:rPr>
          <w:sz w:val="20"/>
          <w:szCs w:val="20"/>
          <w:lang w:val="en"/>
        </w:rPr>
        <w:t xml:space="preserve"> originated from </w:t>
      </w:r>
      <w:r w:rsidR="000248F3">
        <w:fldChar w:fldCharType="begin"/>
      </w:r>
      <w:r w:rsidR="000248F3" w:rsidRPr="000248F3">
        <w:rPr>
          <w:lang w:val="en-US"/>
        </w:rPr>
        <w:instrText xml:space="preserve"> HYPERLINK "http://en.wikipedia.org/wiki/Middle_English" \o "Middle English" </w:instrText>
      </w:r>
      <w:r w:rsidR="000248F3">
        <w:fldChar w:fldCharType="separate"/>
      </w:r>
      <w:r w:rsidRPr="000F6364">
        <w:rPr>
          <w:rStyle w:val="Hyperlink"/>
          <w:sz w:val="20"/>
          <w:szCs w:val="20"/>
          <w:lang w:val="en"/>
        </w:rPr>
        <w:t>Middle English</w:t>
      </w:r>
      <w:r w:rsidR="000248F3">
        <w:rPr>
          <w:rStyle w:val="Hyperlink"/>
          <w:sz w:val="20"/>
          <w:szCs w:val="20"/>
          <w:lang w:val="en"/>
        </w:rPr>
        <w:fldChar w:fldCharType="end"/>
      </w:r>
      <w:r w:rsidRPr="000F6364">
        <w:rPr>
          <w:sz w:val="20"/>
          <w:szCs w:val="20"/>
          <w:lang w:val="en"/>
        </w:rPr>
        <w:t xml:space="preserve"> </w:t>
      </w:r>
      <w:proofErr w:type="spellStart"/>
      <w:r w:rsidRPr="000F6364">
        <w:rPr>
          <w:i/>
          <w:iCs/>
          <w:sz w:val="20"/>
          <w:szCs w:val="20"/>
          <w:lang w:val="en"/>
        </w:rPr>
        <w:t>wakien</w:t>
      </w:r>
      <w:proofErr w:type="spellEnd"/>
      <w:r w:rsidRPr="000F6364">
        <w:rPr>
          <w:i/>
          <w:iCs/>
          <w:sz w:val="20"/>
          <w:szCs w:val="20"/>
          <w:lang w:val="en"/>
        </w:rPr>
        <w:t>, waken</w:t>
      </w:r>
      <w:r w:rsidRPr="000F6364">
        <w:rPr>
          <w:sz w:val="20"/>
          <w:szCs w:val="20"/>
          <w:lang w:val="en"/>
        </w:rPr>
        <w:t xml:space="preserve">, from </w:t>
      </w:r>
      <w:r w:rsidR="000248F3">
        <w:fldChar w:fldCharType="begin"/>
      </w:r>
      <w:r w:rsidR="000248F3" w:rsidRPr="000248F3">
        <w:rPr>
          <w:lang w:val="en-US"/>
        </w:rPr>
        <w:instrText xml:space="preserve"> HYPERLINK "http://en.wikipedia.org/wiki/Old_English" \o "Old English" </w:instrText>
      </w:r>
      <w:r w:rsidR="000248F3">
        <w:fldChar w:fldCharType="separate"/>
      </w:r>
      <w:r w:rsidRPr="000F6364">
        <w:rPr>
          <w:rStyle w:val="Hyperlink"/>
          <w:sz w:val="20"/>
          <w:szCs w:val="20"/>
          <w:lang w:val="en"/>
        </w:rPr>
        <w:t>Old English</w:t>
      </w:r>
      <w:r w:rsidR="000248F3">
        <w:rPr>
          <w:rStyle w:val="Hyperlink"/>
          <w:sz w:val="20"/>
          <w:szCs w:val="20"/>
          <w:lang w:val="en"/>
        </w:rPr>
        <w:fldChar w:fldCharType="end"/>
      </w:r>
      <w:r w:rsidRPr="000F6364">
        <w:rPr>
          <w:sz w:val="20"/>
          <w:szCs w:val="20"/>
          <w:lang w:val="en"/>
        </w:rPr>
        <w:t xml:space="preserve"> </w:t>
      </w:r>
      <w:proofErr w:type="spellStart"/>
      <w:r w:rsidRPr="000F6364">
        <w:rPr>
          <w:i/>
          <w:iCs/>
          <w:sz w:val="20"/>
          <w:szCs w:val="20"/>
          <w:lang w:val="en"/>
        </w:rPr>
        <w:t>wacan</w:t>
      </w:r>
      <w:proofErr w:type="spellEnd"/>
      <w:r w:rsidRPr="000F6364">
        <w:rPr>
          <w:sz w:val="20"/>
          <w:szCs w:val="20"/>
          <w:lang w:val="en"/>
        </w:rPr>
        <w:t xml:space="preserve">, to wake up and </w:t>
      </w:r>
      <w:proofErr w:type="spellStart"/>
      <w:r w:rsidRPr="000F6364">
        <w:rPr>
          <w:i/>
          <w:iCs/>
          <w:sz w:val="20"/>
          <w:szCs w:val="20"/>
          <w:lang w:val="en"/>
        </w:rPr>
        <w:t>wacian</w:t>
      </w:r>
      <w:proofErr w:type="spellEnd"/>
      <w:r w:rsidRPr="000F6364">
        <w:rPr>
          <w:sz w:val="20"/>
          <w:szCs w:val="20"/>
          <w:lang w:val="en"/>
        </w:rPr>
        <w:t>, to be awake, keep watch.</w:t>
      </w:r>
      <w:r w:rsidR="000248F3">
        <w:fldChar w:fldCharType="begin"/>
      </w:r>
      <w:r w:rsidR="000248F3" w:rsidRPr="000248F3">
        <w:rPr>
          <w:lang w:val="en-US"/>
        </w:rPr>
        <w:instrText xml:space="preserve"> HYPERLINK "http://en.wikipedia.org/wiki/Wake_(ceremony)" \l "cite_note-AHD-3" </w:instrText>
      </w:r>
      <w:r w:rsidR="000248F3">
        <w:fldChar w:fldCharType="separate"/>
      </w:r>
      <w:r w:rsidRPr="000F6364">
        <w:rPr>
          <w:color w:val="0000FF"/>
          <w:sz w:val="20"/>
          <w:szCs w:val="20"/>
          <w:u w:val="single"/>
          <w:vertAlign w:val="superscript"/>
          <w:lang w:val="en"/>
        </w:rPr>
        <w:t>[3]</w:t>
      </w:r>
      <w:r w:rsidR="000248F3">
        <w:rPr>
          <w:color w:val="0000FF"/>
          <w:sz w:val="20"/>
          <w:szCs w:val="20"/>
          <w:u w:val="single"/>
          <w:vertAlign w:val="superscript"/>
          <w:lang w:val="en"/>
        </w:rPr>
        <w:fldChar w:fldCharType="end"/>
      </w:r>
      <w:r w:rsidRPr="000F6364">
        <w:rPr>
          <w:sz w:val="20"/>
          <w:szCs w:val="20"/>
          <w:lang w:val="en"/>
        </w:rPr>
        <w:t xml:space="preserve"> Over time the association with prayer has become less important, although not lost completely</w:t>
      </w:r>
      <w:proofErr w:type="gramStart"/>
      <w:r w:rsidRPr="000F6364">
        <w:rPr>
          <w:sz w:val="20"/>
          <w:szCs w:val="20"/>
          <w:lang w:val="en"/>
        </w:rPr>
        <w:t>,</w:t>
      </w:r>
      <w:proofErr w:type="gramEnd"/>
      <w:hyperlink r:id="rId45" w:anchor="cite_note-5" w:history="1">
        <w:r w:rsidRPr="000F6364">
          <w:rPr>
            <w:color w:val="0000FF"/>
            <w:sz w:val="20"/>
            <w:szCs w:val="20"/>
            <w:u w:val="single"/>
            <w:vertAlign w:val="superscript"/>
            <w:lang w:val="en"/>
          </w:rPr>
          <w:t>[5]</w:t>
        </w:r>
      </w:hyperlink>
      <w:r w:rsidRPr="000F6364">
        <w:rPr>
          <w:sz w:val="20"/>
          <w:szCs w:val="20"/>
          <w:lang w:val="en"/>
        </w:rPr>
        <w:t xml:space="preserve"> and in many countries is now mostly associated with the social interactions accompanying a funeral.</w:t>
      </w:r>
      <w:hyperlink r:id="rId46" w:anchor="cite_note-Brunetti-2" w:history="1">
        <w:r w:rsidRPr="000F6364">
          <w:rPr>
            <w:color w:val="0000FF"/>
            <w:sz w:val="20"/>
            <w:szCs w:val="20"/>
            <w:u w:val="single"/>
            <w:vertAlign w:val="superscript"/>
            <w:lang w:val="en"/>
          </w:rPr>
          <w:t>[2]</w:t>
        </w:r>
      </w:hyperlink>
    </w:p>
    <w:p w:rsidR="00BF1615" w:rsidRPr="000F6364" w:rsidRDefault="00BF1615" w:rsidP="00BF1615">
      <w:pPr>
        <w:pStyle w:val="NormalWeb"/>
        <w:rPr>
          <w:sz w:val="20"/>
          <w:szCs w:val="20"/>
          <w:lang w:val="en"/>
        </w:rPr>
      </w:pPr>
      <w:r w:rsidRPr="000F6364">
        <w:rPr>
          <w:sz w:val="20"/>
          <w:szCs w:val="20"/>
          <w:lang w:val="en"/>
        </w:rPr>
        <w:t>It used to be the custom in most Celtic countries in Europe for mourners to keep watch or vigil over their dead until they were buried — this was called a "Wake".</w:t>
      </w:r>
    </w:p>
    <w:p w:rsidR="00BF1615" w:rsidRPr="000F6364" w:rsidRDefault="00BF1615" w:rsidP="00BF1615">
      <w:pPr>
        <w:pStyle w:val="NormalWeb"/>
        <w:rPr>
          <w:sz w:val="20"/>
          <w:szCs w:val="20"/>
          <w:lang w:val="en"/>
        </w:rPr>
      </w:pPr>
      <w:r w:rsidRPr="000F6364">
        <w:rPr>
          <w:sz w:val="20"/>
          <w:szCs w:val="20"/>
          <w:lang w:val="en"/>
        </w:rPr>
        <w:t>With the change to the more recent practice of holding the wake at a funeral home rather than the home, the custom of providing refreshment to the mourners is often held directly after the funeral at the house or another convenient location.</w:t>
      </w:r>
    </w:p>
    <w:p w:rsidR="00503208" w:rsidRPr="000F6364" w:rsidRDefault="00503208" w:rsidP="00BF1615">
      <w:pPr>
        <w:pStyle w:val="NormalWeb"/>
        <w:rPr>
          <w:sz w:val="20"/>
          <w:szCs w:val="20"/>
          <w:lang w:val="en"/>
        </w:rPr>
      </w:pPr>
    </w:p>
    <w:p w:rsidR="00BF1615" w:rsidRPr="000F6364" w:rsidRDefault="00BF1615" w:rsidP="00BF1615">
      <w:pPr>
        <w:pStyle w:val="NormalWeb"/>
        <w:rPr>
          <w:sz w:val="20"/>
          <w:szCs w:val="20"/>
          <w:lang w:val="en"/>
        </w:rPr>
      </w:pPr>
    </w:p>
    <w:p w:rsidR="00BF1615" w:rsidRPr="000F6364" w:rsidRDefault="00BF1615" w:rsidP="00BF1615">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val="en-US" w:eastAsia="fr-FR"/>
        </w:rPr>
      </w:pPr>
    </w:p>
    <w:p w:rsidR="00BF1615" w:rsidRPr="000F6364" w:rsidRDefault="00BF1615" w:rsidP="00BF1615">
      <w:pPr>
        <w:pStyle w:val="NormalWeb"/>
        <w:rPr>
          <w:sz w:val="20"/>
          <w:szCs w:val="20"/>
          <w:lang w:val="en"/>
        </w:rPr>
      </w:pPr>
      <w:r w:rsidRPr="000F6364">
        <w:rPr>
          <w:color w:val="000000"/>
          <w:sz w:val="20"/>
          <w:szCs w:val="20"/>
          <w:lang w:val="en-US"/>
        </w:rPr>
        <w:br/>
      </w:r>
    </w:p>
    <w:p w:rsidR="00BF1615" w:rsidRPr="000F6364" w:rsidRDefault="00BF1615" w:rsidP="00BF1615">
      <w:pPr>
        <w:pStyle w:val="NormalWeb"/>
        <w:rPr>
          <w:sz w:val="20"/>
          <w:szCs w:val="20"/>
          <w:lang w:val="en"/>
        </w:rPr>
      </w:pPr>
      <w:r w:rsidRPr="000F6364">
        <w:rPr>
          <w:sz w:val="20"/>
          <w:szCs w:val="20"/>
          <w:lang w:val="en"/>
        </w:rPr>
        <w:t>.</w:t>
      </w:r>
    </w:p>
    <w:p w:rsidR="00BF1615" w:rsidRPr="000F6364" w:rsidRDefault="00BF1615" w:rsidP="00BF1615">
      <w:pPr>
        <w:pStyle w:val="NormalWeb"/>
        <w:rPr>
          <w:sz w:val="20"/>
          <w:szCs w:val="20"/>
          <w:lang w:val="en"/>
        </w:rPr>
      </w:pPr>
    </w:p>
    <w:p w:rsidR="00DB0FE4" w:rsidRPr="000F6364" w:rsidRDefault="00DB0FE4">
      <w:pPr>
        <w:rPr>
          <w:sz w:val="20"/>
          <w:szCs w:val="20"/>
          <w:lang w:val="en-US"/>
        </w:rPr>
      </w:pPr>
    </w:p>
    <w:sectPr w:rsidR="00DB0FE4" w:rsidRPr="000F63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81BDD"/>
    <w:multiLevelType w:val="multilevel"/>
    <w:tmpl w:val="39DAE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6B543A"/>
    <w:multiLevelType w:val="multilevel"/>
    <w:tmpl w:val="FBF8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7C7431"/>
    <w:multiLevelType w:val="multilevel"/>
    <w:tmpl w:val="8EA48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5E08F8"/>
    <w:multiLevelType w:val="multilevel"/>
    <w:tmpl w:val="6FC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239"/>
    <w:rsid w:val="00002ECB"/>
    <w:rsid w:val="000248F3"/>
    <w:rsid w:val="000F6364"/>
    <w:rsid w:val="004A1239"/>
    <w:rsid w:val="00503208"/>
    <w:rsid w:val="00BF1615"/>
    <w:rsid w:val="00DB0F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12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next w:val="Normal"/>
    <w:link w:val="Heading2Char"/>
    <w:uiPriority w:val="9"/>
    <w:unhideWhenUsed/>
    <w:qFormat/>
    <w:rsid w:val="00002E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239"/>
    <w:rPr>
      <w:rFonts w:ascii="Times New Roman" w:eastAsia="Times New Roman" w:hAnsi="Times New Roman" w:cs="Times New Roman"/>
      <w:b/>
      <w:bCs/>
      <w:kern w:val="36"/>
      <w:sz w:val="48"/>
      <w:szCs w:val="48"/>
      <w:lang w:eastAsia="fr-FR"/>
    </w:rPr>
  </w:style>
  <w:style w:type="character" w:styleId="Hyperlink">
    <w:name w:val="Hyperlink"/>
    <w:basedOn w:val="DefaultParagraphFont"/>
    <w:uiPriority w:val="99"/>
    <w:semiHidden/>
    <w:unhideWhenUsed/>
    <w:rsid w:val="004A1239"/>
    <w:rPr>
      <w:color w:val="0000FF"/>
      <w:u w:val="single"/>
    </w:rPr>
  </w:style>
  <w:style w:type="paragraph" w:styleId="NormalWeb">
    <w:name w:val="Normal (Web)"/>
    <w:basedOn w:val="Normal"/>
    <w:uiPriority w:val="99"/>
    <w:unhideWhenUsed/>
    <w:rsid w:val="004A123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n">
    <w:name w:val="fn"/>
    <w:basedOn w:val="DefaultParagraphFont"/>
    <w:rsid w:val="004A1239"/>
  </w:style>
  <w:style w:type="paragraph" w:styleId="BalloonText">
    <w:name w:val="Balloon Text"/>
    <w:basedOn w:val="Normal"/>
    <w:link w:val="BalloonTextChar"/>
    <w:uiPriority w:val="99"/>
    <w:semiHidden/>
    <w:unhideWhenUsed/>
    <w:rsid w:val="004A1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239"/>
    <w:rPr>
      <w:rFonts w:ascii="Tahoma" w:hAnsi="Tahoma" w:cs="Tahoma"/>
      <w:sz w:val="16"/>
      <w:szCs w:val="16"/>
    </w:rPr>
  </w:style>
  <w:style w:type="character" w:customStyle="1" w:styleId="Heading2Char">
    <w:name w:val="Heading 2 Char"/>
    <w:basedOn w:val="DefaultParagraphFont"/>
    <w:link w:val="Heading2"/>
    <w:uiPriority w:val="9"/>
    <w:rsid w:val="00002ECB"/>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002ECB"/>
  </w:style>
  <w:style w:type="character" w:customStyle="1" w:styleId="mw-editsection1">
    <w:name w:val="mw-editsection1"/>
    <w:basedOn w:val="DefaultParagraphFont"/>
    <w:rsid w:val="00002ECB"/>
  </w:style>
  <w:style w:type="character" w:customStyle="1" w:styleId="mw-editsection-bracket">
    <w:name w:val="mw-editsection-bracket"/>
    <w:basedOn w:val="DefaultParagraphFont"/>
    <w:rsid w:val="00002ECB"/>
  </w:style>
  <w:style w:type="character" w:customStyle="1" w:styleId="mw-editsection-divider1">
    <w:name w:val="mw-editsection-divider1"/>
    <w:basedOn w:val="DefaultParagraphFont"/>
    <w:rsid w:val="00002ECB"/>
    <w:rPr>
      <w:color w:val="555555"/>
    </w:rPr>
  </w:style>
  <w:style w:type="character" w:customStyle="1" w:styleId="pronall">
    <w:name w:val="pronall"/>
    <w:basedOn w:val="DefaultParagraphFont"/>
    <w:rsid w:val="00BF1615"/>
  </w:style>
  <w:style w:type="character" w:customStyle="1" w:styleId="pron">
    <w:name w:val="pron"/>
    <w:basedOn w:val="DefaultParagraphFont"/>
    <w:rsid w:val="00BF16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12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next w:val="Normal"/>
    <w:link w:val="Heading2Char"/>
    <w:uiPriority w:val="9"/>
    <w:unhideWhenUsed/>
    <w:qFormat/>
    <w:rsid w:val="00002E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239"/>
    <w:rPr>
      <w:rFonts w:ascii="Times New Roman" w:eastAsia="Times New Roman" w:hAnsi="Times New Roman" w:cs="Times New Roman"/>
      <w:b/>
      <w:bCs/>
      <w:kern w:val="36"/>
      <w:sz w:val="48"/>
      <w:szCs w:val="48"/>
      <w:lang w:eastAsia="fr-FR"/>
    </w:rPr>
  </w:style>
  <w:style w:type="character" w:styleId="Hyperlink">
    <w:name w:val="Hyperlink"/>
    <w:basedOn w:val="DefaultParagraphFont"/>
    <w:uiPriority w:val="99"/>
    <w:semiHidden/>
    <w:unhideWhenUsed/>
    <w:rsid w:val="004A1239"/>
    <w:rPr>
      <w:color w:val="0000FF"/>
      <w:u w:val="single"/>
    </w:rPr>
  </w:style>
  <w:style w:type="paragraph" w:styleId="NormalWeb">
    <w:name w:val="Normal (Web)"/>
    <w:basedOn w:val="Normal"/>
    <w:uiPriority w:val="99"/>
    <w:unhideWhenUsed/>
    <w:rsid w:val="004A123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n">
    <w:name w:val="fn"/>
    <w:basedOn w:val="DefaultParagraphFont"/>
    <w:rsid w:val="004A1239"/>
  </w:style>
  <w:style w:type="paragraph" w:styleId="BalloonText">
    <w:name w:val="Balloon Text"/>
    <w:basedOn w:val="Normal"/>
    <w:link w:val="BalloonTextChar"/>
    <w:uiPriority w:val="99"/>
    <w:semiHidden/>
    <w:unhideWhenUsed/>
    <w:rsid w:val="004A1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239"/>
    <w:rPr>
      <w:rFonts w:ascii="Tahoma" w:hAnsi="Tahoma" w:cs="Tahoma"/>
      <w:sz w:val="16"/>
      <w:szCs w:val="16"/>
    </w:rPr>
  </w:style>
  <w:style w:type="character" w:customStyle="1" w:styleId="Heading2Char">
    <w:name w:val="Heading 2 Char"/>
    <w:basedOn w:val="DefaultParagraphFont"/>
    <w:link w:val="Heading2"/>
    <w:uiPriority w:val="9"/>
    <w:rsid w:val="00002ECB"/>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002ECB"/>
  </w:style>
  <w:style w:type="character" w:customStyle="1" w:styleId="mw-editsection1">
    <w:name w:val="mw-editsection1"/>
    <w:basedOn w:val="DefaultParagraphFont"/>
    <w:rsid w:val="00002ECB"/>
  </w:style>
  <w:style w:type="character" w:customStyle="1" w:styleId="mw-editsection-bracket">
    <w:name w:val="mw-editsection-bracket"/>
    <w:basedOn w:val="DefaultParagraphFont"/>
    <w:rsid w:val="00002ECB"/>
  </w:style>
  <w:style w:type="character" w:customStyle="1" w:styleId="mw-editsection-divider1">
    <w:name w:val="mw-editsection-divider1"/>
    <w:basedOn w:val="DefaultParagraphFont"/>
    <w:rsid w:val="00002ECB"/>
    <w:rPr>
      <w:color w:val="555555"/>
    </w:rPr>
  </w:style>
  <w:style w:type="character" w:customStyle="1" w:styleId="pronall">
    <w:name w:val="pronall"/>
    <w:basedOn w:val="DefaultParagraphFont"/>
    <w:rsid w:val="00BF1615"/>
  </w:style>
  <w:style w:type="character" w:customStyle="1" w:styleId="pron">
    <w:name w:val="pron"/>
    <w:basedOn w:val="DefaultParagraphFont"/>
    <w:rsid w:val="00BF1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93642">
      <w:bodyDiv w:val="1"/>
      <w:marLeft w:val="0"/>
      <w:marRight w:val="0"/>
      <w:marTop w:val="0"/>
      <w:marBottom w:val="0"/>
      <w:divBdr>
        <w:top w:val="none" w:sz="0" w:space="0" w:color="auto"/>
        <w:left w:val="none" w:sz="0" w:space="0" w:color="auto"/>
        <w:bottom w:val="none" w:sz="0" w:space="0" w:color="auto"/>
        <w:right w:val="none" w:sz="0" w:space="0" w:color="auto"/>
      </w:divBdr>
      <w:divsChild>
        <w:div w:id="510998412">
          <w:marLeft w:val="0"/>
          <w:marRight w:val="0"/>
          <w:marTop w:val="0"/>
          <w:marBottom w:val="0"/>
          <w:divBdr>
            <w:top w:val="none" w:sz="0" w:space="0" w:color="auto"/>
            <w:left w:val="none" w:sz="0" w:space="0" w:color="auto"/>
            <w:bottom w:val="none" w:sz="0" w:space="0" w:color="auto"/>
            <w:right w:val="none" w:sz="0" w:space="0" w:color="auto"/>
          </w:divBdr>
          <w:divsChild>
            <w:div w:id="2123111550">
              <w:marLeft w:val="0"/>
              <w:marRight w:val="0"/>
              <w:marTop w:val="0"/>
              <w:marBottom w:val="0"/>
              <w:divBdr>
                <w:top w:val="none" w:sz="0" w:space="0" w:color="auto"/>
                <w:left w:val="none" w:sz="0" w:space="0" w:color="auto"/>
                <w:bottom w:val="none" w:sz="0" w:space="0" w:color="auto"/>
                <w:right w:val="none" w:sz="0" w:space="0" w:color="auto"/>
              </w:divBdr>
              <w:divsChild>
                <w:div w:id="1292439173">
                  <w:marLeft w:val="0"/>
                  <w:marRight w:val="0"/>
                  <w:marTop w:val="0"/>
                  <w:marBottom w:val="0"/>
                  <w:divBdr>
                    <w:top w:val="none" w:sz="0" w:space="0" w:color="auto"/>
                    <w:left w:val="none" w:sz="0" w:space="0" w:color="auto"/>
                    <w:bottom w:val="none" w:sz="0" w:space="0" w:color="auto"/>
                    <w:right w:val="none" w:sz="0" w:space="0" w:color="auto"/>
                  </w:divBdr>
                </w:div>
                <w:div w:id="31197969">
                  <w:marLeft w:val="0"/>
                  <w:marRight w:val="0"/>
                  <w:marTop w:val="0"/>
                  <w:marBottom w:val="0"/>
                  <w:divBdr>
                    <w:top w:val="none" w:sz="0" w:space="0" w:color="auto"/>
                    <w:left w:val="none" w:sz="0" w:space="0" w:color="auto"/>
                    <w:bottom w:val="none" w:sz="0" w:space="0" w:color="auto"/>
                    <w:right w:val="none" w:sz="0" w:space="0" w:color="auto"/>
                  </w:divBdr>
                </w:div>
                <w:div w:id="11849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603808">
      <w:bodyDiv w:val="1"/>
      <w:marLeft w:val="0"/>
      <w:marRight w:val="0"/>
      <w:marTop w:val="0"/>
      <w:marBottom w:val="0"/>
      <w:divBdr>
        <w:top w:val="none" w:sz="0" w:space="0" w:color="auto"/>
        <w:left w:val="none" w:sz="0" w:space="0" w:color="auto"/>
        <w:bottom w:val="none" w:sz="0" w:space="0" w:color="auto"/>
        <w:right w:val="none" w:sz="0" w:space="0" w:color="auto"/>
      </w:divBdr>
      <w:divsChild>
        <w:div w:id="155918936">
          <w:marLeft w:val="0"/>
          <w:marRight w:val="0"/>
          <w:marTop w:val="0"/>
          <w:marBottom w:val="0"/>
          <w:divBdr>
            <w:top w:val="none" w:sz="0" w:space="0" w:color="auto"/>
            <w:left w:val="none" w:sz="0" w:space="0" w:color="auto"/>
            <w:bottom w:val="none" w:sz="0" w:space="0" w:color="auto"/>
            <w:right w:val="none" w:sz="0" w:space="0" w:color="auto"/>
          </w:divBdr>
          <w:divsChild>
            <w:div w:id="107702059">
              <w:marLeft w:val="0"/>
              <w:marRight w:val="0"/>
              <w:marTop w:val="0"/>
              <w:marBottom w:val="0"/>
              <w:divBdr>
                <w:top w:val="none" w:sz="0" w:space="0" w:color="auto"/>
                <w:left w:val="none" w:sz="0" w:space="0" w:color="auto"/>
                <w:bottom w:val="none" w:sz="0" w:space="0" w:color="auto"/>
                <w:right w:val="none" w:sz="0" w:space="0" w:color="auto"/>
              </w:divBdr>
              <w:divsChild>
                <w:div w:id="118602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267466">
      <w:bodyDiv w:val="1"/>
      <w:marLeft w:val="0"/>
      <w:marRight w:val="0"/>
      <w:marTop w:val="0"/>
      <w:marBottom w:val="0"/>
      <w:divBdr>
        <w:top w:val="none" w:sz="0" w:space="0" w:color="auto"/>
        <w:left w:val="none" w:sz="0" w:space="0" w:color="auto"/>
        <w:bottom w:val="none" w:sz="0" w:space="0" w:color="auto"/>
        <w:right w:val="none" w:sz="0" w:space="0" w:color="auto"/>
      </w:divBdr>
      <w:divsChild>
        <w:div w:id="1167012272">
          <w:marLeft w:val="0"/>
          <w:marRight w:val="0"/>
          <w:marTop w:val="0"/>
          <w:marBottom w:val="0"/>
          <w:divBdr>
            <w:top w:val="none" w:sz="0" w:space="0" w:color="auto"/>
            <w:left w:val="none" w:sz="0" w:space="0" w:color="auto"/>
            <w:bottom w:val="none" w:sz="0" w:space="0" w:color="auto"/>
            <w:right w:val="none" w:sz="0" w:space="0" w:color="auto"/>
          </w:divBdr>
          <w:divsChild>
            <w:div w:id="1384673103">
              <w:marLeft w:val="0"/>
              <w:marRight w:val="0"/>
              <w:marTop w:val="0"/>
              <w:marBottom w:val="0"/>
              <w:divBdr>
                <w:top w:val="none" w:sz="0" w:space="0" w:color="auto"/>
                <w:left w:val="none" w:sz="0" w:space="0" w:color="auto"/>
                <w:bottom w:val="none" w:sz="0" w:space="0" w:color="auto"/>
                <w:right w:val="none" w:sz="0" w:space="0" w:color="auto"/>
              </w:divBdr>
              <w:divsChild>
                <w:div w:id="239752690">
                  <w:marLeft w:val="0"/>
                  <w:marRight w:val="0"/>
                  <w:marTop w:val="0"/>
                  <w:marBottom w:val="0"/>
                  <w:divBdr>
                    <w:top w:val="none" w:sz="0" w:space="0" w:color="auto"/>
                    <w:left w:val="none" w:sz="0" w:space="0" w:color="auto"/>
                    <w:bottom w:val="none" w:sz="0" w:space="0" w:color="auto"/>
                    <w:right w:val="none" w:sz="0" w:space="0" w:color="auto"/>
                  </w:divBdr>
                </w:div>
                <w:div w:id="883830294">
                  <w:marLeft w:val="0"/>
                  <w:marRight w:val="0"/>
                  <w:marTop w:val="0"/>
                  <w:marBottom w:val="0"/>
                  <w:divBdr>
                    <w:top w:val="none" w:sz="0" w:space="0" w:color="auto"/>
                    <w:left w:val="none" w:sz="0" w:space="0" w:color="auto"/>
                    <w:bottom w:val="none" w:sz="0" w:space="0" w:color="auto"/>
                    <w:right w:val="none" w:sz="0" w:space="0" w:color="auto"/>
                  </w:divBdr>
                </w:div>
                <w:div w:id="699431173">
                  <w:marLeft w:val="0"/>
                  <w:marRight w:val="0"/>
                  <w:marTop w:val="0"/>
                  <w:marBottom w:val="0"/>
                  <w:divBdr>
                    <w:top w:val="none" w:sz="0" w:space="0" w:color="auto"/>
                    <w:left w:val="none" w:sz="0" w:space="0" w:color="auto"/>
                    <w:bottom w:val="none" w:sz="0" w:space="0" w:color="auto"/>
                    <w:right w:val="none" w:sz="0" w:space="0" w:color="auto"/>
                  </w:divBdr>
                  <w:divsChild>
                    <w:div w:id="1535145923">
                      <w:marLeft w:val="0"/>
                      <w:marRight w:val="0"/>
                      <w:marTop w:val="0"/>
                      <w:marBottom w:val="0"/>
                      <w:divBdr>
                        <w:top w:val="none" w:sz="0" w:space="0" w:color="auto"/>
                        <w:left w:val="none" w:sz="0" w:space="0" w:color="auto"/>
                        <w:bottom w:val="none" w:sz="0" w:space="0" w:color="auto"/>
                        <w:right w:val="none" w:sz="0" w:space="0" w:color="auto"/>
                      </w:divBdr>
                      <w:divsChild>
                        <w:div w:id="575090777">
                          <w:marLeft w:val="0"/>
                          <w:marRight w:val="0"/>
                          <w:marTop w:val="0"/>
                          <w:marBottom w:val="0"/>
                          <w:divBdr>
                            <w:top w:val="none" w:sz="0" w:space="0" w:color="auto"/>
                            <w:left w:val="none" w:sz="0" w:space="0" w:color="auto"/>
                            <w:bottom w:val="none" w:sz="0" w:space="0" w:color="auto"/>
                            <w:right w:val="none" w:sz="0" w:space="0" w:color="auto"/>
                          </w:divBdr>
                        </w:div>
                      </w:divsChild>
                    </w:div>
                    <w:div w:id="377749790">
                      <w:marLeft w:val="0"/>
                      <w:marRight w:val="0"/>
                      <w:marTop w:val="0"/>
                      <w:marBottom w:val="0"/>
                      <w:divBdr>
                        <w:top w:val="none" w:sz="0" w:space="0" w:color="auto"/>
                        <w:left w:val="none" w:sz="0" w:space="0" w:color="auto"/>
                        <w:bottom w:val="none" w:sz="0" w:space="0" w:color="auto"/>
                        <w:right w:val="none" w:sz="0" w:space="0" w:color="auto"/>
                      </w:divBdr>
                      <w:divsChild>
                        <w:div w:id="528185696">
                          <w:marLeft w:val="0"/>
                          <w:marRight w:val="0"/>
                          <w:marTop w:val="0"/>
                          <w:marBottom w:val="0"/>
                          <w:divBdr>
                            <w:top w:val="none" w:sz="0" w:space="0" w:color="auto"/>
                            <w:left w:val="none" w:sz="0" w:space="0" w:color="auto"/>
                            <w:bottom w:val="none" w:sz="0" w:space="0" w:color="auto"/>
                            <w:right w:val="none" w:sz="0" w:space="0" w:color="auto"/>
                          </w:divBdr>
                        </w:div>
                      </w:divsChild>
                    </w:div>
                    <w:div w:id="317274561">
                      <w:marLeft w:val="0"/>
                      <w:marRight w:val="0"/>
                      <w:marTop w:val="0"/>
                      <w:marBottom w:val="0"/>
                      <w:divBdr>
                        <w:top w:val="none" w:sz="0" w:space="0" w:color="auto"/>
                        <w:left w:val="none" w:sz="0" w:space="0" w:color="auto"/>
                        <w:bottom w:val="none" w:sz="0" w:space="0" w:color="auto"/>
                        <w:right w:val="none" w:sz="0" w:space="0" w:color="auto"/>
                      </w:divBdr>
                      <w:divsChild>
                        <w:div w:id="1021055074">
                          <w:marLeft w:val="0"/>
                          <w:marRight w:val="0"/>
                          <w:marTop w:val="0"/>
                          <w:marBottom w:val="0"/>
                          <w:divBdr>
                            <w:top w:val="none" w:sz="0" w:space="0" w:color="auto"/>
                            <w:left w:val="none" w:sz="0" w:space="0" w:color="auto"/>
                            <w:bottom w:val="none" w:sz="0" w:space="0" w:color="auto"/>
                            <w:right w:val="none" w:sz="0" w:space="0" w:color="auto"/>
                          </w:divBdr>
                          <w:divsChild>
                            <w:div w:id="700786198">
                              <w:marLeft w:val="0"/>
                              <w:marRight w:val="0"/>
                              <w:marTop w:val="0"/>
                              <w:marBottom w:val="0"/>
                              <w:divBdr>
                                <w:top w:val="none" w:sz="0" w:space="0" w:color="auto"/>
                                <w:left w:val="none" w:sz="0" w:space="0" w:color="auto"/>
                                <w:bottom w:val="none" w:sz="0" w:space="0" w:color="auto"/>
                                <w:right w:val="none" w:sz="0" w:space="0" w:color="auto"/>
                              </w:divBdr>
                              <w:divsChild>
                                <w:div w:id="4459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963421">
      <w:bodyDiv w:val="1"/>
      <w:marLeft w:val="0"/>
      <w:marRight w:val="0"/>
      <w:marTop w:val="0"/>
      <w:marBottom w:val="0"/>
      <w:divBdr>
        <w:top w:val="none" w:sz="0" w:space="0" w:color="auto"/>
        <w:left w:val="none" w:sz="0" w:space="0" w:color="auto"/>
        <w:bottom w:val="none" w:sz="0" w:space="0" w:color="auto"/>
        <w:right w:val="none" w:sz="0" w:space="0" w:color="auto"/>
      </w:divBdr>
      <w:divsChild>
        <w:div w:id="628053343">
          <w:marLeft w:val="0"/>
          <w:marRight w:val="0"/>
          <w:marTop w:val="0"/>
          <w:marBottom w:val="0"/>
          <w:divBdr>
            <w:top w:val="none" w:sz="0" w:space="0" w:color="auto"/>
            <w:left w:val="none" w:sz="0" w:space="0" w:color="auto"/>
            <w:bottom w:val="none" w:sz="0" w:space="0" w:color="auto"/>
            <w:right w:val="none" w:sz="0" w:space="0" w:color="auto"/>
          </w:divBdr>
          <w:divsChild>
            <w:div w:id="1643847773">
              <w:marLeft w:val="0"/>
              <w:marRight w:val="0"/>
              <w:marTop w:val="0"/>
              <w:marBottom w:val="0"/>
              <w:divBdr>
                <w:top w:val="none" w:sz="0" w:space="0" w:color="auto"/>
                <w:left w:val="none" w:sz="0" w:space="0" w:color="auto"/>
                <w:bottom w:val="none" w:sz="0" w:space="0" w:color="auto"/>
                <w:right w:val="none" w:sz="0" w:space="0" w:color="auto"/>
              </w:divBdr>
              <w:divsChild>
                <w:div w:id="2028293646">
                  <w:marLeft w:val="0"/>
                  <w:marRight w:val="0"/>
                  <w:marTop w:val="0"/>
                  <w:marBottom w:val="0"/>
                  <w:divBdr>
                    <w:top w:val="none" w:sz="0" w:space="0" w:color="auto"/>
                    <w:left w:val="none" w:sz="0" w:space="0" w:color="auto"/>
                    <w:bottom w:val="none" w:sz="0" w:space="0" w:color="auto"/>
                    <w:right w:val="none" w:sz="0" w:space="0" w:color="auto"/>
                  </w:divBdr>
                </w:div>
                <w:div w:id="12846066">
                  <w:marLeft w:val="0"/>
                  <w:marRight w:val="0"/>
                  <w:marTop w:val="0"/>
                  <w:marBottom w:val="0"/>
                  <w:divBdr>
                    <w:top w:val="none" w:sz="0" w:space="0" w:color="auto"/>
                    <w:left w:val="none" w:sz="0" w:space="0" w:color="auto"/>
                    <w:bottom w:val="none" w:sz="0" w:space="0" w:color="auto"/>
                    <w:right w:val="none" w:sz="0" w:space="0" w:color="auto"/>
                  </w:divBdr>
                </w:div>
                <w:div w:id="538665993">
                  <w:marLeft w:val="0"/>
                  <w:marRight w:val="0"/>
                  <w:marTop w:val="0"/>
                  <w:marBottom w:val="0"/>
                  <w:divBdr>
                    <w:top w:val="none" w:sz="0" w:space="0" w:color="auto"/>
                    <w:left w:val="none" w:sz="0" w:space="0" w:color="auto"/>
                    <w:bottom w:val="none" w:sz="0" w:space="0" w:color="auto"/>
                    <w:right w:val="none" w:sz="0" w:space="0" w:color="auto"/>
                  </w:divBdr>
                  <w:divsChild>
                    <w:div w:id="1495294720">
                      <w:marLeft w:val="0"/>
                      <w:marRight w:val="0"/>
                      <w:marTop w:val="0"/>
                      <w:marBottom w:val="0"/>
                      <w:divBdr>
                        <w:top w:val="none" w:sz="0" w:space="0" w:color="auto"/>
                        <w:left w:val="none" w:sz="0" w:space="0" w:color="auto"/>
                        <w:bottom w:val="none" w:sz="0" w:space="0" w:color="auto"/>
                        <w:right w:val="none" w:sz="0" w:space="0" w:color="auto"/>
                      </w:divBdr>
                      <w:divsChild>
                        <w:div w:id="1086148175">
                          <w:marLeft w:val="0"/>
                          <w:marRight w:val="0"/>
                          <w:marTop w:val="0"/>
                          <w:marBottom w:val="0"/>
                          <w:divBdr>
                            <w:top w:val="none" w:sz="0" w:space="0" w:color="auto"/>
                            <w:left w:val="none" w:sz="0" w:space="0" w:color="auto"/>
                            <w:bottom w:val="none" w:sz="0" w:space="0" w:color="auto"/>
                            <w:right w:val="none" w:sz="0" w:space="0" w:color="auto"/>
                          </w:divBdr>
                          <w:divsChild>
                            <w:div w:id="232736925">
                              <w:marLeft w:val="0"/>
                              <w:marRight w:val="0"/>
                              <w:marTop w:val="0"/>
                              <w:marBottom w:val="0"/>
                              <w:divBdr>
                                <w:top w:val="none" w:sz="0" w:space="0" w:color="auto"/>
                                <w:left w:val="none" w:sz="0" w:space="0" w:color="auto"/>
                                <w:bottom w:val="none" w:sz="0" w:space="0" w:color="auto"/>
                                <w:right w:val="none" w:sz="0" w:space="0" w:color="auto"/>
                              </w:divBdr>
                              <w:divsChild>
                                <w:div w:id="15540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299504">
      <w:bodyDiv w:val="1"/>
      <w:marLeft w:val="0"/>
      <w:marRight w:val="0"/>
      <w:marTop w:val="0"/>
      <w:marBottom w:val="0"/>
      <w:divBdr>
        <w:top w:val="none" w:sz="0" w:space="0" w:color="auto"/>
        <w:left w:val="none" w:sz="0" w:space="0" w:color="auto"/>
        <w:bottom w:val="none" w:sz="0" w:space="0" w:color="auto"/>
        <w:right w:val="none" w:sz="0" w:space="0" w:color="auto"/>
      </w:divBdr>
      <w:divsChild>
        <w:div w:id="1023944346">
          <w:marLeft w:val="0"/>
          <w:marRight w:val="0"/>
          <w:marTop w:val="0"/>
          <w:marBottom w:val="0"/>
          <w:divBdr>
            <w:top w:val="none" w:sz="0" w:space="0" w:color="auto"/>
            <w:left w:val="none" w:sz="0" w:space="0" w:color="auto"/>
            <w:bottom w:val="none" w:sz="0" w:space="0" w:color="auto"/>
            <w:right w:val="none" w:sz="0" w:space="0" w:color="auto"/>
          </w:divBdr>
          <w:divsChild>
            <w:div w:id="880628156">
              <w:marLeft w:val="0"/>
              <w:marRight w:val="0"/>
              <w:marTop w:val="0"/>
              <w:marBottom w:val="0"/>
              <w:divBdr>
                <w:top w:val="none" w:sz="0" w:space="0" w:color="auto"/>
                <w:left w:val="none" w:sz="0" w:space="0" w:color="auto"/>
                <w:bottom w:val="none" w:sz="0" w:space="0" w:color="auto"/>
                <w:right w:val="none" w:sz="0" w:space="0" w:color="auto"/>
              </w:divBdr>
              <w:divsChild>
                <w:div w:id="9782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83128">
      <w:bodyDiv w:val="1"/>
      <w:marLeft w:val="0"/>
      <w:marRight w:val="0"/>
      <w:marTop w:val="0"/>
      <w:marBottom w:val="0"/>
      <w:divBdr>
        <w:top w:val="none" w:sz="0" w:space="0" w:color="auto"/>
        <w:left w:val="none" w:sz="0" w:space="0" w:color="auto"/>
        <w:bottom w:val="none" w:sz="0" w:space="0" w:color="auto"/>
        <w:right w:val="none" w:sz="0" w:space="0" w:color="auto"/>
      </w:divBdr>
      <w:divsChild>
        <w:div w:id="2072774359">
          <w:marLeft w:val="0"/>
          <w:marRight w:val="0"/>
          <w:marTop w:val="0"/>
          <w:marBottom w:val="0"/>
          <w:divBdr>
            <w:top w:val="none" w:sz="0" w:space="0" w:color="auto"/>
            <w:left w:val="none" w:sz="0" w:space="0" w:color="auto"/>
            <w:bottom w:val="none" w:sz="0" w:space="0" w:color="auto"/>
            <w:right w:val="none" w:sz="0" w:space="0" w:color="auto"/>
          </w:divBdr>
          <w:divsChild>
            <w:div w:id="1702633631">
              <w:marLeft w:val="0"/>
              <w:marRight w:val="0"/>
              <w:marTop w:val="0"/>
              <w:marBottom w:val="0"/>
              <w:divBdr>
                <w:top w:val="none" w:sz="0" w:space="0" w:color="auto"/>
                <w:left w:val="none" w:sz="0" w:space="0" w:color="auto"/>
                <w:bottom w:val="none" w:sz="0" w:space="0" w:color="auto"/>
                <w:right w:val="none" w:sz="0" w:space="0" w:color="auto"/>
              </w:divBdr>
              <w:divsChild>
                <w:div w:id="1031995547">
                  <w:marLeft w:val="0"/>
                  <w:marRight w:val="0"/>
                  <w:marTop w:val="0"/>
                  <w:marBottom w:val="0"/>
                  <w:divBdr>
                    <w:top w:val="none" w:sz="0" w:space="0" w:color="auto"/>
                    <w:left w:val="none" w:sz="0" w:space="0" w:color="auto"/>
                    <w:bottom w:val="none" w:sz="0" w:space="0" w:color="auto"/>
                    <w:right w:val="none" w:sz="0" w:space="0" w:color="auto"/>
                  </w:divBdr>
                </w:div>
                <w:div w:id="1402942301">
                  <w:marLeft w:val="0"/>
                  <w:marRight w:val="0"/>
                  <w:marTop w:val="0"/>
                  <w:marBottom w:val="0"/>
                  <w:divBdr>
                    <w:top w:val="none" w:sz="0" w:space="0" w:color="auto"/>
                    <w:left w:val="none" w:sz="0" w:space="0" w:color="auto"/>
                    <w:bottom w:val="none" w:sz="0" w:space="0" w:color="auto"/>
                    <w:right w:val="none" w:sz="0" w:space="0" w:color="auto"/>
                  </w:divBdr>
                </w:div>
                <w:div w:id="678893255">
                  <w:marLeft w:val="0"/>
                  <w:marRight w:val="0"/>
                  <w:marTop w:val="0"/>
                  <w:marBottom w:val="0"/>
                  <w:divBdr>
                    <w:top w:val="none" w:sz="0" w:space="0" w:color="auto"/>
                    <w:left w:val="none" w:sz="0" w:space="0" w:color="auto"/>
                    <w:bottom w:val="none" w:sz="0" w:space="0" w:color="auto"/>
                    <w:right w:val="none" w:sz="0" w:space="0" w:color="auto"/>
                  </w:divBdr>
                  <w:divsChild>
                    <w:div w:id="364407264">
                      <w:marLeft w:val="0"/>
                      <w:marRight w:val="0"/>
                      <w:marTop w:val="0"/>
                      <w:marBottom w:val="120"/>
                      <w:divBdr>
                        <w:top w:val="none" w:sz="0" w:space="0" w:color="auto"/>
                        <w:left w:val="none" w:sz="0" w:space="0" w:color="auto"/>
                        <w:bottom w:val="none" w:sz="0" w:space="0" w:color="auto"/>
                        <w:right w:val="none" w:sz="0" w:space="0" w:color="auto"/>
                      </w:divBdr>
                    </w:div>
                    <w:div w:id="1892424413">
                      <w:marLeft w:val="0"/>
                      <w:marRight w:val="0"/>
                      <w:marTop w:val="0"/>
                      <w:marBottom w:val="0"/>
                      <w:divBdr>
                        <w:top w:val="none" w:sz="0" w:space="0" w:color="auto"/>
                        <w:left w:val="none" w:sz="0" w:space="0" w:color="auto"/>
                        <w:bottom w:val="none" w:sz="0" w:space="0" w:color="auto"/>
                        <w:right w:val="none" w:sz="0" w:space="0" w:color="auto"/>
                      </w:divBdr>
                      <w:divsChild>
                        <w:div w:id="1817723328">
                          <w:marLeft w:val="0"/>
                          <w:marRight w:val="0"/>
                          <w:marTop w:val="0"/>
                          <w:marBottom w:val="0"/>
                          <w:divBdr>
                            <w:top w:val="none" w:sz="0" w:space="0" w:color="auto"/>
                            <w:left w:val="none" w:sz="0" w:space="0" w:color="auto"/>
                            <w:bottom w:val="none" w:sz="0" w:space="0" w:color="auto"/>
                            <w:right w:val="none" w:sz="0" w:space="0" w:color="auto"/>
                          </w:divBdr>
                          <w:divsChild>
                            <w:div w:id="1747075016">
                              <w:marLeft w:val="0"/>
                              <w:marRight w:val="0"/>
                              <w:marTop w:val="0"/>
                              <w:marBottom w:val="0"/>
                              <w:divBdr>
                                <w:top w:val="none" w:sz="0" w:space="0" w:color="auto"/>
                                <w:left w:val="none" w:sz="0" w:space="0" w:color="auto"/>
                                <w:bottom w:val="none" w:sz="0" w:space="0" w:color="auto"/>
                                <w:right w:val="none" w:sz="0" w:space="0" w:color="auto"/>
                              </w:divBdr>
                              <w:divsChild>
                                <w:div w:id="14526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546701">
      <w:bodyDiv w:val="1"/>
      <w:marLeft w:val="0"/>
      <w:marRight w:val="0"/>
      <w:marTop w:val="0"/>
      <w:marBottom w:val="1350"/>
      <w:divBdr>
        <w:top w:val="none" w:sz="0" w:space="0" w:color="auto"/>
        <w:left w:val="none" w:sz="0" w:space="0" w:color="auto"/>
        <w:bottom w:val="none" w:sz="0" w:space="0" w:color="auto"/>
        <w:right w:val="none" w:sz="0" w:space="0" w:color="auto"/>
      </w:divBdr>
      <w:divsChild>
        <w:div w:id="639460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lster_Special_Constabulary" TargetMode="External"/><Relationship Id="rId13" Type="http://schemas.openxmlformats.org/officeDocument/2006/relationships/hyperlink" Target="http://en.wikipedia.org/wiki/Abstract_art" TargetMode="External"/><Relationship Id="rId18" Type="http://schemas.openxmlformats.org/officeDocument/2006/relationships/hyperlink" Target="http://en.wikipedia.org/wiki/Max_Ernst" TargetMode="External"/><Relationship Id="rId26" Type="http://schemas.openxmlformats.org/officeDocument/2006/relationships/hyperlink" Target="http://en.wikipedia.org/wiki/Graphics_software" TargetMode="External"/><Relationship Id="rId39" Type="http://schemas.openxmlformats.org/officeDocument/2006/relationships/hyperlink" Target="http://en.wikipedia.org/wiki/Viewing_(funeral)" TargetMode="External"/><Relationship Id="rId3" Type="http://schemas.microsoft.com/office/2007/relationships/stylesWithEffects" Target="stylesWithEffects.xml"/><Relationship Id="rId21" Type="http://schemas.openxmlformats.org/officeDocument/2006/relationships/hyperlink" Target="http://en.wikipedia.org/wiki/Drip_painting" TargetMode="External"/><Relationship Id="rId34" Type="http://schemas.openxmlformats.org/officeDocument/2006/relationships/hyperlink" Target="http://en.wikipedia.org/wiki/Dairy" TargetMode="External"/><Relationship Id="rId42" Type="http://schemas.openxmlformats.org/officeDocument/2006/relationships/hyperlink" Target="http://en.wikipedia.org/wiki/Old_English" TargetMode="External"/><Relationship Id="rId47" Type="http://schemas.openxmlformats.org/officeDocument/2006/relationships/fontTable" Target="fontTable.xml"/><Relationship Id="rId7" Type="http://schemas.openxmlformats.org/officeDocument/2006/relationships/hyperlink" Target="http://en.wikipedia.org/wiki/Hunt_Report" TargetMode="External"/><Relationship Id="rId12" Type="http://schemas.openxmlformats.org/officeDocument/2006/relationships/hyperlink" Target="http://en.wikipedia.org/wiki/Bobby_Sands" TargetMode="External"/><Relationship Id="rId17" Type="http://schemas.openxmlformats.org/officeDocument/2006/relationships/hyperlink" Target="http://en.wikipedia.org/wiki/Drip_painting" TargetMode="External"/><Relationship Id="rId25" Type="http://schemas.openxmlformats.org/officeDocument/2006/relationships/hyperlink" Target="http://en.wikipedia.org/wiki/Photography" TargetMode="External"/><Relationship Id="rId33" Type="http://schemas.openxmlformats.org/officeDocument/2006/relationships/hyperlink" Target="http://en.wikipedia.org/wiki/Creamery" TargetMode="External"/><Relationship Id="rId38" Type="http://schemas.openxmlformats.org/officeDocument/2006/relationships/hyperlink" Target="http://en.wikipedia.org/wiki/Canada" TargetMode="External"/><Relationship Id="rId46" Type="http://schemas.openxmlformats.org/officeDocument/2006/relationships/hyperlink" Target="http://en.wikipedia.org/wiki/Wake_(ceremony)" TargetMode="External"/><Relationship Id="rId2" Type="http://schemas.openxmlformats.org/officeDocument/2006/relationships/styles" Target="styles.xml"/><Relationship Id="rId16" Type="http://schemas.openxmlformats.org/officeDocument/2006/relationships/hyperlink" Target="http://en.wikipedia.org/wiki/Andr%C3%A9_Masson" TargetMode="External"/><Relationship Id="rId20" Type="http://schemas.openxmlformats.org/officeDocument/2006/relationships/hyperlink" Target="http://en.wikipedia.org/wiki/Jackson_Pollock" TargetMode="External"/><Relationship Id="rId29" Type="http://schemas.openxmlformats.org/officeDocument/2006/relationships/hyperlink" Target="http://en.wikipedia.org/wiki/File:Waiting_for_the_milk_train_-_geograph.org.uk_-_93290.jpg" TargetMode="External"/><Relationship Id="rId41" Type="http://schemas.openxmlformats.org/officeDocument/2006/relationships/hyperlink" Target="http://en.wikipedia.org/wiki/Middle_English" TargetMode="External"/><Relationship Id="rId1" Type="http://schemas.openxmlformats.org/officeDocument/2006/relationships/numbering" Target="numbering.xml"/><Relationship Id="rId6" Type="http://schemas.openxmlformats.org/officeDocument/2006/relationships/hyperlink" Target="http://en.wikipedia.org/wiki/Subversion" TargetMode="External"/><Relationship Id="rId11" Type="http://schemas.openxmlformats.org/officeDocument/2006/relationships/hyperlink" Target="http://en.wikipedia.org/wiki/1981_Irish_hunger_strike" TargetMode="External"/><Relationship Id="rId24" Type="http://schemas.openxmlformats.org/officeDocument/2006/relationships/hyperlink" Target="http://en.wikipedia.org/wiki/Sepia_tone" TargetMode="External"/><Relationship Id="rId32" Type="http://schemas.openxmlformats.org/officeDocument/2006/relationships/hyperlink" Target="http://en.wikipedia.org/wiki/Churning_(butter)" TargetMode="External"/><Relationship Id="rId37" Type="http://schemas.openxmlformats.org/officeDocument/2006/relationships/hyperlink" Target="http://en.wikipedia.org/wiki/United_States" TargetMode="External"/><Relationship Id="rId40" Type="http://schemas.openxmlformats.org/officeDocument/2006/relationships/hyperlink" Target="http://en.wikipedia.org/wiki/Wake_(ceremony)" TargetMode="External"/><Relationship Id="rId45" Type="http://schemas.openxmlformats.org/officeDocument/2006/relationships/hyperlink" Target="http://en.wikipedia.org/wiki/Wake_(ceremony)" TargetMode="External"/><Relationship Id="rId5" Type="http://schemas.openxmlformats.org/officeDocument/2006/relationships/webSettings" Target="webSettings.xml"/><Relationship Id="rId15" Type="http://schemas.openxmlformats.org/officeDocument/2006/relationships/hyperlink" Target="http://en.wikipedia.org/wiki/Francis_Picabia" TargetMode="External"/><Relationship Id="rId23" Type="http://schemas.openxmlformats.org/officeDocument/2006/relationships/hyperlink" Target="http://en.wikipedia.org/wiki/Oil_paint" TargetMode="External"/><Relationship Id="rId28" Type="http://schemas.openxmlformats.org/officeDocument/2006/relationships/image" Target="media/image1.gif"/><Relationship Id="rId36" Type="http://schemas.openxmlformats.org/officeDocument/2006/relationships/hyperlink" Target="http://en.wikipedia.org/wiki/Funeral_home" TargetMode="External"/><Relationship Id="rId10" Type="http://schemas.openxmlformats.org/officeDocument/2006/relationships/hyperlink" Target="http://en.wikipedia.org/wiki/Royal_Ulster_Constabulary" TargetMode="External"/><Relationship Id="rId19" Type="http://schemas.openxmlformats.org/officeDocument/2006/relationships/hyperlink" Target="http://en.wikipedia.org/wiki/Janet_Sobel" TargetMode="External"/><Relationship Id="rId31" Type="http://schemas.openxmlformats.org/officeDocument/2006/relationships/hyperlink" Target="http://en.wikipedia.org/wiki/Butter_churn" TargetMode="External"/><Relationship Id="rId44" Type="http://schemas.openxmlformats.org/officeDocument/2006/relationships/hyperlink" Target="http://en.wikipedia.org/wiki/Wake_(ceremony)" TargetMode="External"/><Relationship Id="rId4" Type="http://schemas.openxmlformats.org/officeDocument/2006/relationships/settings" Target="settings.xml"/><Relationship Id="rId9" Type="http://schemas.openxmlformats.org/officeDocument/2006/relationships/hyperlink" Target="http://en.wikipedia.org/wiki/Ulster_Defence_Regiment" TargetMode="External"/><Relationship Id="rId14" Type="http://schemas.openxmlformats.org/officeDocument/2006/relationships/hyperlink" Target="http://en.wikipedia.org/wiki/Action_painting" TargetMode="External"/><Relationship Id="rId22" Type="http://schemas.openxmlformats.org/officeDocument/2006/relationships/hyperlink" Target="http://en.wikipedia.org/wiki/Basting_(cooking)" TargetMode="External"/><Relationship Id="rId27" Type="http://schemas.openxmlformats.org/officeDocument/2006/relationships/hyperlink" Target="http://en.wikipedia.org/wiki/Digital_camera" TargetMode="External"/><Relationship Id="rId30" Type="http://schemas.openxmlformats.org/officeDocument/2006/relationships/image" Target="media/image2.jpeg"/><Relationship Id="rId35" Type="http://schemas.openxmlformats.org/officeDocument/2006/relationships/hyperlink" Target="http://en.wikipedia.org/wiki/Milk_churn" TargetMode="External"/><Relationship Id="rId43" Type="http://schemas.openxmlformats.org/officeDocument/2006/relationships/hyperlink" Target="http://en.wikipedia.org/wiki/Vigi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1745</Words>
  <Characters>9601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ALA-ELP</Company>
  <LinksUpToDate>false</LinksUpToDate>
  <CharactersWithSpaces>11324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enphead</dc:creator>
  <cp:lastModifiedBy>enphead</cp:lastModifiedBy>
  <cp:revision>2</cp:revision>
  <dcterms:created xsi:type="dcterms:W3CDTF">2013-09-26T15:08:00Z</dcterms:created>
  <dcterms:modified xsi:type="dcterms:W3CDTF">2013-09-26T15:08:00Z</dcterms:modified>
</cp:coreProperties>
</file>