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55" w:rsidRDefault="00097C1C">
      <w:r>
        <w:t>D1: Evaluate the importance of cash flow and break even for the effective management of business finance.</w:t>
      </w:r>
    </w:p>
    <w:p w:rsidR="00F71B15" w:rsidRDefault="00F71B15"/>
    <w:p w:rsidR="00F71B15" w:rsidRDefault="00F71B15">
      <w:bookmarkStart w:id="0" w:name="_GoBack"/>
      <w:bookmarkEnd w:id="0"/>
    </w:p>
    <w:sectPr w:rsidR="00F7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30"/>
    <w:rsid w:val="00041930"/>
    <w:rsid w:val="00097C1C"/>
    <w:rsid w:val="00133C55"/>
    <w:rsid w:val="00F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KWalsh</dc:creator>
  <cp:lastModifiedBy>KWalsh</cp:lastModifiedBy>
  <cp:revision>3</cp:revision>
  <dcterms:created xsi:type="dcterms:W3CDTF">2013-03-20T11:53:00Z</dcterms:created>
  <dcterms:modified xsi:type="dcterms:W3CDTF">2013-03-20T11:54:00Z</dcterms:modified>
</cp:coreProperties>
</file>