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3387" w14:textId="7BFCF3AE" w:rsidR="000E776F" w:rsidRDefault="000E776F" w:rsidP="00022EE6">
      <w:pPr>
        <w:pStyle w:val="AnnexHeading"/>
        <w:rPr>
          <w:rFonts w:ascii="Times New Roman" w:hAnsi="Times New Roman" w:cs="Times New Roman"/>
          <w:color w:val="000000" w:themeColor="text1"/>
          <w:sz w:val="24"/>
          <w:szCs w:val="24"/>
        </w:rPr>
      </w:pPr>
      <w:bookmarkStart w:id="0" w:name="_Ref38122088"/>
      <w:bookmarkStart w:id="1" w:name="_Toc47698227"/>
      <w:r w:rsidRPr="000E776F">
        <w:rPr>
          <w:rFonts w:ascii="Times New Roman" w:hAnsi="Times New Roman" w:cs="Times New Roman"/>
          <w:color w:val="000000" w:themeColor="text1"/>
          <w:sz w:val="24"/>
          <w:szCs w:val="24"/>
        </w:rPr>
        <w:t>AIM Modelling for NAVIGATE</w:t>
      </w:r>
    </w:p>
    <w:p w14:paraId="321D5D56" w14:textId="77777777" w:rsidR="000E776F" w:rsidRPr="000E776F" w:rsidRDefault="000E776F" w:rsidP="000E776F">
      <w:pPr>
        <w:pStyle w:val="BodyText"/>
      </w:pPr>
    </w:p>
    <w:p w14:paraId="7E99FFB0" w14:textId="08ACBB8A" w:rsidR="000E776F" w:rsidRPr="000E776F" w:rsidRDefault="008A0749" w:rsidP="000E776F">
      <w:pPr>
        <w:pStyle w:val="Heading2"/>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Presentation</w:t>
      </w:r>
      <w:r w:rsidR="000E776F" w:rsidRPr="000E776F">
        <w:rPr>
          <w:rFonts w:ascii="Times New Roman" w:hAnsi="Times New Roman" w:cs="Times New Roman"/>
          <w:color w:val="000000" w:themeColor="text1"/>
        </w:rPr>
        <w:t xml:space="preserve"> of the Aviation Integrated Model</w:t>
      </w:r>
      <w:r>
        <w:rPr>
          <w:rFonts w:ascii="Times New Roman" w:hAnsi="Times New Roman" w:cs="Times New Roman"/>
          <w:color w:val="000000" w:themeColor="text1"/>
        </w:rPr>
        <w:t xml:space="preserve"> (AIM)</w:t>
      </w:r>
    </w:p>
    <w:bookmarkEnd w:id="0"/>
    <w:bookmarkEnd w:id="1"/>
    <w:p w14:paraId="3F3F74C9" w14:textId="23651ADF"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Aviation Integrated Model (AIM) is a global aviation systems model which simulates interactions between passengers, airlines, airports and other system actors into the future, with the goal of providing insight into how policy levers and other projected system changes will affect aviation’s externalities and economic impacts. The model was originally developed in 2006-2009 with UK research council funding (e.g. Reynolds et al., 2007; Dray et al. 2014)</w:t>
      </w:r>
      <w:r w:rsidRPr="000E776F">
        <w:rPr>
          <w:rStyle w:val="FootnoteReference"/>
          <w:rFonts w:ascii="Times New Roman" w:hAnsi="Times New Roman" w:cs="Times New Roman"/>
          <w:sz w:val="24"/>
          <w:szCs w:val="24"/>
          <w:lang w:val="en-US"/>
        </w:rPr>
        <w:footnoteReference w:id="1"/>
      </w:r>
      <w:r w:rsidRPr="000E776F">
        <w:rPr>
          <w:rFonts w:ascii="Times New Roman" w:hAnsi="Times New Roman" w:cs="Times New Roman"/>
          <w:sz w:val="24"/>
          <w:szCs w:val="24"/>
          <w:lang w:val="en-US"/>
        </w:rPr>
        <w:t>, and was updated as part of the ACCLAIM project (2015-2018) between University College London, Imperial College and Southampton University (e.g. Dray et al., 2019)</w:t>
      </w:r>
      <w:r w:rsidRPr="000E776F">
        <w:rPr>
          <w:rStyle w:val="FootnoteReference"/>
          <w:rFonts w:ascii="Times New Roman" w:hAnsi="Times New Roman" w:cs="Times New Roman"/>
          <w:sz w:val="24"/>
          <w:szCs w:val="24"/>
          <w:lang w:val="en-US"/>
        </w:rPr>
        <w:footnoteReference w:id="2"/>
      </w:r>
      <w:r w:rsidRPr="000E776F">
        <w:rPr>
          <w:rFonts w:ascii="Times New Roman" w:hAnsi="Times New Roman" w:cs="Times New Roman"/>
          <w:sz w:val="24"/>
          <w:szCs w:val="24"/>
          <w:lang w:val="en-US"/>
        </w:rPr>
        <w:t>, with additional input from MIT regarding electric aircraft (e.g. Schäfer et al., 2018)</w:t>
      </w:r>
      <w:r w:rsidRPr="000E776F">
        <w:rPr>
          <w:rStyle w:val="FootnoteReference"/>
          <w:rFonts w:ascii="Times New Roman" w:hAnsi="Times New Roman" w:cs="Times New Roman"/>
          <w:sz w:val="24"/>
          <w:szCs w:val="24"/>
          <w:lang w:val="en-US"/>
        </w:rPr>
        <w:footnoteReference w:id="3"/>
      </w:r>
      <w:r w:rsidRPr="000E776F">
        <w:rPr>
          <w:rFonts w:ascii="Times New Roman" w:hAnsi="Times New Roman" w:cs="Times New Roman"/>
          <w:sz w:val="24"/>
          <w:szCs w:val="24"/>
          <w:lang w:val="en-US"/>
        </w:rPr>
        <w:t>. The model is open-source, with code, documentation and a simplified version of model databases which omit confidential data available from the UCL Air Transportation Systems Group website</w:t>
      </w:r>
      <w:r w:rsidRPr="000E776F">
        <w:rPr>
          <w:rStyle w:val="FootnoteReference"/>
          <w:rFonts w:ascii="Times New Roman" w:hAnsi="Times New Roman" w:cs="Times New Roman"/>
          <w:sz w:val="24"/>
          <w:szCs w:val="24"/>
          <w:lang w:val="en-US"/>
        </w:rPr>
        <w:footnoteReference w:id="4"/>
      </w:r>
      <w:r w:rsidRPr="000E776F">
        <w:rPr>
          <w:rFonts w:ascii="Times New Roman" w:hAnsi="Times New Roman" w:cs="Times New Roman"/>
          <w:sz w:val="24"/>
          <w:szCs w:val="24"/>
          <w:lang w:val="en-US"/>
        </w:rPr>
        <w:t>. AIM has been used for aviation policy and technology assessment in a wide range of contexts, including for the UK Department for Transport</w:t>
      </w:r>
      <w:r w:rsidRPr="000E776F">
        <w:rPr>
          <w:rStyle w:val="FootnoteReference"/>
          <w:rFonts w:ascii="Times New Roman" w:hAnsi="Times New Roman" w:cs="Times New Roman"/>
          <w:sz w:val="24"/>
          <w:szCs w:val="24"/>
          <w:lang w:val="en-US"/>
        </w:rPr>
        <w:footnoteReference w:id="5"/>
      </w:r>
      <w:r w:rsidRPr="000E776F">
        <w:rPr>
          <w:rFonts w:ascii="Times New Roman" w:hAnsi="Times New Roman" w:cs="Times New Roman"/>
          <w:sz w:val="24"/>
          <w:szCs w:val="24"/>
          <w:lang w:val="en-US"/>
        </w:rPr>
        <w:t>, EC DG CLIMA</w:t>
      </w:r>
      <w:r w:rsidRPr="000E776F">
        <w:rPr>
          <w:rStyle w:val="FootnoteReference"/>
          <w:rFonts w:ascii="Times New Roman" w:hAnsi="Times New Roman" w:cs="Times New Roman"/>
          <w:sz w:val="24"/>
          <w:szCs w:val="24"/>
          <w:lang w:val="en-US"/>
        </w:rPr>
        <w:footnoteReference w:id="6"/>
      </w:r>
      <w:r w:rsidRPr="000E776F">
        <w:rPr>
          <w:rFonts w:ascii="Times New Roman" w:hAnsi="Times New Roman" w:cs="Times New Roman"/>
          <w:sz w:val="24"/>
          <w:szCs w:val="24"/>
          <w:lang w:val="en-US"/>
        </w:rPr>
        <w:t>, and the International Energy Agency</w:t>
      </w:r>
      <w:r w:rsidRPr="000E776F">
        <w:rPr>
          <w:rStyle w:val="FootnoteReference"/>
          <w:rFonts w:ascii="Times New Roman" w:hAnsi="Times New Roman" w:cs="Times New Roman"/>
          <w:sz w:val="24"/>
          <w:szCs w:val="24"/>
          <w:lang w:val="en-US"/>
        </w:rPr>
        <w:footnoteReference w:id="7"/>
      </w:r>
      <w:r w:rsidRPr="000E776F">
        <w:rPr>
          <w:rFonts w:ascii="Times New Roman" w:hAnsi="Times New Roman" w:cs="Times New Roman"/>
          <w:sz w:val="24"/>
          <w:szCs w:val="24"/>
          <w:lang w:val="en-US"/>
        </w:rPr>
        <w:t>.</w:t>
      </w:r>
    </w:p>
    <w:p w14:paraId="007027A7" w14:textId="64D8BC75"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AIM uses a modular, integrated approach to simulate the global aviation system and its response to policy. The basic model structure is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_Ref46349505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AIM consists of seven interconnected modules. The Demand and Fare Module projects true origin-ultimate destination demand between a set of cities representing approximately 95% of global scheduled RPK</w:t>
      </w:r>
      <w:r w:rsidRPr="000E776F">
        <w:rPr>
          <w:rStyle w:val="FootnoteReference"/>
          <w:rFonts w:ascii="Times New Roman" w:hAnsi="Times New Roman" w:cs="Times New Roman"/>
          <w:sz w:val="24"/>
          <w:szCs w:val="24"/>
          <w:lang w:val="en-US"/>
        </w:rPr>
        <w:footnoteReference w:id="8"/>
      </w:r>
      <w:r w:rsidRPr="000E776F">
        <w:rPr>
          <w:rFonts w:ascii="Times New Roman" w:hAnsi="Times New Roman" w:cs="Times New Roman"/>
          <w:sz w:val="24"/>
          <w:szCs w:val="24"/>
          <w:lang w:val="en-US"/>
        </w:rPr>
        <w:t>, using a gravity-type model based on origin and destination population and income, average journey generalized cost, and other factors, as detailed in Dray et al. (2014). Within each city-city passenger flow, airport choice and routing choice (including hub airport for multi-segment journeys) are handled using a multinomial logit model. Itinerary choice is modelled as a function of journey time, cost, number flight segments, available flight frequency and characteristics of the origin and destination airports. This model is described further in Dray &amp; Doyme (2019)</w:t>
      </w:r>
      <w:r w:rsidRPr="000E776F">
        <w:rPr>
          <w:rStyle w:val="FootnoteReference"/>
          <w:rFonts w:ascii="Times New Roman" w:hAnsi="Times New Roman" w:cs="Times New Roman"/>
          <w:sz w:val="24"/>
          <w:szCs w:val="24"/>
          <w:lang w:val="en-US"/>
        </w:rPr>
        <w:footnoteReference w:id="9"/>
      </w:r>
      <w:r w:rsidRPr="000E776F">
        <w:rPr>
          <w:rFonts w:ascii="Times New Roman" w:hAnsi="Times New Roman" w:cs="Times New Roman"/>
          <w:sz w:val="24"/>
          <w:szCs w:val="24"/>
          <w:lang w:val="en-US"/>
        </w:rPr>
        <w:t xml:space="preserve">. Fares per individual itinerary are simulated using a fare model (Wang </w:t>
      </w:r>
      <w:r w:rsidRPr="000E776F">
        <w:rPr>
          <w:rFonts w:ascii="Times New Roman" w:hAnsi="Times New Roman" w:cs="Times New Roman"/>
          <w:sz w:val="24"/>
          <w:szCs w:val="24"/>
          <w:lang w:val="en-US"/>
        </w:rPr>
        <w:lastRenderedPageBreak/>
        <w:t>et al., 2017)</w:t>
      </w:r>
      <w:r w:rsidRPr="000E776F">
        <w:rPr>
          <w:rStyle w:val="FootnoteReference"/>
          <w:rFonts w:ascii="Times New Roman" w:hAnsi="Times New Roman" w:cs="Times New Roman"/>
          <w:sz w:val="24"/>
          <w:szCs w:val="24"/>
          <w:lang w:val="en-US"/>
        </w:rPr>
        <w:footnoteReference w:id="10"/>
      </w:r>
      <w:r w:rsidRPr="000E776F">
        <w:rPr>
          <w:rFonts w:ascii="Times New Roman" w:hAnsi="Times New Roman" w:cs="Times New Roman"/>
          <w:sz w:val="24"/>
          <w:szCs w:val="24"/>
          <w:lang w:val="en-US"/>
        </w:rPr>
        <w:t xml:space="preserve"> based on airline costs by type per segment, demand, route-level competition, low-cost carrier presence and other factors. These models are estimated primarily on detailed disaggregate global passenger routing and fare data from Sabre (2017)</w:t>
      </w:r>
      <w:r w:rsidRPr="000E776F">
        <w:rPr>
          <w:rStyle w:val="FootnoteReference"/>
          <w:rFonts w:ascii="Times New Roman" w:hAnsi="Times New Roman" w:cs="Times New Roman"/>
          <w:sz w:val="24"/>
          <w:szCs w:val="24"/>
          <w:lang w:val="en-US"/>
        </w:rPr>
        <w:footnoteReference w:id="11"/>
      </w:r>
      <w:r w:rsidRPr="000E776F">
        <w:rPr>
          <w:rFonts w:ascii="Times New Roman" w:hAnsi="Times New Roman" w:cs="Times New Roman"/>
          <w:sz w:val="24"/>
          <w:szCs w:val="24"/>
          <w:lang w:val="en-US"/>
        </w:rPr>
        <w:t>.</w:t>
      </w:r>
    </w:p>
    <w:p w14:paraId="69ADE2F8" w14:textId="77777777" w:rsidR="00022EE6" w:rsidRPr="000E776F" w:rsidRDefault="00022EE6" w:rsidP="00022EE6">
      <w:pPr>
        <w:pStyle w:val="FigureTitle"/>
        <w:rPr>
          <w:rFonts w:ascii="Times New Roman" w:hAnsi="Times New Roman" w:cs="Times New Roman"/>
          <w:sz w:val="24"/>
          <w:szCs w:val="24"/>
          <w:lang w:val="en-US"/>
        </w:rPr>
      </w:pPr>
      <w:bookmarkStart w:id="2" w:name="_Ref47700297"/>
      <w:bookmarkStart w:id="3" w:name="_Ref46349505"/>
      <w:r w:rsidRPr="000E776F">
        <w:rPr>
          <w:rFonts w:ascii="Times New Roman" w:hAnsi="Times New Roman" w:cs="Times New Roman"/>
          <w:sz w:val="24"/>
          <w:szCs w:val="24"/>
          <w:lang w:val="en-US"/>
        </w:rPr>
        <w:t>AIM model structure</w:t>
      </w:r>
      <w:bookmarkEnd w:id="2"/>
    </w:p>
    <w:bookmarkEnd w:id="3"/>
    <w:p w14:paraId="4EE931DD" w14:textId="77777777" w:rsidR="00022EE6" w:rsidRPr="000E776F" w:rsidRDefault="00022EE6" w:rsidP="00022EE6">
      <w:pPr>
        <w:keepNext/>
        <w:rPr>
          <w:rFonts w:ascii="Times New Roman" w:hAnsi="Times New Roman" w:cs="Times New Roman"/>
          <w:sz w:val="24"/>
          <w:szCs w:val="24"/>
        </w:rPr>
      </w:pPr>
      <w:r w:rsidRPr="000E776F">
        <w:rPr>
          <w:rFonts w:ascii="Times New Roman" w:hAnsi="Times New Roman" w:cs="Times New Roman"/>
          <w:noProof/>
          <w:sz w:val="24"/>
          <w:szCs w:val="24"/>
          <w:lang w:eastAsia="en-GB"/>
        </w:rPr>
        <w:drawing>
          <wp:inline distT="0" distB="0" distL="0" distR="0" wp14:anchorId="12C93865" wp14:editId="4C85368F">
            <wp:extent cx="5727701" cy="3819525"/>
            <wp:effectExtent l="0" t="0" r="0" b="3175"/>
            <wp:docPr id="12619129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2982"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1" cy="3819525"/>
                    </a:xfrm>
                    <a:prstGeom prst="rect">
                      <a:avLst/>
                    </a:prstGeom>
                  </pic:spPr>
                </pic:pic>
              </a:graphicData>
            </a:graphic>
          </wp:inline>
        </w:drawing>
      </w:r>
    </w:p>
    <w:p w14:paraId="632AD48F" w14:textId="77777777" w:rsidR="00022EE6" w:rsidRPr="000E776F" w:rsidRDefault="00022EE6" w:rsidP="00022EE6">
      <w:pPr>
        <w:pStyle w:val="AnnexFigure"/>
        <w:rPr>
          <w:rFonts w:ascii="Times New Roman" w:hAnsi="Times New Roman" w:cs="Times New Roman"/>
          <w:color w:val="000000" w:themeColor="text1"/>
          <w:sz w:val="24"/>
          <w:szCs w:val="24"/>
          <w:lang w:val="en-US"/>
        </w:rPr>
      </w:pPr>
      <w:bookmarkStart w:id="4" w:name="_Ref38119713"/>
      <w:r w:rsidRPr="000E776F">
        <w:rPr>
          <w:rFonts w:ascii="Times New Roman" w:hAnsi="Times New Roman" w:cs="Times New Roman"/>
          <w:sz w:val="24"/>
          <w:szCs w:val="24"/>
        </w:rPr>
        <w:t>AIM model structure.</w:t>
      </w:r>
      <w:bookmarkEnd w:id="4"/>
    </w:p>
    <w:p w14:paraId="7D2953A7"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Airline and Airport Activity Module, given segment-level demand, assesses which aircraft will be used to fly these routes and at what frequency, using a multinomial logit model estimated from historical scheduling data (Sabre, 2017) and dividing the fleet into nine size categories. Given these aircraft movements per airport, a queuing model then estimates what the resulting airport-level delays would be (Evans, 2008)</w:t>
      </w:r>
      <w:r w:rsidRPr="000E776F">
        <w:rPr>
          <w:rStyle w:val="FootnoteReference"/>
          <w:rFonts w:ascii="Times New Roman" w:hAnsi="Times New Roman" w:cs="Times New Roman"/>
          <w:sz w:val="24"/>
          <w:szCs w:val="24"/>
          <w:lang w:val="en-US"/>
        </w:rPr>
        <w:footnoteReference w:id="12"/>
      </w:r>
      <w:r w:rsidRPr="000E776F">
        <w:rPr>
          <w:rFonts w:ascii="Times New Roman" w:hAnsi="Times New Roman" w:cs="Times New Roman"/>
          <w:sz w:val="24"/>
          <w:szCs w:val="24"/>
          <w:lang w:val="en-US"/>
        </w:rPr>
        <w:t xml:space="preserve">. Given the lack of long-term airport capacity forecasts, in most cases this delay model is used to estimate the amount of (city-level) capacity that would be required to keep delays at current levels. </w:t>
      </w:r>
    </w:p>
    <w:p w14:paraId="357B287A"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The aircraft movement module assesses the corresponding airborne routes and the consequent location of emissions. In particular, routing inefficiencies which increase ground track distance flown beyond great circle distance, and fuel use above optimal for the given flight distance, are modelled using distance-based regional inefficiency factors based on an analysis of radar track data, as discussed in Reynolds (2008)</w:t>
      </w:r>
      <w:r w:rsidRPr="000E776F">
        <w:rPr>
          <w:rStyle w:val="FootnoteReference"/>
          <w:rFonts w:ascii="Times New Roman" w:hAnsi="Times New Roman" w:cs="Times New Roman"/>
          <w:sz w:val="24"/>
          <w:szCs w:val="24"/>
          <w:lang w:val="en-US"/>
        </w:rPr>
        <w:footnoteReference w:id="13"/>
      </w:r>
      <w:r w:rsidRPr="000E776F">
        <w:rPr>
          <w:rFonts w:ascii="Times New Roman" w:hAnsi="Times New Roman" w:cs="Times New Roman"/>
          <w:sz w:val="24"/>
          <w:szCs w:val="24"/>
          <w:lang w:val="en-US"/>
        </w:rPr>
        <w:t xml:space="preserve">. </w:t>
      </w:r>
    </w:p>
    <w:p w14:paraId="50CC9F12" w14:textId="7777777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lastRenderedPageBreak/>
        <w:t>Given typical aircraft utilization, the aircraft technology and cost module assesses the size, composition, age and technology use of the aircraft fleet, and the resulting costs for airlines and emissions implications. First, aircraft movements by size class including routing inefficiency from the Aircraft Movement Module are input to a performance model (estimated from outputs of the PIANO-X</w:t>
      </w:r>
      <w:r w:rsidRPr="000E776F">
        <w:rPr>
          <w:rStyle w:val="FootnoteReference"/>
          <w:rFonts w:ascii="Times New Roman" w:hAnsi="Times New Roman" w:cs="Times New Roman"/>
          <w:sz w:val="24"/>
          <w:szCs w:val="24"/>
          <w:lang w:val="en-US"/>
        </w:rPr>
        <w:footnoteReference w:id="14"/>
      </w:r>
      <w:r w:rsidRPr="000E776F">
        <w:rPr>
          <w:rFonts w:ascii="Times New Roman" w:hAnsi="Times New Roman" w:cs="Times New Roman"/>
          <w:sz w:val="24"/>
          <w:szCs w:val="24"/>
          <w:lang w:val="en-US"/>
        </w:rPr>
        <w:t xml:space="preserve"> model with reference aircraft types and missions for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xml:space="preserve"> and NOx, the FOX methodology (Stettler et al. 2013)</w:t>
      </w:r>
      <w:r w:rsidRPr="000E776F">
        <w:rPr>
          <w:rStyle w:val="FootnoteReference"/>
          <w:rFonts w:ascii="Times New Roman" w:hAnsi="Times New Roman" w:cs="Times New Roman"/>
          <w:sz w:val="24"/>
          <w:szCs w:val="24"/>
          <w:lang w:val="en-US"/>
        </w:rPr>
        <w:footnoteReference w:id="15"/>
      </w:r>
      <w:r w:rsidRPr="000E776F">
        <w:rPr>
          <w:rFonts w:ascii="Times New Roman" w:hAnsi="Times New Roman" w:cs="Times New Roman"/>
          <w:sz w:val="24"/>
          <w:szCs w:val="24"/>
          <w:lang w:val="en-US"/>
        </w:rPr>
        <w:t xml:space="preserve"> for PM2.5, and Wood et al. (2008)</w:t>
      </w:r>
      <w:r w:rsidRPr="000E776F">
        <w:rPr>
          <w:rStyle w:val="FootnoteReference"/>
          <w:rFonts w:ascii="Times New Roman" w:hAnsi="Times New Roman" w:cs="Times New Roman"/>
          <w:sz w:val="24"/>
          <w:szCs w:val="24"/>
          <w:lang w:val="en-US"/>
        </w:rPr>
        <w:footnoteReference w:id="16"/>
      </w:r>
      <w:r w:rsidRPr="000E776F">
        <w:rPr>
          <w:rFonts w:ascii="Times New Roman" w:hAnsi="Times New Roman" w:cs="Times New Roman"/>
          <w:sz w:val="24"/>
          <w:szCs w:val="24"/>
          <w:lang w:val="en-US"/>
        </w:rPr>
        <w:t xml:space="preserve"> for NO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 Second, the costs of operating this fleet for the given schedule are estimated based on historical cost data by category and aircraft type (Al Zayat et al, 2017</w:t>
      </w:r>
      <w:r w:rsidRPr="000E776F">
        <w:rPr>
          <w:rStyle w:val="FootnoteReference"/>
          <w:rFonts w:ascii="Times New Roman" w:hAnsi="Times New Roman" w:cs="Times New Roman"/>
          <w:sz w:val="24"/>
          <w:szCs w:val="24"/>
          <w:lang w:val="en-US"/>
        </w:rPr>
        <w:footnoteReference w:id="17"/>
      </w:r>
      <w:r w:rsidRPr="000E776F">
        <w:rPr>
          <w:rFonts w:ascii="Times New Roman" w:hAnsi="Times New Roman" w:cs="Times New Roman"/>
          <w:sz w:val="24"/>
          <w:szCs w:val="24"/>
          <w:lang w:val="en-US"/>
        </w:rPr>
        <w:t>). Third, emissions and costs are adjusted to account for the current age distribution and technology utilization of the fleet, including typical retirement and freighter conversion behavior (e.g. Dray, 2013)</w:t>
      </w:r>
      <w:r w:rsidRPr="000E776F">
        <w:rPr>
          <w:rStyle w:val="FootnoteReference"/>
          <w:rFonts w:ascii="Times New Roman" w:hAnsi="Times New Roman" w:cs="Times New Roman"/>
          <w:sz w:val="24"/>
          <w:szCs w:val="24"/>
          <w:lang w:val="en-US"/>
        </w:rPr>
        <w:footnoteReference w:id="18"/>
      </w:r>
      <w:r w:rsidRPr="000E776F">
        <w:rPr>
          <w:rFonts w:ascii="Times New Roman" w:hAnsi="Times New Roman" w:cs="Times New Roman"/>
          <w:sz w:val="24"/>
          <w:szCs w:val="24"/>
          <w:lang w:val="en-US"/>
        </w:rPr>
        <w:t>. Finally, any shortfall in aircraft required to perform the given schedule is assumed made up by new purchases, and the uptake of technology and emissions mitigation measures by both new aircraft and existing ones is assessed on a net present value basis, as described in Dray et al. (2018)</w:t>
      </w:r>
      <w:r w:rsidRPr="000E776F">
        <w:rPr>
          <w:rStyle w:val="FootnoteReference"/>
          <w:rFonts w:ascii="Times New Roman" w:hAnsi="Times New Roman" w:cs="Times New Roman"/>
          <w:sz w:val="24"/>
          <w:szCs w:val="24"/>
          <w:lang w:val="en-US"/>
        </w:rPr>
        <w:footnoteReference w:id="19"/>
      </w:r>
      <w:r w:rsidRPr="000E776F">
        <w:rPr>
          <w:rFonts w:ascii="Times New Roman" w:hAnsi="Times New Roman" w:cs="Times New Roman"/>
          <w:sz w:val="24"/>
          <w:szCs w:val="24"/>
          <w:lang w:val="en-US"/>
        </w:rPr>
        <w:t xml:space="preserve">, and the impact of this on costs and emissions is assessed. </w:t>
      </w:r>
    </w:p>
    <w:p w14:paraId="54FF4BB5" w14:textId="77449BE7" w:rsidR="00022EE6" w:rsidRPr="000E776F" w:rsidRDefault="00022EE6" w:rsidP="00022EE6">
      <w:pPr>
        <w:jc w:val="both"/>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These four modules are run iteratively until a stable solution is reached. Data is then output which can be used in the impacts modules, shown on the right of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_Ref47700297 \r \h </w:instrText>
      </w:r>
      <w:r w:rsidR="000E776F" w:rsidRPr="000E776F">
        <w:rPr>
          <w:rFonts w:ascii="Times New Roman" w:hAnsi="Times New Roman" w:cs="Times New Roman"/>
          <w:sz w:val="24"/>
          <w:szCs w:val="24"/>
          <w:lang w:val="en-US"/>
        </w:rPr>
        <w:instrText xml:space="preserve"> \* MERGEFORMAT </w:instrText>
      </w:r>
      <w:r w:rsidRPr="000E776F">
        <w:rPr>
          <w:rFonts w:ascii="Times New Roman" w:hAnsi="Times New Roman" w:cs="Times New Roman"/>
          <w:sz w:val="24"/>
          <w:szCs w:val="24"/>
          <w:lang w:val="en-US"/>
        </w:rPr>
      </w:r>
      <w:r w:rsidRPr="000E776F">
        <w:rPr>
          <w:rFonts w:ascii="Times New Roman" w:hAnsi="Times New Roman" w:cs="Times New Roman"/>
          <w:sz w:val="24"/>
          <w:szCs w:val="24"/>
          <w:lang w:val="en-US"/>
        </w:rPr>
        <w:fldChar w:fldCharType="separate"/>
      </w:r>
      <w:r w:rsidR="000E776F">
        <w:rPr>
          <w:rFonts w:ascii="Times New Roman" w:hAnsi="Times New Roman" w:cs="Times New Roman"/>
          <w:sz w:val="24"/>
          <w:szCs w:val="24"/>
          <w:lang w:val="en-US"/>
        </w:rPr>
        <w:t>Figure 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The global climate module is a rapid, reduced-form climate model which calculates the resulting climate metrics (e.g. CO</w:t>
      </w:r>
      <w:r w:rsidRPr="000E776F">
        <w:rPr>
          <w:rFonts w:ascii="Times New Roman" w:hAnsi="Times New Roman" w:cs="Times New Roman"/>
          <w:sz w:val="24"/>
          <w:szCs w:val="24"/>
          <w:vertAlign w:val="subscript"/>
          <w:lang w:val="en-US"/>
        </w:rPr>
        <w:t>2</w:t>
      </w:r>
      <w:r w:rsidRPr="000E776F">
        <w:rPr>
          <w:rFonts w:ascii="Times New Roman" w:hAnsi="Times New Roman" w:cs="Times New Roman"/>
          <w:sz w:val="24"/>
          <w:szCs w:val="24"/>
          <w:lang w:val="en-US"/>
        </w:rPr>
        <w:t>e in terms of global temperature potential (GTP) and global warming potential (GWP) at different time horizons; see Krammer et al.,  2013</w:t>
      </w:r>
      <w:r w:rsidRPr="000E776F">
        <w:rPr>
          <w:rStyle w:val="FootnoteReference"/>
          <w:rFonts w:ascii="Times New Roman" w:hAnsi="Times New Roman" w:cs="Times New Roman"/>
          <w:sz w:val="24"/>
          <w:szCs w:val="24"/>
          <w:lang w:val="en-US"/>
        </w:rPr>
        <w:footnoteReference w:id="20"/>
      </w:r>
      <w:r w:rsidRPr="000E776F">
        <w:rPr>
          <w:rFonts w:ascii="Times New Roman" w:hAnsi="Times New Roman" w:cs="Times New Roman"/>
          <w:sz w:val="24"/>
          <w:szCs w:val="24"/>
          <w:lang w:val="en-US"/>
        </w:rPr>
        <w:t>). The air quality and noise module are similarly rapid, reduced-form models which provide metrics by airport for the noise and local/regional air quality impacts of the projected aviation system. In the case of air quality, dispersion modelling for primary pollutants uses a version of the RDC code (e.g. Yim et al., 2015)</w:t>
      </w:r>
      <w:r w:rsidRPr="000E776F">
        <w:rPr>
          <w:rStyle w:val="FootnoteReference"/>
          <w:rFonts w:ascii="Times New Roman" w:hAnsi="Times New Roman" w:cs="Times New Roman"/>
          <w:sz w:val="24"/>
          <w:szCs w:val="24"/>
          <w:lang w:val="en-US"/>
        </w:rPr>
        <w:footnoteReference w:id="21"/>
      </w:r>
      <w:r w:rsidRPr="000E776F">
        <w:rPr>
          <w:rFonts w:ascii="Times New Roman" w:hAnsi="Times New Roman" w:cs="Times New Roman"/>
          <w:sz w:val="24"/>
          <w:szCs w:val="24"/>
          <w:lang w:val="en-US"/>
        </w:rPr>
        <w:t>. The type of noise modelling carried out depends on whether data on standard flight routes per airport is available, but for all airports noise modelling based on total noise energy is carried out (Torija et al. 2016, 2017)</w:t>
      </w:r>
      <w:r w:rsidRPr="000E776F">
        <w:rPr>
          <w:rStyle w:val="FootnoteReference"/>
          <w:rFonts w:ascii="Times New Roman" w:hAnsi="Times New Roman" w:cs="Times New Roman"/>
          <w:sz w:val="24"/>
          <w:szCs w:val="24"/>
          <w:lang w:val="en-US"/>
        </w:rPr>
        <w:footnoteReference w:id="22"/>
      </w:r>
      <w:r w:rsidRPr="000E776F">
        <w:rPr>
          <w:rFonts w:ascii="Times New Roman" w:hAnsi="Times New Roman" w:cs="Times New Roman"/>
          <w:sz w:val="24"/>
          <w:szCs w:val="24"/>
          <w:lang w:val="en-US"/>
        </w:rPr>
        <w:t>. The regional economics module looks in more detail at the economic impacts, including benefits such as increased employment as well as costing of noise and air quality impacts.</w:t>
      </w:r>
    </w:p>
    <w:p w14:paraId="1DE54054" w14:textId="31E285E2" w:rsidR="000E776F" w:rsidRDefault="00022EE6"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 xml:space="preserve">The output data from the first four AIM modules can also be used more generally as input to external impacts models: for example, the model includes the option to produce detailed emissions inventories which can be input into climate models. Further information on the </w:t>
      </w:r>
      <w:r w:rsidRPr="000E776F">
        <w:rPr>
          <w:rFonts w:ascii="Times New Roman" w:hAnsi="Times New Roman" w:cs="Times New Roman"/>
          <w:sz w:val="24"/>
          <w:szCs w:val="24"/>
          <w:lang w:val="en-US"/>
        </w:rPr>
        <w:lastRenderedPageBreak/>
        <w:t xml:space="preserve">individual sub-models, on model validation, and on typical model inputs and outputs can be found in the papers cited above and in the model documentatation. </w:t>
      </w:r>
    </w:p>
    <w:p w14:paraId="5A36FA1A" w14:textId="77777777" w:rsidR="000E776F" w:rsidRDefault="000E776F" w:rsidP="000E776F">
      <w:pPr>
        <w:rPr>
          <w:rFonts w:ascii="Times New Roman" w:hAnsi="Times New Roman" w:cs="Times New Roman"/>
          <w:sz w:val="24"/>
          <w:szCs w:val="24"/>
          <w:lang w:val="en-US"/>
        </w:rPr>
      </w:pPr>
    </w:p>
    <w:p w14:paraId="52C7491D" w14:textId="0A25B0D5" w:rsidR="000E776F" w:rsidRDefault="000E776F" w:rsidP="000E776F">
      <w:pPr>
        <w:pStyle w:val="Heading2"/>
        <w:numPr>
          <w:ilvl w:val="0"/>
          <w:numId w:val="3"/>
        </w:numPr>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Use of AIM in NAVIGATE</w:t>
      </w:r>
    </w:p>
    <w:p w14:paraId="62FD98BE" w14:textId="35D9A829" w:rsidR="000E776F" w:rsidRDefault="000E776F" w:rsidP="000E776F">
      <w:pPr>
        <w:rPr>
          <w:lang w:val="en-US"/>
        </w:rPr>
      </w:pPr>
    </w:p>
    <w:p w14:paraId="7A14FF63" w14:textId="2D3014FD"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 si</w:t>
      </w:r>
      <w:r>
        <w:rPr>
          <w:rFonts w:ascii="Times New Roman" w:hAnsi="Times New Roman" w:cs="Times New Roman"/>
          <w:sz w:val="24"/>
          <w:szCs w:val="24"/>
          <w:lang w:val="en-US"/>
        </w:rPr>
        <w:t>ngle AIM model run to 2100 can take several hours. As such, it is not possible to integrate AIM directly into multi-sector integrated assessment models. Instead, a metamodeling approach is taken here. We consider the most important factors affecting future aviation demand and emissions to be:</w:t>
      </w:r>
    </w:p>
    <w:p w14:paraId="58705A3E" w14:textId="0DDF299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Socioeconomic scenario (e.g. population, GDP, and potentially changes in attitudes to flying),</w:t>
      </w:r>
    </w:p>
    <w:p w14:paraId="74DEC2A5" w14:textId="21EFF6E3"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Oil price,</w:t>
      </w:r>
    </w:p>
    <w:p w14:paraId="2A0413E3" w14:textId="006247DE"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Carbon price, and </w:t>
      </w:r>
    </w:p>
    <w:p w14:paraId="40F05149" w14:textId="556BC1A0" w:rsidR="000E776F" w:rsidRDefault="000E776F" w:rsidP="000E776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Technology characteristics.</w:t>
      </w:r>
    </w:p>
    <w:p w14:paraId="292C5BB1" w14:textId="633A0F78"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each of these factors, we define a range of model inputs and carry out a grid of model runs using those inputs. These are discussed individually below.</w:t>
      </w:r>
    </w:p>
    <w:p w14:paraId="45D3EA15" w14:textId="29EE01E6" w:rsidR="000E776F" w:rsidRPr="000E776F" w:rsidRDefault="000E776F" w:rsidP="000E776F">
      <w:pPr>
        <w:pStyle w:val="Heading3"/>
        <w:rPr>
          <w:rFonts w:ascii="Times New Roman" w:hAnsi="Times New Roman" w:cs="Times New Roman"/>
          <w:lang w:val="en-US"/>
        </w:rPr>
      </w:pPr>
      <w:r>
        <w:rPr>
          <w:rFonts w:ascii="Times New Roman" w:hAnsi="Times New Roman" w:cs="Times New Roman"/>
          <w:lang w:val="en-US"/>
        </w:rPr>
        <w:t xml:space="preserve">2.1 </w:t>
      </w:r>
      <w:r w:rsidRPr="000E776F">
        <w:rPr>
          <w:rFonts w:ascii="Times New Roman" w:hAnsi="Times New Roman" w:cs="Times New Roman"/>
          <w:lang w:val="en-US"/>
        </w:rPr>
        <w:t>Socioeconomic scenario</w:t>
      </w:r>
    </w:p>
    <w:p w14:paraId="11570210" w14:textId="7048153E"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socioeconomic scenarios, we use the widely-used IPCC SSP scenario set</w:t>
      </w:r>
      <w:r>
        <w:rPr>
          <w:rStyle w:val="FootnoteReference"/>
          <w:rFonts w:ascii="Times New Roman" w:hAnsi="Times New Roman" w:cs="Times New Roman"/>
          <w:sz w:val="24"/>
          <w:szCs w:val="24"/>
          <w:lang w:val="en-US"/>
        </w:rPr>
        <w:footnoteReference w:id="23"/>
      </w:r>
      <w:r>
        <w:rPr>
          <w:rFonts w:ascii="Times New Roman" w:hAnsi="Times New Roman" w:cs="Times New Roman"/>
          <w:sz w:val="24"/>
          <w:szCs w:val="24"/>
          <w:lang w:val="en-US"/>
        </w:rPr>
        <w:t xml:space="preserve"> rather than defining specific income and population scenarios to interpolate against ourselves. This allows more consistency with other modelling, which typically uses these scenarios. The SSP scenarios differ both in population and income and in the implied storyline about how much global effort is applied towards emissions reductions. For these model runs, we use population and income projections, but do not consider other components of scenario storyline; it is assumed that, where relevant, these will affect aviation sector outcomes via (user-specified) choices about carbon and oil prices, technology availability, and alternative fuels. For example, SSP1 involves relatively robust income growth under the assumption that nations work together to combat climate change. This income growth in turn, when used as an AIM input, drives robust demand growth and leads to SSP1 being scenario with typically a high demand for aviation fuel. Although there is the possibility (highlighted by the sector’s frequent omission from country-level targets and international agreements) that this fuel use remains dominated by fossil Jet A and aviation emissions continue to rise against a backdrop of falling emissions elsewhere, it is more likely that there would be significant use of alternative aviation fuels. The modelling of alternative fuels is discussed in ‘Using the AIM metamodel’, below. </w:t>
      </w:r>
    </w:p>
    <w:p w14:paraId="1863E369" w14:textId="61749FAA"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the AIM metamodel, we have currently included four user-selectable options for socioeconomic scenario:</w:t>
      </w:r>
    </w:p>
    <w:p w14:paraId="521E2E0C" w14:textId="6D003BE2"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SSP1 (high economic growth, low population growth, implied robust global effort towards emissions reduction);</w:t>
      </w:r>
    </w:p>
    <w:p w14:paraId="3D064F54" w14:textId="1A6CDC5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SSP2 (‘business as usual’ type trends);</w:t>
      </w:r>
    </w:p>
    <w:p w14:paraId="5D4DC3C1" w14:textId="65A34EA9"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SSP3 (Low economic growth and additional decoupling of demand growth from GDP growth</w:t>
      </w:r>
      <w:r>
        <w:rPr>
          <w:rStyle w:val="FootnoteReference"/>
          <w:rFonts w:ascii="Times New Roman" w:hAnsi="Times New Roman" w:cs="Times New Roman"/>
          <w:sz w:val="24"/>
          <w:szCs w:val="24"/>
          <w:lang w:val="en-US"/>
        </w:rPr>
        <w:footnoteReference w:id="24"/>
      </w:r>
      <w:r>
        <w:rPr>
          <w:rFonts w:ascii="Times New Roman" w:hAnsi="Times New Roman" w:cs="Times New Roman"/>
          <w:sz w:val="24"/>
          <w:szCs w:val="24"/>
          <w:lang w:val="en-US"/>
        </w:rPr>
        <w:t>); and</w:t>
      </w:r>
    </w:p>
    <w:p w14:paraId="3BF123E7" w14:textId="61BE3107" w:rsidR="000E776F" w:rsidRDefault="000E776F" w:rsidP="000E776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SSP4 (Relatively low economic growth with inequality between different world regions).</w:t>
      </w:r>
    </w:p>
    <w:p w14:paraId="586BD0AE" w14:textId="0380580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We omit the final SSP5 scenario (very high, fossil fuel-intensive economic growth) as, particularly in light of the Covid19 pandemic, the aviation demand projections resulting from SSP5 are above most literature projections, but this can be included in future if needed.</w:t>
      </w:r>
      <w:r w:rsidR="00091541">
        <w:rPr>
          <w:rFonts w:ascii="Times New Roman" w:hAnsi="Times New Roman" w:cs="Times New Roman"/>
          <w:sz w:val="24"/>
          <w:szCs w:val="24"/>
          <w:lang w:val="en-US"/>
        </w:rPr>
        <w:t xml:space="preserve"> Note that none of the model runs used include Covid19. AIM runs including Covid19 indicate that there may be some long-term impacts on aviation CO</w:t>
      </w:r>
      <w:r w:rsidR="00091541" w:rsidRPr="00091541">
        <w:rPr>
          <w:rFonts w:ascii="Times New Roman" w:hAnsi="Times New Roman" w:cs="Times New Roman"/>
          <w:sz w:val="24"/>
          <w:szCs w:val="24"/>
          <w:vertAlign w:val="subscript"/>
          <w:lang w:val="en-US"/>
        </w:rPr>
        <w:t>2</w:t>
      </w:r>
      <w:r w:rsidR="00091541">
        <w:rPr>
          <w:rFonts w:ascii="Times New Roman" w:hAnsi="Times New Roman" w:cs="Times New Roman"/>
          <w:sz w:val="24"/>
          <w:szCs w:val="24"/>
          <w:lang w:val="en-US"/>
        </w:rPr>
        <w:t xml:space="preserve"> arising particularly from long-term offsets in economic growth; these could potentially be simulated by adjusting demand downwards or using a lower income growth socioeconomic scenario.    </w:t>
      </w:r>
    </w:p>
    <w:p w14:paraId="4ED1B104" w14:textId="162908BC" w:rsidR="000E776F" w:rsidRPr="000E776F" w:rsidRDefault="000E776F" w:rsidP="000E776F">
      <w:pPr>
        <w:pStyle w:val="Heading2"/>
        <w:rPr>
          <w:rFonts w:ascii="Times New Roman" w:hAnsi="Times New Roman" w:cs="Times New Roman"/>
          <w:color w:val="000000" w:themeColor="text1"/>
          <w:sz w:val="24"/>
          <w:szCs w:val="24"/>
          <w:lang w:val="en-US"/>
        </w:rPr>
      </w:pPr>
      <w:r w:rsidRPr="000E776F">
        <w:rPr>
          <w:rFonts w:ascii="Times New Roman" w:hAnsi="Times New Roman" w:cs="Times New Roman"/>
          <w:color w:val="000000" w:themeColor="text1"/>
          <w:sz w:val="24"/>
          <w:szCs w:val="24"/>
          <w:lang w:val="en-US"/>
        </w:rPr>
        <w:t>2.2 Oil and carbon prices</w:t>
      </w:r>
    </w:p>
    <w:p w14:paraId="728F0A0C" w14:textId="4CEC71CD"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For oil and carbon prices, we carry out a grid of model runs at each combination of socioeconomic and technology scenario. Following an examination of historical oil prices and oil price projections, yearly average oil prices between $30/bbl (year 2015 US dollars) and $190/bbl are considered. For each grid model run, the oil price is assumed to remain constant at this value after a brief period of adjustment from base year values. </w:t>
      </w:r>
      <w:r w:rsidR="006E3E04">
        <w:rPr>
          <w:rFonts w:ascii="Times New Roman" w:hAnsi="Times New Roman" w:cs="Times New Roman"/>
          <w:sz w:val="24"/>
          <w:szCs w:val="24"/>
          <w:lang w:val="en-US"/>
        </w:rPr>
        <w:t xml:space="preserve">Because TIAM generates its own estimates of aviation fuel price, for consistency we provide a routine which estimates the link between kerosene and oil price so that the grid of model runs can also be interpolated between using kerosene prices estimates. Similarly, because TIAM uses year 2005 dollars internally, we convert inputs to account for this.  </w:t>
      </w:r>
    </w:p>
    <w:p w14:paraId="6516B1E0" w14:textId="2A94AB3B"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For carbon prices, values of between $0/tCO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(year 2015 US dollars) and $1000/tCO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are considered. Carbon prices are assumed applied to all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in the metamodel input runs. It is notable that most policies which apply a carbon price to aviation at present (e.g. the EU ETS and ICAO’s CORSIA) do so only 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above a baseline threshold and/or for a limited range of countries or type of flights. In this case the effective carbon price is much lower, but can be found straightforwardly using the metamodel by calculating the amount of emissions above the baseline and reducing the carbon price supplied to the metamodel per country and/or type of flight accordingly.  </w:t>
      </w:r>
    </w:p>
    <w:p w14:paraId="2479C8EF" w14:textId="467A24D1" w:rsidR="006E3E04" w:rsidRDefault="006E3E04" w:rsidP="000E776F">
      <w:pPr>
        <w:rPr>
          <w:rFonts w:ascii="Times New Roman" w:hAnsi="Times New Roman" w:cs="Times New Roman"/>
          <w:sz w:val="24"/>
          <w:szCs w:val="24"/>
          <w:lang w:val="en-US"/>
        </w:rPr>
      </w:pPr>
    </w:p>
    <w:p w14:paraId="2085D206" w14:textId="77027C1A" w:rsidR="000E776F" w:rsidRPr="000E776F" w:rsidRDefault="000E776F" w:rsidP="000E776F">
      <w:pPr>
        <w:pStyle w:val="Heading2"/>
        <w:rPr>
          <w:rFonts w:ascii="Times New Roman" w:hAnsi="Times New Roman" w:cs="Times New Roman"/>
          <w:color w:val="000000" w:themeColor="text1"/>
          <w:lang w:val="en-US"/>
        </w:rPr>
      </w:pPr>
      <w:r w:rsidRPr="000E776F">
        <w:rPr>
          <w:rFonts w:ascii="Times New Roman" w:hAnsi="Times New Roman" w:cs="Times New Roman"/>
          <w:color w:val="000000" w:themeColor="text1"/>
          <w:lang w:val="en-US"/>
        </w:rPr>
        <w:t>2.3 Technology characteristics</w:t>
      </w:r>
    </w:p>
    <w:p w14:paraId="7C045ADB" w14:textId="224174C0"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Modelling aviation emissions to 2100 requires an estimation of how aircraft technologies will develop to 2100. This is extremely uncertain and, in order to generate the AIM metamodel, we make several simplifying assumptions here. </w:t>
      </w:r>
    </w:p>
    <w:p w14:paraId="4428A5EB" w14:textId="73FC0DEF"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First, it is possible that there may be a radical shift in aviation technology over the next 80 years. In particular, there is the possibility of a shift to electric or hydrogen-powered aviation. Following a review of available literature, we assess that both of these shifts, though possible, are not the most likely route for large-scale aviation decarbonization. For all-electric aircraft, range limitations mean that initial potential is limited to small aircraft and short-haul routes only, strongly limiting the amount of aviation fossil fuel that can be substituted even by 2070</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val="en-US"/>
        </w:rPr>
        <w:t>. Further expanding electric aircraft range would require new battery chemistries that are not currently in use. While hydrogen-powered aviation has attracted renewed interest recently, most notably from Airbus</w:t>
      </w:r>
      <w:r>
        <w:rPr>
          <w:rStyle w:val="FootnoteReference"/>
          <w:rFonts w:ascii="Times New Roman" w:hAnsi="Times New Roman" w:cs="Times New Roman"/>
          <w:sz w:val="24"/>
          <w:szCs w:val="24"/>
          <w:lang w:val="en-US"/>
        </w:rPr>
        <w:footnoteReference w:id="26"/>
      </w:r>
      <w:r>
        <w:rPr>
          <w:rFonts w:ascii="Times New Roman" w:hAnsi="Times New Roman" w:cs="Times New Roman"/>
          <w:sz w:val="24"/>
          <w:szCs w:val="24"/>
          <w:lang w:val="en-US"/>
        </w:rPr>
        <w:t>, a hydrogen-</w:t>
      </w:r>
      <w:r w:rsidR="00F85B2D">
        <w:rPr>
          <w:rFonts w:ascii="Times New Roman" w:hAnsi="Times New Roman" w:cs="Times New Roman"/>
          <w:sz w:val="24"/>
          <w:szCs w:val="24"/>
          <w:lang w:val="en-US"/>
        </w:rPr>
        <w:t>fueled</w:t>
      </w:r>
      <w:r>
        <w:rPr>
          <w:rFonts w:ascii="Times New Roman" w:hAnsi="Times New Roman" w:cs="Times New Roman"/>
          <w:sz w:val="24"/>
          <w:szCs w:val="24"/>
          <w:lang w:val="en-US"/>
        </w:rPr>
        <w:t xml:space="preserve"> aviation system would require substantial infrastructure provision, widespread fleet replacement, and significant cost </w:t>
      </w:r>
      <w:r>
        <w:rPr>
          <w:rFonts w:ascii="Times New Roman" w:hAnsi="Times New Roman" w:cs="Times New Roman"/>
          <w:sz w:val="24"/>
          <w:szCs w:val="24"/>
          <w:lang w:val="en-US"/>
        </w:rPr>
        <w:lastRenderedPageBreak/>
        <w:t>barriers. As such, it is more likely that changes in aircraft fuel source will come via the adoption of drop-in alternative fuels, either biofuels or Power-To-Liquids (PTL); in a future hydrogen economy, we assume that green hydrogen would be used in drop-in PTL fuel production rather than being directly burnt in adapted aircraft engines. These fuels can be used in existing aircraft which, given the 30+ year lifetime of a typical aircraft, is a significant advantage. Future scenarios for aviation decarbonization which include significant use of drop-in fuel include those developed by the IEA</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val="en-US"/>
        </w:rPr>
        <w:t>. Other scenarios, including the UK CCC’s recent Net Zero report</w:t>
      </w:r>
      <w:r>
        <w:rPr>
          <w:rStyle w:val="FootnoteReference"/>
          <w:rFonts w:ascii="Times New Roman" w:hAnsi="Times New Roman" w:cs="Times New Roman"/>
          <w:sz w:val="24"/>
          <w:szCs w:val="24"/>
          <w:lang w:val="en-US"/>
        </w:rPr>
        <w:footnoteReference w:id="28"/>
      </w:r>
      <w:r>
        <w:rPr>
          <w:rFonts w:ascii="Times New Roman" w:hAnsi="Times New Roman" w:cs="Times New Roman"/>
          <w:sz w:val="24"/>
          <w:szCs w:val="24"/>
          <w:lang w:val="en-US"/>
        </w:rPr>
        <w:t xml:space="preserve">, anticipate increased use of drop-in alternative aviation fuel but also significant remaining use of aviation fossil fuel which is offset via reductions in other sectors. We therefore assume that the most likely technology shift away from fossil fuels in aviation is likely to come via drop-in fuels, and do not model hydrogen or electric aircraft in detail.    </w:t>
      </w:r>
    </w:p>
    <w:p w14:paraId="0F13B403" w14:textId="0FE7C089" w:rsidR="000E776F" w:rsidRDefault="000E776F" w:rsidP="000E776F">
      <w:pPr>
        <w:rPr>
          <w:rFonts w:ascii="Times New Roman" w:hAnsi="Times New Roman" w:cs="Times New Roman"/>
          <w:sz w:val="24"/>
          <w:szCs w:val="24"/>
          <w:lang w:val="en-US"/>
        </w:rPr>
      </w:pPr>
      <w:r>
        <w:rPr>
          <w:rFonts w:ascii="Times New Roman" w:hAnsi="Times New Roman" w:cs="Times New Roman"/>
          <w:sz w:val="24"/>
          <w:szCs w:val="24"/>
          <w:lang w:val="en-US"/>
        </w:rPr>
        <w:t xml:space="preserve">Second, we need to evaluate how other aircraft technologies and operational strategies are likely to change to 2100. </w:t>
      </w:r>
      <w:r w:rsidR="008A62E3">
        <w:rPr>
          <w:rFonts w:ascii="Times New Roman" w:hAnsi="Times New Roman" w:cs="Times New Roman"/>
          <w:sz w:val="24"/>
          <w:szCs w:val="24"/>
          <w:lang w:val="en-US"/>
        </w:rPr>
        <w:t xml:space="preserve">Because AIM estimates whether airlines will adopt new technologies based on the associated costs, this includes estimates of the costs associated with each technology. </w:t>
      </w:r>
      <w:r>
        <w:rPr>
          <w:rFonts w:ascii="Times New Roman" w:hAnsi="Times New Roman" w:cs="Times New Roman"/>
          <w:sz w:val="24"/>
          <w:szCs w:val="24"/>
          <w:lang w:val="en-US"/>
        </w:rPr>
        <w:t>Typically, new generations of aircraft models become available every 15-20 years, with a fuel economy benefit of around 20% over their predecessors. Additional changes in operations (e.g., shifts to higher load factor and longer-haul flights) and increasing system efficiency have led to average yearly improvements in fuel use per revenue passenger-km (RPK) flown of over 2% since 1980. Typical aircraft in the most recent generation of aircraft models include the Airbus A320neo and Boeing 737MAX. If historical behavior is maintained, the next generation of new aircraft models is expected sometime in the 2030-35 time period, with a subsequent generation around 2040-50.  A comprehensive evaluation of the technologies on these aircraft and their associated costs was carried out by ATA &amp; Ellondee (</w:t>
      </w:r>
      <w:r w:rsidRPr="000E776F">
        <w:rPr>
          <w:rFonts w:ascii="Times New Roman" w:hAnsi="Times New Roman" w:cs="Times New Roman"/>
          <w:sz w:val="24"/>
          <w:szCs w:val="24"/>
          <w:lang w:val="en-US"/>
        </w:rPr>
        <w:t>2018)</w:t>
      </w:r>
      <w:r w:rsidRPr="000E776F">
        <w:rPr>
          <w:rStyle w:val="FootnoteReference"/>
          <w:rFonts w:ascii="Times New Roman" w:hAnsi="Times New Roman" w:cs="Times New Roman"/>
          <w:sz w:val="24"/>
          <w:szCs w:val="24"/>
          <w:lang w:val="en-US"/>
        </w:rPr>
        <w:footnoteReference w:id="29"/>
      </w:r>
      <w:r w:rsidRPr="000E776F">
        <w:rPr>
          <w:rFonts w:ascii="Times New Roman" w:hAnsi="Times New Roman" w:cs="Times New Roman"/>
          <w:sz w:val="24"/>
          <w:szCs w:val="24"/>
          <w:lang w:val="en-US"/>
        </w:rPr>
        <w:t xml:space="preserve"> for the UK DfT and CCC.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_Ref57627954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w:t>
      </w:r>
      <w:r>
        <w:rPr>
          <w:rFonts w:ascii="Times New Roman" w:hAnsi="Times New Roman" w:cs="Times New Roman"/>
          <w:sz w:val="24"/>
          <w:szCs w:val="24"/>
          <w:lang w:val="en-US"/>
        </w:rPr>
        <w:t xml:space="preserve"> their assessment of likelihood, entry into service date, and fuel use benefits for some key airframe and engine technology options. In general, the report considers Ultra-high bypass ratio engines, increased wing aspect ratio, and increased use of composite materials most likely developments for the next generation of aircraft. For the subsequent generation, there is the possibility of hybrid electric aircraft designs as well as further refinements of the previously-mentioned airframe and engine technologies. Improvements in operations are most likely to </w:t>
      </w:r>
      <w:r w:rsidRPr="000E776F">
        <w:rPr>
          <w:rFonts w:ascii="Times New Roman" w:hAnsi="Times New Roman" w:cs="Times New Roman"/>
          <w:sz w:val="24"/>
          <w:szCs w:val="24"/>
          <w:lang w:val="en-US"/>
        </w:rPr>
        <w:t xml:space="preserve">come via electrification of taxiing and air traffic management improvements, as shown in </w:t>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_Ref57628553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Tables </w:t>
      </w:r>
      <w:r w:rsidRPr="000E776F">
        <w:rPr>
          <w:rFonts w:ascii="Times New Roman" w:hAnsi="Times New Roman" w:cs="Times New Roman"/>
          <w:noProof/>
          <w:sz w:val="24"/>
          <w:szCs w:val="24"/>
        </w:rPr>
        <w:t>2</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_Ref57628555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 and </w:t>
      </w:r>
      <w:r w:rsidRPr="000E776F">
        <w:rPr>
          <w:rFonts w:ascii="Times New Roman" w:hAnsi="Times New Roman" w:cs="Times New Roman"/>
          <w:noProof/>
          <w:sz w:val="24"/>
          <w:szCs w:val="24"/>
        </w:rPr>
        <w:t>3</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w:t>
      </w:r>
      <w:r>
        <w:rPr>
          <w:rFonts w:ascii="Times New Roman" w:hAnsi="Times New Roman" w:cs="Times New Roman"/>
          <w:sz w:val="24"/>
          <w:szCs w:val="24"/>
          <w:lang w:val="en-US"/>
        </w:rPr>
        <w:t xml:space="preserve"> Each of these technologies has some level of uncertainty both in the amount that it is utilized on future aircraft, and in the amount that it can reduce fuel use for a given aircraft that it is utilized on. </w:t>
      </w:r>
    </w:p>
    <w:p w14:paraId="23E7C9D7" w14:textId="77777777" w:rsidR="000E776F" w:rsidRDefault="000E776F" w:rsidP="000E776F">
      <w:pPr>
        <w:rPr>
          <w:rFonts w:ascii="Times New Roman" w:hAnsi="Times New Roman" w:cs="Times New Roman"/>
          <w:sz w:val="24"/>
          <w:szCs w:val="24"/>
          <w:lang w:val="en-US"/>
        </w:rPr>
      </w:pPr>
    </w:p>
    <w:p w14:paraId="046DA666" w14:textId="719FA52D" w:rsidR="000E776F" w:rsidRPr="000E776F" w:rsidRDefault="000E776F" w:rsidP="000E776F">
      <w:pPr>
        <w:pStyle w:val="Caption"/>
        <w:keepNext/>
      </w:pPr>
      <w:bookmarkStart w:id="5" w:name="_Ref57627954"/>
      <w:r>
        <w:lastRenderedPageBreak/>
        <w:t xml:space="preserve">Table </w:t>
      </w:r>
      <w:r w:rsidR="00283352">
        <w:fldChar w:fldCharType="begin"/>
      </w:r>
      <w:r w:rsidR="00283352">
        <w:instrText xml:space="preserve"> SEQ Table \* ARABIC </w:instrText>
      </w:r>
      <w:r w:rsidR="00283352">
        <w:fldChar w:fldCharType="separate"/>
      </w:r>
      <w:r>
        <w:rPr>
          <w:noProof/>
        </w:rPr>
        <w:t>1</w:t>
      </w:r>
      <w:r w:rsidR="00283352">
        <w:rPr>
          <w:noProof/>
        </w:rPr>
        <w:fldChar w:fldCharType="end"/>
      </w:r>
      <w:bookmarkEnd w:id="5"/>
      <w:r>
        <w:t xml:space="preserve">. Airframe and engine technology potential on the next two generations of aircraft, from ATA &amp; Ellondee (2018). </w:t>
      </w:r>
    </w:p>
    <w:p w14:paraId="3872AB14" w14:textId="7D955940"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7DA03680" wp14:editId="481614C2">
            <wp:extent cx="5731510" cy="5989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2 at 15.08.0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658DEBAA" w14:textId="16C5535E" w:rsidR="000E776F" w:rsidRP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fldChar w:fldCharType="begin"/>
      </w:r>
      <w:r w:rsidRPr="000E776F">
        <w:rPr>
          <w:rFonts w:ascii="Times New Roman" w:hAnsi="Times New Roman" w:cs="Times New Roman"/>
          <w:sz w:val="24"/>
          <w:szCs w:val="24"/>
          <w:lang w:val="en-US"/>
        </w:rPr>
        <w:instrText xml:space="preserve"> REF _Ref57628651  \* MERGEFORMAT </w:instrText>
      </w:r>
      <w:r w:rsidRPr="000E776F">
        <w:rPr>
          <w:rFonts w:ascii="Times New Roman" w:hAnsi="Times New Roman" w:cs="Times New Roman"/>
          <w:sz w:val="24"/>
          <w:szCs w:val="24"/>
          <w:lang w:val="en-US"/>
        </w:rPr>
        <w:fldChar w:fldCharType="separate"/>
      </w:r>
      <w:r w:rsidRPr="000E776F">
        <w:rPr>
          <w:rFonts w:ascii="Times New Roman" w:hAnsi="Times New Roman" w:cs="Times New Roman"/>
          <w:sz w:val="24"/>
          <w:szCs w:val="24"/>
        </w:rPr>
        <w:t xml:space="preserve">Figure </w:t>
      </w:r>
      <w:r w:rsidRPr="000E776F">
        <w:rPr>
          <w:rFonts w:ascii="Times New Roman" w:hAnsi="Times New Roman" w:cs="Times New Roman"/>
          <w:noProof/>
          <w:sz w:val="24"/>
          <w:szCs w:val="24"/>
        </w:rPr>
        <w:t>1</w:t>
      </w:r>
      <w:r w:rsidRPr="000E776F">
        <w:rPr>
          <w:rFonts w:ascii="Times New Roman" w:hAnsi="Times New Roman" w:cs="Times New Roman"/>
          <w:sz w:val="24"/>
          <w:szCs w:val="24"/>
          <w:lang w:val="en-US"/>
        </w:rPr>
        <w:fldChar w:fldCharType="end"/>
      </w:r>
      <w:r w:rsidRPr="000E776F">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how these technology potentials combine for the 2045-2050 generation of aircraft, in comparison to present-day aircraft (e.g. the Airbus A320ceo or Boeing 777). For these technology characteristics, we include three different technology scenarios (1, 2 and 3) based on the given uncertainty range across technology availability and potential. Technology scenario 2 represents the ‘most likely’ judgement of how technology potential and costs will develop. Technology scenario 1 represents the case where technologies are available on the early end of the time range expected, with benefits on the high end of those anticipated, and costs on the low end, i.e. am ‘optimistic’ technology case. Conversely, technology scenario 3 represents a ‘pessimistic’ case in which tcehnologies are later than anticipated, have higher costs and lower benefits. All technology potentials are adapted to the AIM set of size classes and reference aircraft, which differ from those used in ATA and Ellondee (2018). </w:t>
      </w:r>
    </w:p>
    <w:p w14:paraId="003F6D46" w14:textId="4CED0B38" w:rsidR="000E776F" w:rsidRDefault="000E776F" w:rsidP="000E776F">
      <w:pPr>
        <w:pStyle w:val="Caption"/>
        <w:keepNext/>
      </w:pPr>
      <w:bookmarkStart w:id="6" w:name="_Ref57628553"/>
      <w:r>
        <w:lastRenderedPageBreak/>
        <w:t xml:space="preserve">Table </w:t>
      </w:r>
      <w:r w:rsidR="00283352">
        <w:fldChar w:fldCharType="begin"/>
      </w:r>
      <w:r w:rsidR="00283352">
        <w:instrText xml:space="preserve"> SEQ Table \* ARABIC </w:instrText>
      </w:r>
      <w:r w:rsidR="00283352">
        <w:fldChar w:fldCharType="separate"/>
      </w:r>
      <w:r>
        <w:rPr>
          <w:noProof/>
        </w:rPr>
        <w:t>2</w:t>
      </w:r>
      <w:r w:rsidR="00283352">
        <w:rPr>
          <w:noProof/>
        </w:rPr>
        <w:fldChar w:fldCharType="end"/>
      </w:r>
      <w:bookmarkEnd w:id="6"/>
      <w:r>
        <w:t>. Operational measure potential for current and future aurcraft, from ATA &amp; Ellondee (2018).</w:t>
      </w:r>
    </w:p>
    <w:p w14:paraId="12C35A9D" w14:textId="631C409E"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BB56561" wp14:editId="2B4DA4FA">
            <wp:extent cx="53467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2 at 15.11.29.png"/>
                    <pic:cNvPicPr/>
                  </pic:nvPicPr>
                  <pic:blipFill>
                    <a:blip r:embed="rId9">
                      <a:extLst>
                        <a:ext uri="{28A0092B-C50C-407E-A947-70E740481C1C}">
                          <a14:useLocalDpi xmlns:a14="http://schemas.microsoft.com/office/drawing/2010/main" val="0"/>
                        </a:ext>
                      </a:extLst>
                    </a:blip>
                    <a:stretch>
                      <a:fillRect/>
                    </a:stretch>
                  </pic:blipFill>
                  <pic:spPr>
                    <a:xfrm>
                      <a:off x="0" y="0"/>
                      <a:ext cx="5346700" cy="3429000"/>
                    </a:xfrm>
                    <a:prstGeom prst="rect">
                      <a:avLst/>
                    </a:prstGeom>
                  </pic:spPr>
                </pic:pic>
              </a:graphicData>
            </a:graphic>
          </wp:inline>
        </w:drawing>
      </w:r>
    </w:p>
    <w:p w14:paraId="739AC813" w14:textId="087A2918" w:rsidR="000E776F" w:rsidRDefault="000E776F" w:rsidP="000E776F">
      <w:pPr>
        <w:pStyle w:val="Caption"/>
        <w:keepNext/>
      </w:pPr>
      <w:bookmarkStart w:id="7" w:name="_Ref57628555"/>
      <w:r>
        <w:t xml:space="preserve">Table </w:t>
      </w:r>
      <w:r w:rsidR="00283352">
        <w:fldChar w:fldCharType="begin"/>
      </w:r>
      <w:r w:rsidR="00283352">
        <w:instrText xml:space="preserve"> SEQ Table \* ARABIC </w:instrText>
      </w:r>
      <w:r w:rsidR="00283352">
        <w:fldChar w:fldCharType="separate"/>
      </w:r>
      <w:r>
        <w:rPr>
          <w:noProof/>
        </w:rPr>
        <w:t>3</w:t>
      </w:r>
      <w:r w:rsidR="00283352">
        <w:rPr>
          <w:noProof/>
        </w:rPr>
        <w:fldChar w:fldCharType="end"/>
      </w:r>
      <w:bookmarkEnd w:id="7"/>
      <w:r>
        <w:t xml:space="preserve">. Potential for reductions in fuel use via improved air traffic control, from ATA and Ellondee (2018). </w:t>
      </w:r>
    </w:p>
    <w:p w14:paraId="4DE7D89F" w14:textId="518724E8" w:rsidR="000E776F" w:rsidRDefault="000E776F" w:rsidP="000E776F">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42D910E8" wp14:editId="3B9C1B16">
            <wp:extent cx="53340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2 at 15.12.01.png"/>
                    <pic:cNvPicPr/>
                  </pic:nvPicPr>
                  <pic:blipFill>
                    <a:blip r:embed="rId10">
                      <a:extLst>
                        <a:ext uri="{28A0092B-C50C-407E-A947-70E740481C1C}">
                          <a14:useLocalDpi xmlns:a14="http://schemas.microsoft.com/office/drawing/2010/main" val="0"/>
                        </a:ext>
                      </a:extLst>
                    </a:blip>
                    <a:stretch>
                      <a:fillRect/>
                    </a:stretch>
                  </pic:blipFill>
                  <pic:spPr>
                    <a:xfrm>
                      <a:off x="0" y="0"/>
                      <a:ext cx="5334000" cy="3733800"/>
                    </a:xfrm>
                    <a:prstGeom prst="rect">
                      <a:avLst/>
                    </a:prstGeom>
                  </pic:spPr>
                </pic:pic>
              </a:graphicData>
            </a:graphic>
          </wp:inline>
        </w:drawing>
      </w:r>
    </w:p>
    <w:p w14:paraId="735CF00E" w14:textId="77777777" w:rsidR="000E776F" w:rsidRDefault="000E776F" w:rsidP="000E776F">
      <w:pPr>
        <w:keepNext/>
      </w:pPr>
      <w:r>
        <w:rPr>
          <w:rFonts w:ascii="Times New Roman" w:hAnsi="Times New Roman" w:cs="Times New Roman"/>
          <w:noProof/>
          <w:sz w:val="24"/>
          <w:szCs w:val="24"/>
          <w:lang w:eastAsia="en-GB"/>
        </w:rPr>
        <w:lastRenderedPageBreak/>
        <w:drawing>
          <wp:inline distT="0" distB="0" distL="0" distR="0" wp14:anchorId="472ADD1E" wp14:editId="006B6DA0">
            <wp:extent cx="573151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29 at 09.44.5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489FB20C" w14:textId="79E3BBB4" w:rsidR="000E776F" w:rsidRDefault="000E776F" w:rsidP="000E776F">
      <w:pPr>
        <w:pStyle w:val="Caption"/>
      </w:pPr>
      <w:bookmarkStart w:id="8" w:name="_Ref57628651"/>
      <w:r>
        <w:t xml:space="preserve">Figure </w:t>
      </w:r>
      <w:r w:rsidR="00283352">
        <w:fldChar w:fldCharType="begin"/>
      </w:r>
      <w:r w:rsidR="00283352">
        <w:instrText xml:space="preserve"> SEQ Figure \* ARABIC </w:instrText>
      </w:r>
      <w:r w:rsidR="00283352">
        <w:fldChar w:fldCharType="separate"/>
      </w:r>
      <w:r w:rsidR="003B436D">
        <w:rPr>
          <w:noProof/>
        </w:rPr>
        <w:t>1</w:t>
      </w:r>
      <w:r w:rsidR="00283352">
        <w:rPr>
          <w:noProof/>
        </w:rPr>
        <w:fldChar w:fldCharType="end"/>
      </w:r>
      <w:bookmarkEnd w:id="8"/>
      <w:r>
        <w:t xml:space="preserve">. Fuel burn change of the 2045-2050 aircraft generation in comparison to typical current aircraft, from ATA &amp; Ellondee (2018). The aircraft classes shown are those used by the DfT and range from small single aisle aircraft (Class 2) to Very Large Aircraft (Class 5). </w:t>
      </w:r>
    </w:p>
    <w:p w14:paraId="6138034F" w14:textId="1E0F7853" w:rsidR="000E776F" w:rsidRDefault="000E776F" w:rsidP="000E776F">
      <w:pPr>
        <w:rPr>
          <w:rFonts w:ascii="Times New Roman" w:hAnsi="Times New Roman" w:cs="Times New Roman"/>
          <w:sz w:val="24"/>
          <w:szCs w:val="24"/>
          <w:lang w:val="en-US"/>
        </w:rPr>
      </w:pPr>
      <w:r w:rsidRPr="000E776F">
        <w:rPr>
          <w:rFonts w:ascii="Times New Roman" w:hAnsi="Times New Roman" w:cs="Times New Roman"/>
          <w:sz w:val="24"/>
          <w:szCs w:val="24"/>
          <w:lang w:val="en-US"/>
        </w:rPr>
        <w:t>After 2050, several further generations of aircraft are likely before 2100</w:t>
      </w:r>
      <w:r>
        <w:rPr>
          <w:rFonts w:ascii="Times New Roman" w:hAnsi="Times New Roman" w:cs="Times New Roman"/>
          <w:sz w:val="24"/>
          <w:szCs w:val="24"/>
          <w:lang w:val="en-US"/>
        </w:rPr>
        <w:t>. For these aircraft, it is less feasible to examine the specific technologies that are likely to influence their design. Instead, we assess their capabilities by looking at long-term trends in fuel use and costs, and comparison with industry goals. Relevant system goals include:</w:t>
      </w:r>
    </w:p>
    <w:p w14:paraId="5287DB52" w14:textId="32241E16"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ACARE (Flightpath 2050)</w:t>
      </w:r>
      <w:r>
        <w:rPr>
          <w:rStyle w:val="FootnoteReference"/>
          <w:rFonts w:ascii="Times New Roman" w:hAnsi="Times New Roman" w:cs="Times New Roman"/>
          <w:sz w:val="24"/>
          <w:szCs w:val="24"/>
          <w:lang w:val="en-US"/>
        </w:rPr>
        <w:footnoteReference w:id="30"/>
      </w:r>
      <w:r>
        <w:rPr>
          <w:rFonts w:ascii="Times New Roman" w:hAnsi="Times New Roman" w:cs="Times New Roman"/>
          <w:sz w:val="24"/>
          <w:szCs w:val="24"/>
          <w:lang w:val="en-US"/>
        </w:rPr>
        <w:t>: 75% reduction in CO</w:t>
      </w:r>
      <w:r w:rsidRPr="000E776F">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per RPK, 90% reduction in NOx and 65% reduction in perceived noise by 2050, compared to typical new aircraft.</w:t>
      </w:r>
    </w:p>
    <w:p w14:paraId="2EA2FAD3" w14:textId="2B2AFE43"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ICAO’s carbon standard; as noted by ICCT (2017)</w:t>
      </w:r>
      <w:r>
        <w:rPr>
          <w:rStyle w:val="FootnoteReference"/>
          <w:rFonts w:ascii="Times New Roman" w:hAnsi="Times New Roman" w:cs="Times New Roman"/>
          <w:sz w:val="24"/>
          <w:szCs w:val="24"/>
          <w:lang w:val="en-US"/>
        </w:rPr>
        <w:footnoteReference w:id="31"/>
      </w:r>
      <w:r>
        <w:rPr>
          <w:rFonts w:ascii="Times New Roman" w:hAnsi="Times New Roman" w:cs="Times New Roman"/>
          <w:sz w:val="24"/>
          <w:szCs w:val="24"/>
          <w:lang w:val="en-US"/>
        </w:rPr>
        <w:t xml:space="preserve">, the main current purpose of this standard is to prevent backsliding in technology development. However, it is feasible that it could be strengthened in future. </w:t>
      </w:r>
    </w:p>
    <w:p w14:paraId="1170F72B" w14:textId="48196571" w:rsidR="000E776F" w:rsidRDefault="000E776F" w:rsidP="000E776F">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IATA</w:t>
      </w:r>
      <w:r>
        <w:rPr>
          <w:rStyle w:val="FootnoteReference"/>
          <w:rFonts w:ascii="Times New Roman" w:hAnsi="Times New Roman" w:cs="Times New Roman"/>
          <w:sz w:val="24"/>
          <w:szCs w:val="24"/>
          <w:lang w:val="en-US"/>
        </w:rPr>
        <w:footnoteReference w:id="32"/>
      </w:r>
      <w:r>
        <w:rPr>
          <w:rFonts w:ascii="Times New Roman" w:hAnsi="Times New Roman" w:cs="Times New Roman"/>
          <w:sz w:val="24"/>
          <w:szCs w:val="24"/>
          <w:lang w:val="en-US"/>
        </w:rPr>
        <w:t xml:space="preserve"> long-term targets: net 50% reduction in aviation CO</w:t>
      </w:r>
      <w:r w:rsidRPr="000E776F">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by 2050 compared to 2005, with aspirational 2%/year </w:t>
      </w:r>
      <w:r w:rsidR="005D1F70">
        <w:rPr>
          <w:rFonts w:ascii="Times New Roman" w:hAnsi="Times New Roman" w:cs="Times New Roman"/>
          <w:sz w:val="24"/>
          <w:szCs w:val="24"/>
          <w:lang w:val="en-US"/>
        </w:rPr>
        <w:t>improvement in fuel efficiency.</w:t>
      </w:r>
    </w:p>
    <w:p w14:paraId="7F8803B4" w14:textId="18C10E1B" w:rsidR="005D1F70" w:rsidRDefault="005D1F70" w:rsidP="005D1F70">
      <w:pPr>
        <w:rPr>
          <w:rFonts w:ascii="Times New Roman" w:hAnsi="Times New Roman" w:cs="Times New Roman"/>
          <w:sz w:val="24"/>
          <w:szCs w:val="24"/>
          <w:lang w:val="en-US"/>
        </w:rPr>
      </w:pPr>
      <w:r>
        <w:rPr>
          <w:rFonts w:ascii="Times New Roman" w:hAnsi="Times New Roman" w:cs="Times New Roman"/>
          <w:sz w:val="24"/>
          <w:szCs w:val="24"/>
          <w:lang w:val="en-US"/>
        </w:rPr>
        <w:t>Based on estimated technology potential between the past generation of aircraft and those available in 2050, we assume a range of percent/year improvements in new aircraft fuel economy between 0.5% and 1.3% depending on aircraft size and technology scenario. These are separate from benefits achievable via the adoption of operational measures, for which the benefits and costs are assumed the same as for the previous generation of aircraft.</w:t>
      </w:r>
      <w:r w:rsidR="008A62E3">
        <w:rPr>
          <w:rFonts w:ascii="Times New Roman" w:hAnsi="Times New Roman" w:cs="Times New Roman"/>
          <w:sz w:val="24"/>
          <w:szCs w:val="24"/>
          <w:lang w:val="en-US"/>
        </w:rPr>
        <w:t xml:space="preserve"> These </w:t>
      </w:r>
      <w:r w:rsidR="008A62E3">
        <w:rPr>
          <w:rFonts w:ascii="Times New Roman" w:hAnsi="Times New Roman" w:cs="Times New Roman"/>
          <w:sz w:val="24"/>
          <w:szCs w:val="24"/>
          <w:lang w:val="en-US"/>
        </w:rPr>
        <w:lastRenderedPageBreak/>
        <w:t xml:space="preserve">trends are used to estimate the characteristics of aircraft generations to 2100 by technology scenario. </w:t>
      </w:r>
    </w:p>
    <w:p w14:paraId="3A070E05" w14:textId="4789E43C" w:rsidR="005D1F70" w:rsidRDefault="008A62E3" w:rsidP="005D1F70">
      <w:pPr>
        <w:keepNext/>
      </w:pPr>
      <w:r>
        <w:rPr>
          <w:noProof/>
          <w:lang w:eastAsia="en-GB"/>
        </w:rPr>
        <w:drawing>
          <wp:inline distT="0" distB="0" distL="0" distR="0" wp14:anchorId="1005AD5D" wp14:editId="6A49D39B">
            <wp:extent cx="5314315" cy="5471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eetuptake_NAVIGATE.pdf"/>
                    <pic:cNvPicPr/>
                  </pic:nvPicPr>
                  <pic:blipFill rotWithShape="1">
                    <a:blip r:embed="rId12">
                      <a:extLst>
                        <a:ext uri="{28A0092B-C50C-407E-A947-70E740481C1C}">
                          <a14:useLocalDpi xmlns:a14="http://schemas.microsoft.com/office/drawing/2010/main" val="0"/>
                        </a:ext>
                      </a:extLst>
                    </a:blip>
                    <a:srcRect l="4239" t="2138" r="3024" b="16025"/>
                    <a:stretch/>
                  </pic:blipFill>
                  <pic:spPr bwMode="auto">
                    <a:xfrm>
                      <a:off x="0" y="0"/>
                      <a:ext cx="5315237" cy="5472088"/>
                    </a:xfrm>
                    <a:prstGeom prst="rect">
                      <a:avLst/>
                    </a:prstGeom>
                    <a:ln>
                      <a:noFill/>
                    </a:ln>
                    <a:extLst>
                      <a:ext uri="{53640926-AAD7-44D8-BBD7-CCE9431645EC}">
                        <a14:shadowObscured xmlns:a14="http://schemas.microsoft.com/office/drawing/2010/main"/>
                      </a:ext>
                    </a:extLst>
                  </pic:spPr>
                </pic:pic>
              </a:graphicData>
            </a:graphic>
          </wp:inline>
        </w:drawing>
      </w:r>
    </w:p>
    <w:p w14:paraId="32AE7160" w14:textId="57FA8F47" w:rsidR="005D1F70" w:rsidRPr="008A62E3" w:rsidRDefault="005D1F70" w:rsidP="005D1F70">
      <w:pPr>
        <w:pStyle w:val="Caption"/>
        <w:rPr>
          <w:rFonts w:ascii="Times New Roman" w:hAnsi="Times New Roman" w:cs="Times New Roman"/>
          <w:sz w:val="24"/>
          <w:szCs w:val="24"/>
        </w:rPr>
      </w:pPr>
      <w:bookmarkStart w:id="9" w:name="_Ref57635627"/>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2</w:t>
      </w:r>
      <w:r w:rsidRPr="008A62E3">
        <w:rPr>
          <w:rFonts w:ascii="Times New Roman" w:hAnsi="Times New Roman" w:cs="Times New Roman"/>
          <w:sz w:val="24"/>
          <w:szCs w:val="24"/>
        </w:rPr>
        <w:fldChar w:fldCharType="end"/>
      </w:r>
      <w:bookmarkEnd w:id="9"/>
      <w:r w:rsidRPr="008A62E3">
        <w:rPr>
          <w:rFonts w:ascii="Times New Roman" w:hAnsi="Times New Roman" w:cs="Times New Roman"/>
          <w:sz w:val="24"/>
          <w:szCs w:val="24"/>
        </w:rPr>
        <w:t xml:space="preserve">. Fleet by socioeconomic scenario and technology assumptions over time showing different aircraft generations, for a single grid point on the oil/carbon price grid. </w:t>
      </w:r>
    </w:p>
    <w:p w14:paraId="58ACFDF2" w14:textId="2D47DBBE"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fldChar w:fldCharType="begin"/>
      </w:r>
      <w:r w:rsidRPr="008A62E3">
        <w:rPr>
          <w:rFonts w:ascii="Times New Roman" w:hAnsi="Times New Roman" w:cs="Times New Roman"/>
          <w:sz w:val="24"/>
          <w:szCs w:val="24"/>
          <w:lang w:val="en-US"/>
        </w:rPr>
        <w:instrText xml:space="preserve"> REF _Ref57635627  \* MERGEFORMAT </w:instrText>
      </w:r>
      <w:r w:rsidRPr="008A62E3">
        <w:rPr>
          <w:rFonts w:ascii="Times New Roman" w:hAnsi="Times New Roman" w:cs="Times New Roman"/>
          <w:sz w:val="24"/>
          <w:szCs w:val="24"/>
          <w:lang w:val="en-US"/>
        </w:rPr>
        <w:fldChar w:fldCharType="separate"/>
      </w:r>
      <w:r w:rsidRPr="008A62E3">
        <w:rPr>
          <w:rFonts w:ascii="Times New Roman" w:hAnsi="Times New Roman" w:cs="Times New Roman"/>
          <w:sz w:val="24"/>
          <w:szCs w:val="24"/>
        </w:rPr>
        <w:t xml:space="preserve">Figure </w:t>
      </w:r>
      <w:r w:rsidRPr="008A62E3">
        <w:rPr>
          <w:rFonts w:ascii="Times New Roman" w:hAnsi="Times New Roman" w:cs="Times New Roman"/>
          <w:noProof/>
          <w:sz w:val="24"/>
          <w:szCs w:val="24"/>
        </w:rPr>
        <w:t>2</w:t>
      </w:r>
      <w:r w:rsidRPr="008A62E3">
        <w:rPr>
          <w:rFonts w:ascii="Times New Roman" w:hAnsi="Times New Roman" w:cs="Times New Roman"/>
          <w:sz w:val="24"/>
          <w:szCs w:val="24"/>
          <w:lang w:val="en-US"/>
        </w:rPr>
        <w:fldChar w:fldCharType="end"/>
      </w:r>
      <w:r w:rsidRPr="008A62E3">
        <w:rPr>
          <w:rFonts w:ascii="Times New Roman" w:hAnsi="Times New Roman" w:cs="Times New Roman"/>
          <w:sz w:val="24"/>
          <w:szCs w:val="24"/>
          <w:lang w:val="en-US"/>
        </w:rPr>
        <w:t xml:space="preserve"> shows </w:t>
      </w:r>
      <w:r>
        <w:rPr>
          <w:rFonts w:ascii="Times New Roman" w:hAnsi="Times New Roman" w:cs="Times New Roman"/>
          <w:sz w:val="24"/>
          <w:szCs w:val="24"/>
          <w:lang w:val="en-US"/>
        </w:rPr>
        <w:t xml:space="preserve">global fleet by aircraft generation over time for a single point on the oil/carbon price grid and different assumptions about socioeconomic and technology scenario. ‘Neo’ refers to the most recent generation of aircraft as represented by the Airbus A320neo. ‘NextGen 1’ and ‘NextGen 2’ are the two subsequent generations where technology characteristics are modelled in detail. ‘FF1’ – ‘FF3’ are post-2050 aircraft generations whose characteristics are modelled using yearly improvement trends. Note that nonzero numbers of current-technology aircraft beyond 2050 are typically small turboprop aircraft purchases in cases where it is cost-effective to substitute turboprops for small regional jets; although there are relatively many of these aircraft, they account for only a small percentage of global RPK and do not have a significant impact on global emissions. </w:t>
      </w:r>
    </w:p>
    <w:p w14:paraId="38C5DA38" w14:textId="19517A27" w:rsidR="008A62E3" w:rsidRDefault="008A62E3" w:rsidP="008A62E3">
      <w:pPr>
        <w:rPr>
          <w:rFonts w:ascii="Times New Roman" w:hAnsi="Times New Roman" w:cs="Times New Roman"/>
          <w:sz w:val="24"/>
          <w:szCs w:val="24"/>
          <w:lang w:val="en-US"/>
        </w:rPr>
      </w:pPr>
    </w:p>
    <w:p w14:paraId="46189D8E" w14:textId="77777777" w:rsidR="008A62E3" w:rsidRPr="008A62E3" w:rsidRDefault="008A62E3" w:rsidP="008A62E3">
      <w:pPr>
        <w:keepNext/>
        <w:rPr>
          <w:rFonts w:ascii="Times New Roman" w:hAnsi="Times New Roman" w:cs="Times New Roman"/>
          <w:sz w:val="24"/>
          <w:szCs w:val="24"/>
        </w:rPr>
      </w:pPr>
      <w:r w:rsidRPr="008A62E3">
        <w:rPr>
          <w:rFonts w:ascii="Times New Roman" w:hAnsi="Times New Roman" w:cs="Times New Roman"/>
          <w:noProof/>
          <w:sz w:val="24"/>
          <w:szCs w:val="24"/>
          <w:lang w:eastAsia="en-GB"/>
        </w:rPr>
        <w:lastRenderedPageBreak/>
        <w:drawing>
          <wp:inline distT="0" distB="0" distL="0" distR="0" wp14:anchorId="06E3B226" wp14:editId="2CE1B909">
            <wp:extent cx="5731510" cy="2388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LCco2_per_RPK.pdf"/>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D85333D" w14:textId="6BA19657" w:rsidR="008A62E3" w:rsidRDefault="008A62E3" w:rsidP="008A62E3">
      <w:pPr>
        <w:pStyle w:val="Caption"/>
        <w:rPr>
          <w:rFonts w:ascii="Times New Roman" w:hAnsi="Times New Roman" w:cs="Times New Roman"/>
          <w:sz w:val="24"/>
          <w:szCs w:val="24"/>
        </w:rPr>
      </w:pPr>
      <w:bookmarkStart w:id="10" w:name="_Ref57636888"/>
      <w:r w:rsidRPr="008A62E3">
        <w:rPr>
          <w:rFonts w:ascii="Times New Roman" w:hAnsi="Times New Roman" w:cs="Times New Roman"/>
          <w:sz w:val="24"/>
          <w:szCs w:val="24"/>
        </w:rPr>
        <w:t xml:space="preserve">Figure </w:t>
      </w:r>
      <w:r w:rsidRPr="008A62E3">
        <w:rPr>
          <w:rFonts w:ascii="Times New Roman" w:hAnsi="Times New Roman" w:cs="Times New Roman"/>
          <w:sz w:val="24"/>
          <w:szCs w:val="24"/>
        </w:rPr>
        <w:fldChar w:fldCharType="begin"/>
      </w:r>
      <w:r w:rsidRPr="008A62E3">
        <w:rPr>
          <w:rFonts w:ascii="Times New Roman" w:hAnsi="Times New Roman" w:cs="Times New Roman"/>
          <w:sz w:val="24"/>
          <w:szCs w:val="24"/>
        </w:rPr>
        <w:instrText xml:space="preserve"> SEQ Figure \* ARABIC </w:instrText>
      </w:r>
      <w:r w:rsidRPr="008A62E3">
        <w:rPr>
          <w:rFonts w:ascii="Times New Roman" w:hAnsi="Times New Roman" w:cs="Times New Roman"/>
          <w:sz w:val="24"/>
          <w:szCs w:val="24"/>
        </w:rPr>
        <w:fldChar w:fldCharType="separate"/>
      </w:r>
      <w:r w:rsidR="003B436D">
        <w:rPr>
          <w:rFonts w:ascii="Times New Roman" w:hAnsi="Times New Roman" w:cs="Times New Roman"/>
          <w:noProof/>
          <w:sz w:val="24"/>
          <w:szCs w:val="24"/>
        </w:rPr>
        <w:t>3</w:t>
      </w:r>
      <w:r w:rsidRPr="008A62E3">
        <w:rPr>
          <w:rFonts w:ascii="Times New Roman" w:hAnsi="Times New Roman" w:cs="Times New Roman"/>
          <w:sz w:val="24"/>
          <w:szCs w:val="24"/>
        </w:rPr>
        <w:fldChar w:fldCharType="end"/>
      </w:r>
      <w:bookmarkEnd w:id="10"/>
      <w:r>
        <w:rPr>
          <w:rFonts w:ascii="Times New Roman" w:hAnsi="Times New Roman" w:cs="Times New Roman"/>
          <w:sz w:val="24"/>
          <w:szCs w:val="24"/>
        </w:rPr>
        <w:t>. CO</w:t>
      </w:r>
      <w:r w:rsidRPr="008A62E3">
        <w:rPr>
          <w:rFonts w:ascii="Times New Roman" w:hAnsi="Times New Roman" w:cs="Times New Roman"/>
          <w:sz w:val="24"/>
          <w:szCs w:val="24"/>
          <w:vertAlign w:val="subscript"/>
        </w:rPr>
        <w:t>2</w:t>
      </w:r>
      <w:r>
        <w:rPr>
          <w:rFonts w:ascii="Times New Roman" w:hAnsi="Times New Roman" w:cs="Times New Roman"/>
          <w:sz w:val="24"/>
          <w:szCs w:val="24"/>
        </w:rPr>
        <w:t xml:space="preserve"> per RPK trends by aircraft size to 2100 resulting from aircraft technology assumptions, for the SSP2 socioeconomic scenario and mid-range oil and carbon prices.</w:t>
      </w:r>
    </w:p>
    <w:p w14:paraId="1A836231" w14:textId="53CB090E" w:rsidR="008A62E3" w:rsidRPr="008A62E3" w:rsidRDefault="008A62E3" w:rsidP="008A62E3">
      <w:pPr>
        <w:pStyle w:val="Caption"/>
        <w:rPr>
          <w:rFonts w:ascii="Times New Roman" w:hAnsi="Times New Roman" w:cs="Times New Roman"/>
          <w:color w:val="000000" w:themeColor="text1"/>
          <w:sz w:val="24"/>
          <w:szCs w:val="24"/>
          <w:lang w:val="en-US"/>
        </w:rPr>
      </w:pPr>
      <w:r w:rsidRPr="008A62E3">
        <w:rPr>
          <w:rFonts w:ascii="Times New Roman" w:hAnsi="Times New Roman" w:cs="Times New Roman"/>
          <w:i w:val="0"/>
          <w:color w:val="000000" w:themeColor="text1"/>
          <w:sz w:val="24"/>
          <w:szCs w:val="24"/>
        </w:rPr>
        <w:fldChar w:fldCharType="begin"/>
      </w:r>
      <w:r w:rsidRPr="008A62E3">
        <w:rPr>
          <w:rFonts w:ascii="Times New Roman" w:hAnsi="Times New Roman" w:cs="Times New Roman"/>
          <w:i w:val="0"/>
          <w:color w:val="000000" w:themeColor="text1"/>
          <w:sz w:val="24"/>
          <w:szCs w:val="24"/>
        </w:rPr>
        <w:instrText xml:space="preserve"> REF _Ref57636888  \* MERGEFORMAT </w:instrText>
      </w:r>
      <w:r w:rsidRPr="008A62E3">
        <w:rPr>
          <w:rFonts w:ascii="Times New Roman" w:hAnsi="Times New Roman" w:cs="Times New Roman"/>
          <w:i w:val="0"/>
          <w:color w:val="000000" w:themeColor="text1"/>
          <w:sz w:val="24"/>
          <w:szCs w:val="24"/>
        </w:rPr>
        <w:fldChar w:fldCharType="separate"/>
      </w:r>
      <w:r w:rsidRPr="008A62E3">
        <w:rPr>
          <w:rFonts w:ascii="Times New Roman" w:hAnsi="Times New Roman" w:cs="Times New Roman"/>
          <w:i w:val="0"/>
          <w:color w:val="000000" w:themeColor="text1"/>
          <w:sz w:val="24"/>
          <w:szCs w:val="24"/>
        </w:rPr>
        <w:t xml:space="preserve">Figure </w:t>
      </w:r>
      <w:r w:rsidRPr="008A62E3">
        <w:rPr>
          <w:rFonts w:ascii="Times New Roman" w:hAnsi="Times New Roman" w:cs="Times New Roman"/>
          <w:i w:val="0"/>
          <w:noProof/>
          <w:color w:val="000000" w:themeColor="text1"/>
          <w:sz w:val="24"/>
          <w:szCs w:val="24"/>
        </w:rPr>
        <w:t>3</w:t>
      </w:r>
      <w:r w:rsidRPr="008A62E3">
        <w:rPr>
          <w:rFonts w:ascii="Times New Roman" w:hAnsi="Times New Roman" w:cs="Times New Roman"/>
          <w:i w:val="0"/>
          <w:color w:val="000000" w:themeColor="text1"/>
          <w:sz w:val="24"/>
          <w:szCs w:val="24"/>
        </w:rPr>
        <w:fldChar w:fldCharType="end"/>
      </w:r>
      <w:r w:rsidRPr="008A62E3">
        <w:rPr>
          <w:rFonts w:ascii="Times New Roman" w:hAnsi="Times New Roman" w:cs="Times New Roman"/>
          <w:i w:val="0"/>
          <w:color w:val="000000" w:themeColor="text1"/>
          <w:sz w:val="24"/>
          <w:szCs w:val="24"/>
        </w:rPr>
        <w:t xml:space="preserve"> shows how typical fleet-level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 per RPK flown varies over time to 2100 with these scenarios, for the SSP2 socioeconomic scenario, mid-range oil and carbon prices, and no alternative fuel. Background shaded areas show the amount of variation that would be expected for 1%, 2% and 3%/year average reductions in CO</w:t>
      </w:r>
      <w:r w:rsidRPr="008A62E3">
        <w:rPr>
          <w:rFonts w:ascii="Times New Roman" w:hAnsi="Times New Roman" w:cs="Times New Roman"/>
          <w:i w:val="0"/>
          <w:color w:val="000000" w:themeColor="text1"/>
          <w:sz w:val="24"/>
          <w:szCs w:val="24"/>
          <w:vertAlign w:val="subscript"/>
        </w:rPr>
        <w:t>2</w:t>
      </w:r>
      <w:r w:rsidRPr="008A62E3">
        <w:rPr>
          <w:rFonts w:ascii="Times New Roman" w:hAnsi="Times New Roman" w:cs="Times New Roman"/>
          <w:i w:val="0"/>
          <w:color w:val="000000" w:themeColor="text1"/>
          <w:sz w:val="24"/>
          <w:szCs w:val="24"/>
        </w:rPr>
        <w:t xml:space="preserve">/RPK; different lines show different aircraft size classes (VLA/LTA = Very Large Aircraft/Large Twin Aisle; MTA = Medium Twin Aisle; STA = Small Twin Aisle; LSA = Large Single Aisle; MSA = Medium Single Aisle; SSA = Small Single Aisle; LRJ = Large Regional Jet; SRJ = Small Regional Jet). Note that Small Twin Aisle aircraft have a higher trend than other aircraft types mainly because the AIM reference aircraft in that size category is already very fuel-efficient. </w:t>
      </w:r>
      <w:r w:rsidRPr="008A62E3">
        <w:rPr>
          <w:rFonts w:ascii="Times New Roman" w:hAnsi="Times New Roman" w:cs="Times New Roman"/>
          <w:i w:val="0"/>
          <w:color w:val="000000" w:themeColor="text1"/>
          <w:sz w:val="24"/>
          <w:szCs w:val="24"/>
          <w:lang w:val="en-US"/>
        </w:rPr>
        <w:t>Initial rates of improvement are higher across all size classes because improvements in load factor and air traffic management are assumed to come into operation over this time period.</w:t>
      </w:r>
      <w:r w:rsidRPr="008A62E3">
        <w:rPr>
          <w:rFonts w:ascii="Times New Roman" w:hAnsi="Times New Roman" w:cs="Times New Roman"/>
          <w:color w:val="000000" w:themeColor="text1"/>
          <w:sz w:val="24"/>
          <w:szCs w:val="24"/>
          <w:lang w:val="en-US"/>
        </w:rPr>
        <w:t xml:space="preserve"> </w:t>
      </w:r>
    </w:p>
    <w:p w14:paraId="6FE464C6" w14:textId="78E2661D" w:rsidR="008A62E3" w:rsidRDefault="008A62E3" w:rsidP="008A62E3">
      <w:pPr>
        <w:rPr>
          <w:rFonts w:ascii="Times New Roman" w:hAnsi="Times New Roman" w:cs="Times New Roman"/>
          <w:sz w:val="24"/>
          <w:szCs w:val="24"/>
          <w:lang w:val="en-US"/>
        </w:rPr>
      </w:pPr>
      <w:r w:rsidRPr="008A62E3">
        <w:rPr>
          <w:rFonts w:ascii="Times New Roman" w:hAnsi="Times New Roman" w:cs="Times New Roman"/>
          <w:sz w:val="24"/>
          <w:szCs w:val="24"/>
          <w:lang w:val="en-US"/>
        </w:rPr>
        <w:t>These</w:t>
      </w:r>
      <w:r>
        <w:rPr>
          <w:rFonts w:ascii="Times New Roman" w:hAnsi="Times New Roman" w:cs="Times New Roman"/>
          <w:sz w:val="24"/>
          <w:szCs w:val="24"/>
          <w:lang w:val="en-US"/>
        </w:rPr>
        <w:t xml:space="preserve"> trends in fuel use per RPK are somewhat dependent on other model input variables. For example, high demand growth rates such as in the SSP1 model runs typically translate into a fleet that is more fuel efficient (on average) because on average the fleet is younger; low demand growth rates are associated with older, smaller and less fuel-efficient fleets. High oil and carbon prices are associated with more adoption of technologies that reduce fuel use and emissions. </w:t>
      </w:r>
    </w:p>
    <w:p w14:paraId="2074652B" w14:textId="77777777" w:rsidR="008A62E3" w:rsidRDefault="008A62E3" w:rsidP="008A62E3">
      <w:pPr>
        <w:rPr>
          <w:rFonts w:ascii="Times New Roman" w:hAnsi="Times New Roman" w:cs="Times New Roman"/>
          <w:sz w:val="24"/>
          <w:szCs w:val="24"/>
          <w:lang w:val="en-US"/>
        </w:rPr>
      </w:pPr>
    </w:p>
    <w:p w14:paraId="240F9E4D" w14:textId="394EBC9C" w:rsidR="008A62E3" w:rsidRPr="003B436D" w:rsidRDefault="008A62E3" w:rsidP="008A62E3">
      <w:pPr>
        <w:pStyle w:val="Heading2"/>
        <w:numPr>
          <w:ilvl w:val="0"/>
          <w:numId w:val="3"/>
        </w:numPr>
        <w:rPr>
          <w:rFonts w:ascii="Times New Roman" w:hAnsi="Times New Roman" w:cs="Times New Roman"/>
          <w:b/>
          <w:color w:val="000000" w:themeColor="text1"/>
          <w:lang w:val="en-US"/>
        </w:rPr>
      </w:pPr>
      <w:r w:rsidRPr="008A62E3">
        <w:rPr>
          <w:rFonts w:ascii="Times New Roman" w:hAnsi="Times New Roman" w:cs="Times New Roman"/>
          <w:b/>
          <w:color w:val="000000" w:themeColor="text1"/>
          <w:lang w:val="en-US"/>
        </w:rPr>
        <w:t>The AIM NAVIGATE metamodel</w:t>
      </w:r>
    </w:p>
    <w:p w14:paraId="758EF737" w14:textId="55B34995" w:rsidR="00091541" w:rsidRDefault="008A62E3"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For use in the NAVIGATE project, we use the outputs of the </w:t>
      </w:r>
      <w:r w:rsidR="003B436D">
        <w:rPr>
          <w:rFonts w:ascii="Times New Roman" w:hAnsi="Times New Roman" w:cs="Times New Roman"/>
          <w:sz w:val="24"/>
          <w:szCs w:val="24"/>
          <w:lang w:val="en-US"/>
        </w:rPr>
        <w:t xml:space="preserve">AIM run grid to generate an interpolation-based metamodel. The metamodel </w:t>
      </w:r>
      <w:r w:rsidR="009855F1">
        <w:rPr>
          <w:rFonts w:ascii="Times New Roman" w:hAnsi="Times New Roman" w:cs="Times New Roman"/>
          <w:sz w:val="24"/>
          <w:szCs w:val="24"/>
          <w:lang w:val="en-US"/>
        </w:rPr>
        <w:t xml:space="preserve">is tailored to take inputs that are compatible with those used internally in TIAM. It </w:t>
      </w:r>
      <w:r w:rsidR="003B436D">
        <w:rPr>
          <w:rFonts w:ascii="Times New Roman" w:hAnsi="Times New Roman" w:cs="Times New Roman"/>
          <w:sz w:val="24"/>
          <w:szCs w:val="24"/>
          <w:lang w:val="en-US"/>
        </w:rPr>
        <w:t>takes as input the socioeco</w:t>
      </w:r>
      <w:r w:rsidR="009855F1">
        <w:rPr>
          <w:rFonts w:ascii="Times New Roman" w:hAnsi="Times New Roman" w:cs="Times New Roman"/>
          <w:sz w:val="24"/>
          <w:szCs w:val="24"/>
          <w:lang w:val="en-US"/>
        </w:rPr>
        <w:t>n</w:t>
      </w:r>
      <w:r w:rsidR="003B436D">
        <w:rPr>
          <w:rFonts w:ascii="Times New Roman" w:hAnsi="Times New Roman" w:cs="Times New Roman"/>
          <w:sz w:val="24"/>
          <w:szCs w:val="24"/>
          <w:lang w:val="en-US"/>
        </w:rPr>
        <w:t>omic scenario (e.g. ‘SSP2’), technology scenario (e.g. ‘t2’), year (e.g. 2</w:t>
      </w:r>
      <w:r w:rsidR="00F85B2D">
        <w:rPr>
          <w:rFonts w:ascii="Times New Roman" w:hAnsi="Times New Roman" w:cs="Times New Roman"/>
          <w:sz w:val="24"/>
          <w:szCs w:val="24"/>
          <w:lang w:val="en-US"/>
        </w:rPr>
        <w:t>10</w:t>
      </w:r>
      <w:r w:rsidR="003B436D">
        <w:rPr>
          <w:rFonts w:ascii="Times New Roman" w:hAnsi="Times New Roman" w:cs="Times New Roman"/>
          <w:sz w:val="24"/>
          <w:szCs w:val="24"/>
          <w:lang w:val="en-US"/>
        </w:rPr>
        <w:t xml:space="preserve">0), </w:t>
      </w:r>
      <w:r w:rsidR="009855F1">
        <w:rPr>
          <w:rFonts w:ascii="Times New Roman" w:hAnsi="Times New Roman" w:cs="Times New Roman"/>
          <w:sz w:val="24"/>
          <w:szCs w:val="24"/>
          <w:lang w:val="en-US"/>
        </w:rPr>
        <w:t>regional kerosene</w:t>
      </w:r>
      <w:r w:rsidR="003B436D">
        <w:rPr>
          <w:rFonts w:ascii="Times New Roman" w:hAnsi="Times New Roman" w:cs="Times New Roman"/>
          <w:sz w:val="24"/>
          <w:szCs w:val="24"/>
          <w:lang w:val="en-US"/>
        </w:rPr>
        <w:t xml:space="preserve"> price (e.g. $/</w:t>
      </w:r>
      <w:r w:rsidR="009855F1">
        <w:rPr>
          <w:rFonts w:ascii="Times New Roman" w:hAnsi="Times New Roman" w:cs="Times New Roman"/>
          <w:sz w:val="24"/>
          <w:szCs w:val="24"/>
          <w:lang w:val="en-US"/>
        </w:rPr>
        <w:t>kg in year 2005 USD</w:t>
      </w:r>
      <w:r w:rsidR="003B436D">
        <w:rPr>
          <w:rFonts w:ascii="Times New Roman" w:hAnsi="Times New Roman" w:cs="Times New Roman"/>
          <w:sz w:val="24"/>
          <w:szCs w:val="24"/>
          <w:lang w:val="en-US"/>
        </w:rPr>
        <w:t>), carbon price (e.g. $/</w:t>
      </w:r>
      <w:r w:rsidR="009855F1">
        <w:rPr>
          <w:rFonts w:ascii="Times New Roman" w:hAnsi="Times New Roman" w:cs="Times New Roman"/>
          <w:sz w:val="24"/>
          <w:szCs w:val="24"/>
          <w:lang w:val="en-US"/>
        </w:rPr>
        <w:t>kg</w:t>
      </w:r>
      <w:r w:rsidR="003B436D">
        <w:rPr>
          <w:rFonts w:ascii="Times New Roman" w:hAnsi="Times New Roman" w:cs="Times New Roman"/>
          <w:sz w:val="24"/>
          <w:szCs w:val="24"/>
          <w:lang w:val="en-US"/>
        </w:rPr>
        <w:t>CO</w:t>
      </w:r>
      <w:r w:rsidR="003B436D" w:rsidRPr="003B436D">
        <w:rPr>
          <w:rFonts w:ascii="Times New Roman" w:hAnsi="Times New Roman" w:cs="Times New Roman"/>
          <w:sz w:val="24"/>
          <w:szCs w:val="24"/>
          <w:vertAlign w:val="subscript"/>
          <w:lang w:val="en-US"/>
        </w:rPr>
        <w:t>2</w:t>
      </w:r>
      <w:r w:rsidR="009855F1">
        <w:rPr>
          <w:rFonts w:ascii="Times New Roman" w:hAnsi="Times New Roman" w:cs="Times New Roman"/>
          <w:sz w:val="24"/>
          <w:szCs w:val="24"/>
          <w:lang w:val="en-US"/>
        </w:rPr>
        <w:t xml:space="preserve"> in year 2005 USD</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and </w:t>
      </w:r>
      <w:r w:rsidR="00F85B2D">
        <w:rPr>
          <w:rFonts w:ascii="Times New Roman" w:hAnsi="Times New Roman" w:cs="Times New Roman"/>
          <w:sz w:val="24"/>
          <w:szCs w:val="24"/>
          <w:lang w:val="en-US"/>
        </w:rPr>
        <w:t>TIAM</w:t>
      </w:r>
      <w:r w:rsidR="003B436D">
        <w:rPr>
          <w:rFonts w:ascii="Times New Roman" w:hAnsi="Times New Roman" w:cs="Times New Roman"/>
          <w:sz w:val="24"/>
          <w:szCs w:val="24"/>
          <w:lang w:val="en-US"/>
        </w:rPr>
        <w:t xml:space="preserve"> region (e.g. ‘AFR’</w:t>
      </w:r>
      <w:r w:rsidR="00F85B2D">
        <w:rPr>
          <w:rFonts w:ascii="Times New Roman" w:hAnsi="Times New Roman" w:cs="Times New Roman"/>
          <w:sz w:val="24"/>
          <w:szCs w:val="24"/>
          <w:lang w:val="en-US"/>
        </w:rPr>
        <w:t>……</w:t>
      </w:r>
      <w:r w:rsidR="003B436D">
        <w:rPr>
          <w:rFonts w:ascii="Times New Roman" w:hAnsi="Times New Roman" w:cs="Times New Roman"/>
          <w:sz w:val="24"/>
          <w:szCs w:val="24"/>
          <w:lang w:val="en-US"/>
        </w:rPr>
        <w:t xml:space="preserve">). </w:t>
      </w:r>
      <w:r w:rsidR="00091541">
        <w:rPr>
          <w:rFonts w:ascii="Times New Roman" w:hAnsi="Times New Roman" w:cs="Times New Roman"/>
          <w:sz w:val="24"/>
          <w:szCs w:val="24"/>
          <w:lang w:val="en-US"/>
        </w:rPr>
        <w:t xml:space="preserve">For each modelled country in the given region and aviation scope (international/domestic) the metamodel interpolates within grids of aviation output metrics from the AIM grid runs to produce rapid outputs. For compatibility with other model base years that it may be used with, the AIM metamodel can be run from 2005. This uses a mixture of AIM inputs from two different base years (2005 and 2015) and, for the time period to 2017, the metamodel assumes inputs are consistent with actual historical trends (i.e., we do not simulate a grid of different values for years before 2017 and so the model </w:t>
      </w:r>
      <w:r w:rsidR="00091541">
        <w:rPr>
          <w:rFonts w:ascii="Times New Roman" w:hAnsi="Times New Roman" w:cs="Times New Roman"/>
          <w:sz w:val="24"/>
          <w:szCs w:val="24"/>
          <w:lang w:val="en-US"/>
        </w:rPr>
        <w:lastRenderedPageBreak/>
        <w:t xml:space="preserve">cannot be used for historical counterfactual simulation). The interpolation model takes up to a minute to read in model data (anticipated to be done once at the start of each run), but can produce interpolated model outputs to 2100 in a few seconds. This is in comparison to a full AIM run to 2100, which can take several hours.  </w:t>
      </w:r>
    </w:p>
    <w:p w14:paraId="3F245961" w14:textId="7920ACB8" w:rsidR="008A62E3" w:rsidRDefault="003B436D" w:rsidP="008A62E3">
      <w:pPr>
        <w:rPr>
          <w:rFonts w:ascii="Times New Roman" w:hAnsi="Times New Roman" w:cs="Times New Roman"/>
          <w:sz w:val="24"/>
          <w:szCs w:val="24"/>
          <w:lang w:val="en-US"/>
        </w:rPr>
      </w:pPr>
      <w:r>
        <w:rPr>
          <w:rFonts w:ascii="Times New Roman" w:hAnsi="Times New Roman" w:cs="Times New Roman"/>
          <w:sz w:val="24"/>
          <w:szCs w:val="24"/>
          <w:lang w:val="en-US"/>
        </w:rPr>
        <w:t xml:space="preserve">The region specification can be varied straightforwardly by adjusting the associated country-region lookup file in the aviation data directory. The model also be run in two modes: ‘basic’ returns only international and domestic aviation fuel use by region, whereas ‘full’ returns a much wider selection of variables including number of flights by type, passengers, passenger-km, freight-tonne-km, NOx and aircraft-km, each divided into international and domestic. </w:t>
      </w:r>
      <w:r w:rsidR="00091541">
        <w:rPr>
          <w:rFonts w:ascii="Times New Roman" w:hAnsi="Times New Roman" w:cs="Times New Roman"/>
          <w:sz w:val="24"/>
          <w:szCs w:val="24"/>
          <w:lang w:val="en-US"/>
        </w:rPr>
        <w:t xml:space="preserve">It is anticipated that the metamodel will be used as part of various feedback loops in which the response of aviation fuel demand to changes in other variables may need to be queried multiple times. </w:t>
      </w:r>
      <w:r>
        <w:rPr>
          <w:rFonts w:ascii="Times New Roman" w:hAnsi="Times New Roman" w:cs="Times New Roman"/>
          <w:sz w:val="24"/>
          <w:szCs w:val="24"/>
          <w:lang w:val="en-US"/>
        </w:rPr>
        <w:t xml:space="preserve">An example </w:t>
      </w:r>
      <w:r w:rsidR="00091541">
        <w:rPr>
          <w:rFonts w:ascii="Times New Roman" w:hAnsi="Times New Roman" w:cs="Times New Roman"/>
          <w:sz w:val="24"/>
          <w:szCs w:val="24"/>
          <w:lang w:val="en-US"/>
        </w:rPr>
        <w:t xml:space="preserve">slice </w:t>
      </w:r>
      <w:r>
        <w:rPr>
          <w:rFonts w:ascii="Times New Roman" w:hAnsi="Times New Roman" w:cs="Times New Roman"/>
          <w:sz w:val="24"/>
          <w:szCs w:val="24"/>
          <w:lang w:val="en-US"/>
        </w:rPr>
        <w:t xml:space="preserve">of the grid data which is interpolated over is given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_Ref57639804 </w:instrText>
      </w:r>
      <w:r>
        <w:rPr>
          <w:rFonts w:ascii="Times New Roman" w:hAnsi="Times New Roman" w:cs="Times New Roman"/>
          <w:sz w:val="24"/>
          <w:szCs w:val="24"/>
          <w:lang w:val="en-US"/>
        </w:rPr>
        <w:fldChar w:fldCharType="separate"/>
      </w:r>
      <w:r w:rsidRPr="003B436D">
        <w:rPr>
          <w:rFonts w:ascii="Times New Roman" w:hAnsi="Times New Roman" w:cs="Times New Roman"/>
          <w:sz w:val="24"/>
          <w:szCs w:val="24"/>
        </w:rPr>
        <w:t xml:space="preserve">Figure </w:t>
      </w:r>
      <w:r w:rsidRPr="003B436D">
        <w:rPr>
          <w:rFonts w:ascii="Times New Roman" w:hAnsi="Times New Roman" w:cs="Times New Roman"/>
          <w:noProof/>
          <w:sz w:val="24"/>
          <w:szCs w:val="24"/>
        </w:rPr>
        <w:t>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7C3BF2">
        <w:rPr>
          <w:rFonts w:ascii="Times New Roman" w:hAnsi="Times New Roman" w:cs="Times New Roman"/>
          <w:sz w:val="24"/>
          <w:szCs w:val="24"/>
          <w:lang w:val="en-US"/>
        </w:rPr>
        <w:t xml:space="preserve"> </w:t>
      </w:r>
    </w:p>
    <w:p w14:paraId="54EF1530" w14:textId="77777777" w:rsidR="003B436D" w:rsidRDefault="003B436D" w:rsidP="003B436D">
      <w:pPr>
        <w:rPr>
          <w:rFonts w:ascii="Times New Roman" w:hAnsi="Times New Roman" w:cs="Times New Roman"/>
          <w:sz w:val="24"/>
          <w:szCs w:val="24"/>
        </w:rPr>
      </w:pPr>
    </w:p>
    <w:p w14:paraId="0F9CEFCF" w14:textId="77777777" w:rsidR="003B436D" w:rsidRDefault="003B436D" w:rsidP="003B436D">
      <w:pPr>
        <w:keepNext/>
      </w:pPr>
      <w:r>
        <w:rPr>
          <w:rFonts w:ascii="Times New Roman" w:hAnsi="Times New Roman" w:cs="Times New Roman"/>
          <w:noProof/>
          <w:sz w:val="24"/>
          <w:szCs w:val="24"/>
          <w:lang w:eastAsia="en-GB"/>
        </w:rPr>
        <w:drawing>
          <wp:inline distT="0" distB="0" distL="0" distR="0" wp14:anchorId="7278BFEE" wp14:editId="10590629">
            <wp:extent cx="470470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el_surface_2050_SSP2_NAVIGATE.pdf"/>
                    <pic:cNvPicPr/>
                  </pic:nvPicPr>
                  <pic:blipFill rotWithShape="1">
                    <a:blip r:embed="rId14">
                      <a:extLst>
                        <a:ext uri="{28A0092B-C50C-407E-A947-70E740481C1C}">
                          <a14:useLocalDpi xmlns:a14="http://schemas.microsoft.com/office/drawing/2010/main" val="0"/>
                        </a:ext>
                      </a:extLst>
                    </a:blip>
                    <a:srcRect l="4488" t="11754" r="5518" b="10469"/>
                    <a:stretch/>
                  </pic:blipFill>
                  <pic:spPr bwMode="auto">
                    <a:xfrm>
                      <a:off x="0" y="0"/>
                      <a:ext cx="4709409" cy="4748192"/>
                    </a:xfrm>
                    <a:prstGeom prst="rect">
                      <a:avLst/>
                    </a:prstGeom>
                    <a:ln>
                      <a:noFill/>
                    </a:ln>
                    <a:extLst>
                      <a:ext uri="{53640926-AAD7-44D8-BBD7-CCE9431645EC}">
                        <a14:shadowObscured xmlns:a14="http://schemas.microsoft.com/office/drawing/2010/main"/>
                      </a:ext>
                    </a:extLst>
                  </pic:spPr>
                </pic:pic>
              </a:graphicData>
            </a:graphic>
          </wp:inline>
        </w:drawing>
      </w:r>
    </w:p>
    <w:p w14:paraId="4B7E6BD5" w14:textId="7C0453CA" w:rsidR="003B436D" w:rsidRPr="003B436D" w:rsidRDefault="003B436D" w:rsidP="003B436D">
      <w:pPr>
        <w:pStyle w:val="Caption"/>
        <w:rPr>
          <w:rFonts w:ascii="Times New Roman" w:hAnsi="Times New Roman" w:cs="Times New Roman"/>
          <w:color w:val="000000" w:themeColor="text1"/>
          <w:sz w:val="24"/>
          <w:szCs w:val="24"/>
        </w:rPr>
      </w:pPr>
      <w:bookmarkStart w:id="11" w:name="_Ref57639804"/>
      <w:r w:rsidRPr="003B436D">
        <w:rPr>
          <w:rFonts w:ascii="Times New Roman" w:hAnsi="Times New Roman" w:cs="Times New Roman"/>
          <w:color w:val="000000" w:themeColor="text1"/>
          <w:sz w:val="24"/>
          <w:szCs w:val="24"/>
        </w:rPr>
        <w:t xml:space="preserve">Figure </w:t>
      </w:r>
      <w:r w:rsidRPr="003B436D">
        <w:rPr>
          <w:rFonts w:ascii="Times New Roman" w:hAnsi="Times New Roman" w:cs="Times New Roman"/>
          <w:color w:val="000000" w:themeColor="text1"/>
          <w:sz w:val="24"/>
          <w:szCs w:val="24"/>
        </w:rPr>
        <w:fldChar w:fldCharType="begin"/>
      </w:r>
      <w:r w:rsidRPr="003B436D">
        <w:rPr>
          <w:rFonts w:ascii="Times New Roman" w:hAnsi="Times New Roman" w:cs="Times New Roman"/>
          <w:color w:val="000000" w:themeColor="text1"/>
          <w:sz w:val="24"/>
          <w:szCs w:val="24"/>
        </w:rPr>
        <w:instrText xml:space="preserve"> SEQ Figure \* ARABIC </w:instrText>
      </w:r>
      <w:r w:rsidRPr="003B436D">
        <w:rPr>
          <w:rFonts w:ascii="Times New Roman" w:hAnsi="Times New Roman" w:cs="Times New Roman"/>
          <w:color w:val="000000" w:themeColor="text1"/>
          <w:sz w:val="24"/>
          <w:szCs w:val="24"/>
        </w:rPr>
        <w:fldChar w:fldCharType="separate"/>
      </w:r>
      <w:r w:rsidRPr="003B436D">
        <w:rPr>
          <w:rFonts w:ascii="Times New Roman" w:hAnsi="Times New Roman" w:cs="Times New Roman"/>
          <w:noProof/>
          <w:color w:val="000000" w:themeColor="text1"/>
          <w:sz w:val="24"/>
          <w:szCs w:val="24"/>
        </w:rPr>
        <w:t>4</w:t>
      </w:r>
      <w:r w:rsidRPr="003B436D">
        <w:rPr>
          <w:rFonts w:ascii="Times New Roman" w:hAnsi="Times New Roman" w:cs="Times New Roman"/>
          <w:color w:val="000000" w:themeColor="text1"/>
          <w:sz w:val="24"/>
          <w:szCs w:val="24"/>
        </w:rPr>
        <w:fldChar w:fldCharType="end"/>
      </w:r>
      <w:bookmarkEnd w:id="11"/>
      <w:r w:rsidRPr="003B436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Year-2050 global aviation fuel use grid over the full range of oil and carbon prices used, for the SSP2 socioeconomic scenario with central technology assumptions. </w:t>
      </w:r>
    </w:p>
    <w:p w14:paraId="5EF46345" w14:textId="1AD927F6" w:rsidR="008A62E3" w:rsidRPr="00091541" w:rsidRDefault="00711C3A" w:rsidP="008A62E3">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_Ref57639918 </w:instrText>
      </w:r>
      <w:r>
        <w:rPr>
          <w:rFonts w:ascii="Times New Roman" w:hAnsi="Times New Roman" w:cs="Times New Roman"/>
          <w:sz w:val="24"/>
          <w:szCs w:val="24"/>
        </w:rPr>
        <w:fldChar w:fldCharType="separate"/>
      </w:r>
      <w:r w:rsidRPr="008A62E3">
        <w:rPr>
          <w:rFonts w:ascii="Times New Roman" w:hAnsi="Times New Roman" w:cs="Times New Roman"/>
          <w:sz w:val="24"/>
          <w:szCs w:val="24"/>
        </w:rPr>
        <w:t xml:space="preserve">Figure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shows a comparison of global metrics for full AIM runs and metamodel runs with the same inputs to 2100 for the four main socioeconomic scenarios modelled. </w:t>
      </w:r>
      <w:r w:rsidR="009855F1">
        <w:rPr>
          <w:rFonts w:ascii="Times New Roman" w:hAnsi="Times New Roman" w:cs="Times New Roman"/>
          <w:sz w:val="24"/>
          <w:szCs w:val="24"/>
        </w:rPr>
        <w:t xml:space="preserve">For testing, these use a version of the model in which oil price is used as the interpolation variable, as in the main version of AIM, so that outputs can be directly compared. </w:t>
      </w:r>
      <w:r w:rsidR="008A0749">
        <w:rPr>
          <w:rFonts w:ascii="Times New Roman" w:hAnsi="Times New Roman" w:cs="Times New Roman"/>
          <w:sz w:val="24"/>
          <w:szCs w:val="24"/>
        </w:rPr>
        <w:t>Note, in this case t</w:t>
      </w:r>
      <w:r>
        <w:rPr>
          <w:rFonts w:ascii="Times New Roman" w:hAnsi="Times New Roman" w:cs="Times New Roman"/>
          <w:sz w:val="24"/>
          <w:szCs w:val="24"/>
        </w:rPr>
        <w:t xml:space="preserve">he test runs shown all assume </w:t>
      </w:r>
      <w:r w:rsidRPr="003B436D">
        <w:rPr>
          <w:rFonts w:ascii="Times New Roman" w:hAnsi="Times New Roman" w:cs="Times New Roman"/>
          <w:sz w:val="24"/>
          <w:szCs w:val="24"/>
        </w:rPr>
        <w:t xml:space="preserve">2%/year increase in oil price and 3%/year increase in carbon price </w:t>
      </w:r>
      <w:r w:rsidRPr="003B436D">
        <w:rPr>
          <w:rFonts w:ascii="Times New Roman" w:hAnsi="Times New Roman" w:cs="Times New Roman"/>
          <w:sz w:val="24"/>
          <w:szCs w:val="24"/>
        </w:rPr>
        <w:lastRenderedPageBreak/>
        <w:t>from a $20/tCO</w:t>
      </w:r>
      <w:r w:rsidRPr="003B436D">
        <w:rPr>
          <w:rFonts w:ascii="Times New Roman" w:hAnsi="Times New Roman" w:cs="Times New Roman"/>
          <w:sz w:val="24"/>
          <w:szCs w:val="24"/>
          <w:vertAlign w:val="subscript"/>
        </w:rPr>
        <w:t>2</w:t>
      </w:r>
      <w:r w:rsidRPr="003B436D">
        <w:rPr>
          <w:rFonts w:ascii="Times New Roman" w:hAnsi="Times New Roman" w:cs="Times New Roman"/>
          <w:sz w:val="24"/>
          <w:szCs w:val="24"/>
        </w:rPr>
        <w:t xml:space="preserve"> year 2020 value</w:t>
      </w:r>
      <w:r w:rsidR="008A0749">
        <w:rPr>
          <w:rFonts w:ascii="Times New Roman" w:hAnsi="Times New Roman" w:cs="Times New Roman"/>
          <w:sz w:val="24"/>
          <w:szCs w:val="24"/>
        </w:rPr>
        <w:t xml:space="preserve"> (in the original AIM model as well as in the NAVIGATE parametric module)</w:t>
      </w:r>
      <w:r w:rsidRPr="003B436D">
        <w:rPr>
          <w:rFonts w:ascii="Times New Roman" w:hAnsi="Times New Roman" w:cs="Times New Roman"/>
          <w:sz w:val="24"/>
          <w:szCs w:val="24"/>
        </w:rPr>
        <w:t>. </w:t>
      </w:r>
      <w:r>
        <w:rPr>
          <w:rFonts w:ascii="Times New Roman" w:hAnsi="Times New Roman" w:cs="Times New Roman"/>
          <w:sz w:val="24"/>
          <w:szCs w:val="24"/>
        </w:rPr>
        <w:t xml:space="preserve">Global metrics are obtained by running the model across all world regions and summing totals; note that in turn the underlying interpolation is done on a country level with regional data produced by aggregating country totals. </w:t>
      </w:r>
    </w:p>
    <w:p w14:paraId="6F1D763E" w14:textId="77777777" w:rsidR="008A62E3" w:rsidRDefault="008A62E3" w:rsidP="008A62E3">
      <w:pPr>
        <w:keepNext/>
      </w:pPr>
      <w:r>
        <w:rPr>
          <w:rFonts w:ascii="Times New Roman" w:hAnsi="Times New Roman" w:cs="Times New Roman"/>
          <w:noProof/>
          <w:sz w:val="24"/>
          <w:szCs w:val="24"/>
          <w:lang w:eastAsia="en-GB"/>
        </w:rPr>
        <w:drawing>
          <wp:inline distT="0" distB="0" distL="0" distR="0" wp14:anchorId="6CFF2D78" wp14:editId="2DC8927E">
            <wp:extent cx="5691558" cy="2957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id_NAVIGATE_Summary.pdf"/>
                    <pic:cNvPicPr/>
                  </pic:nvPicPr>
                  <pic:blipFill rotWithShape="1">
                    <a:blip r:embed="rId15" cstate="print">
                      <a:extLst>
                        <a:ext uri="{28A0092B-C50C-407E-A947-70E740481C1C}">
                          <a14:useLocalDpi xmlns:a14="http://schemas.microsoft.com/office/drawing/2010/main" val="0"/>
                        </a:ext>
                      </a:extLst>
                    </a:blip>
                    <a:srcRect l="2493" r="1286"/>
                    <a:stretch/>
                  </pic:blipFill>
                  <pic:spPr bwMode="auto">
                    <a:xfrm>
                      <a:off x="0" y="0"/>
                      <a:ext cx="5693425" cy="2958483"/>
                    </a:xfrm>
                    <a:prstGeom prst="rect">
                      <a:avLst/>
                    </a:prstGeom>
                    <a:ln>
                      <a:noFill/>
                    </a:ln>
                    <a:extLst>
                      <a:ext uri="{53640926-AAD7-44D8-BBD7-CCE9431645EC}">
                        <a14:shadowObscured xmlns:a14="http://schemas.microsoft.com/office/drawing/2010/main"/>
                      </a:ext>
                    </a:extLst>
                  </pic:spPr>
                </pic:pic>
              </a:graphicData>
            </a:graphic>
          </wp:inline>
        </w:drawing>
      </w:r>
    </w:p>
    <w:p w14:paraId="39D80A6B" w14:textId="069961C4" w:rsidR="008A62E3" w:rsidRPr="008A62E3" w:rsidRDefault="008A62E3" w:rsidP="008A62E3">
      <w:pPr>
        <w:pStyle w:val="Caption"/>
        <w:rPr>
          <w:rFonts w:ascii="Times New Roman" w:hAnsi="Times New Roman" w:cs="Times New Roman"/>
          <w:color w:val="000000" w:themeColor="text1"/>
          <w:sz w:val="24"/>
          <w:szCs w:val="24"/>
          <w:lang w:val="en-US"/>
        </w:rPr>
      </w:pPr>
      <w:bookmarkStart w:id="12" w:name="_Ref57639918"/>
      <w:r w:rsidRPr="008A62E3">
        <w:rPr>
          <w:rFonts w:ascii="Times New Roman" w:hAnsi="Times New Roman" w:cs="Times New Roman"/>
          <w:color w:val="000000" w:themeColor="text1"/>
          <w:sz w:val="24"/>
          <w:szCs w:val="24"/>
        </w:rPr>
        <w:t xml:space="preserve">Figure </w:t>
      </w:r>
      <w:r w:rsidRPr="008A62E3">
        <w:rPr>
          <w:rFonts w:ascii="Times New Roman" w:hAnsi="Times New Roman" w:cs="Times New Roman"/>
          <w:color w:val="000000" w:themeColor="text1"/>
          <w:sz w:val="24"/>
          <w:szCs w:val="24"/>
        </w:rPr>
        <w:fldChar w:fldCharType="begin"/>
      </w:r>
      <w:r w:rsidRPr="008A62E3">
        <w:rPr>
          <w:rFonts w:ascii="Times New Roman" w:hAnsi="Times New Roman" w:cs="Times New Roman"/>
          <w:color w:val="000000" w:themeColor="text1"/>
          <w:sz w:val="24"/>
          <w:szCs w:val="24"/>
        </w:rPr>
        <w:instrText xml:space="preserve"> SEQ Figure \* ARABIC </w:instrText>
      </w:r>
      <w:r w:rsidRPr="008A62E3">
        <w:rPr>
          <w:rFonts w:ascii="Times New Roman" w:hAnsi="Times New Roman" w:cs="Times New Roman"/>
          <w:color w:val="000000" w:themeColor="text1"/>
          <w:sz w:val="24"/>
          <w:szCs w:val="24"/>
        </w:rPr>
        <w:fldChar w:fldCharType="separate"/>
      </w:r>
      <w:r w:rsidR="003B436D">
        <w:rPr>
          <w:rFonts w:ascii="Times New Roman" w:hAnsi="Times New Roman" w:cs="Times New Roman"/>
          <w:noProof/>
          <w:color w:val="000000" w:themeColor="text1"/>
          <w:sz w:val="24"/>
          <w:szCs w:val="24"/>
        </w:rPr>
        <w:t>5</w:t>
      </w:r>
      <w:r w:rsidRPr="008A62E3">
        <w:rPr>
          <w:rFonts w:ascii="Times New Roman" w:hAnsi="Times New Roman" w:cs="Times New Roman"/>
          <w:color w:val="000000" w:themeColor="text1"/>
          <w:sz w:val="24"/>
          <w:szCs w:val="24"/>
        </w:rPr>
        <w:fldChar w:fldCharType="end"/>
      </w:r>
      <w:bookmarkEnd w:id="12"/>
      <w:r w:rsidRPr="008A62E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Comparison of AIM runs (‘AIM’) and the AIM NAVIGATE metamodel (‘NAV’) for a range of aviation metrics to 2100 and test oil and carbon price trends.</w:t>
      </w:r>
    </w:p>
    <w:p w14:paraId="7C6F1B8A" w14:textId="47AA838F" w:rsidR="003B436D" w:rsidRDefault="00091541" w:rsidP="008A62E3">
      <w:pPr>
        <w:rPr>
          <w:rFonts w:ascii="Times New Roman" w:hAnsi="Times New Roman" w:cs="Times New Roman"/>
          <w:sz w:val="24"/>
          <w:szCs w:val="24"/>
          <w:lang w:val="en-US"/>
        </w:rPr>
      </w:pPr>
      <w:r>
        <w:rPr>
          <w:rFonts w:ascii="Times New Roman" w:hAnsi="Times New Roman" w:cs="Times New Roman"/>
          <w:sz w:val="24"/>
          <w:szCs w:val="24"/>
        </w:rPr>
        <w:t>T</w:t>
      </w:r>
      <w:r w:rsidRPr="003B436D">
        <w:rPr>
          <w:rFonts w:ascii="Times New Roman" w:hAnsi="Times New Roman" w:cs="Times New Roman"/>
          <w:sz w:val="24"/>
          <w:szCs w:val="24"/>
        </w:rPr>
        <w:t>he fit is not exact because interpolating in this way misses time lag effects such as the effect on the current fleet of past fuel prices, and fuel price hedging</w:t>
      </w:r>
      <w:r w:rsidR="008A0749">
        <w:rPr>
          <w:rFonts w:ascii="Times New Roman" w:hAnsi="Times New Roman" w:cs="Times New Roman"/>
          <w:sz w:val="24"/>
          <w:szCs w:val="24"/>
        </w:rPr>
        <w:t xml:space="preserve"> (included in the original AIM model)</w:t>
      </w:r>
      <w:r>
        <w:rPr>
          <w:rFonts w:ascii="Times New Roman" w:hAnsi="Times New Roman" w:cs="Times New Roman"/>
          <w:sz w:val="24"/>
          <w:szCs w:val="24"/>
        </w:rPr>
        <w:t>. These effects will be more pronounced in scenarios with rapid</w:t>
      </w:r>
      <w:r w:rsidR="008A0749">
        <w:rPr>
          <w:rFonts w:ascii="Times New Roman" w:hAnsi="Times New Roman" w:cs="Times New Roman"/>
          <w:sz w:val="24"/>
          <w:szCs w:val="24"/>
        </w:rPr>
        <w:t xml:space="preserve"> and</w:t>
      </w:r>
      <w:r>
        <w:rPr>
          <w:rFonts w:ascii="Times New Roman" w:hAnsi="Times New Roman" w:cs="Times New Roman"/>
          <w:sz w:val="24"/>
          <w:szCs w:val="24"/>
        </w:rPr>
        <w:t xml:space="preserve"> large variations in fuel price. However, accounting for time lag effects such as this would significantly increase </w:t>
      </w:r>
      <w:r w:rsidR="008A0749">
        <w:rPr>
          <w:rFonts w:ascii="Times New Roman" w:hAnsi="Times New Roman" w:cs="Times New Roman"/>
          <w:sz w:val="24"/>
          <w:szCs w:val="24"/>
        </w:rPr>
        <w:t xml:space="preserve">parametric </w:t>
      </w:r>
      <w:r>
        <w:rPr>
          <w:rFonts w:ascii="Times New Roman" w:hAnsi="Times New Roman" w:cs="Times New Roman"/>
          <w:sz w:val="24"/>
          <w:szCs w:val="24"/>
        </w:rPr>
        <w:t>model complexity and run time, and the difference between the full model and metamodel runs remains tiny compared to the uncertainty level due to variations in demand or technology.</w:t>
      </w:r>
    </w:p>
    <w:p w14:paraId="2C5FB0F1" w14:textId="21EA4340" w:rsidR="003B436D" w:rsidRDefault="008A62E3" w:rsidP="003B436D">
      <w:pPr>
        <w:pStyle w:val="ListParagraph"/>
        <w:numPr>
          <w:ilvl w:val="1"/>
          <w:numId w:val="3"/>
        </w:numPr>
        <w:rPr>
          <w:rFonts w:ascii="Times New Roman" w:hAnsi="Times New Roman" w:cs="Times New Roman"/>
          <w:sz w:val="24"/>
          <w:szCs w:val="24"/>
          <w:lang w:val="en-US"/>
        </w:rPr>
      </w:pPr>
      <w:r w:rsidRPr="003B436D">
        <w:rPr>
          <w:rFonts w:ascii="Times New Roman" w:hAnsi="Times New Roman" w:cs="Times New Roman"/>
          <w:sz w:val="24"/>
          <w:szCs w:val="24"/>
          <w:lang w:val="en-US"/>
        </w:rPr>
        <w:t>Using the AIM NAVIGATE metamodel</w:t>
      </w:r>
    </w:p>
    <w:p w14:paraId="78EFBD9D" w14:textId="4765E064" w:rsid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Currently, the model is supplied as two Python </w:t>
      </w:r>
      <w:r w:rsidR="00091541">
        <w:rPr>
          <w:rFonts w:ascii="Times New Roman" w:hAnsi="Times New Roman" w:cs="Times New Roman"/>
          <w:sz w:val="24"/>
          <w:szCs w:val="24"/>
        </w:rPr>
        <w:t>code files</w:t>
      </w:r>
      <w:r>
        <w:rPr>
          <w:rFonts w:ascii="Times New Roman" w:hAnsi="Times New Roman" w:cs="Times New Roman"/>
          <w:sz w:val="24"/>
          <w:szCs w:val="24"/>
        </w:rPr>
        <w:t xml:space="preserve"> and a set of associated data tables. These routines also contain extensive comments on how they function and on the definition of different variables. Each model run requires</w:t>
      </w:r>
      <w:r w:rsidR="00091541">
        <w:rPr>
          <w:rFonts w:ascii="Times New Roman" w:hAnsi="Times New Roman" w:cs="Times New Roman"/>
          <w:sz w:val="24"/>
          <w:szCs w:val="24"/>
        </w:rPr>
        <w:t xml:space="preserve"> two separate components. First, the data tables are read in. Second, each time the main IAM using the </w:t>
      </w:r>
      <w:r w:rsidR="00E312D0">
        <w:rPr>
          <w:rFonts w:ascii="Times New Roman" w:hAnsi="Times New Roman" w:cs="Times New Roman"/>
          <w:sz w:val="24"/>
          <w:szCs w:val="24"/>
        </w:rPr>
        <w:t>aviation</w:t>
      </w:r>
      <w:r w:rsidR="00091541">
        <w:rPr>
          <w:rFonts w:ascii="Times New Roman" w:hAnsi="Times New Roman" w:cs="Times New Roman"/>
          <w:sz w:val="24"/>
          <w:szCs w:val="24"/>
        </w:rPr>
        <w:t xml:space="preserve"> metamodel requires aviation metrics, the interpolation model is run. </w:t>
      </w:r>
    </w:p>
    <w:p w14:paraId="4B948C7E" w14:textId="321BC4F1" w:rsidR="003B436D" w:rsidRP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Model_Aviation_NAVIGATE.py</w:t>
      </w:r>
      <w:r>
        <w:rPr>
          <w:rFonts w:ascii="Times New Roman" w:hAnsi="Times New Roman" w:cs="Times New Roman"/>
          <w:b/>
          <w:i/>
          <w:sz w:val="24"/>
          <w:szCs w:val="24"/>
        </w:rPr>
        <w:t xml:space="preserve"> </w:t>
      </w:r>
      <w:r w:rsidR="003B436D" w:rsidRPr="003B436D">
        <w:rPr>
          <w:rFonts w:ascii="Times New Roman" w:hAnsi="Times New Roman" w:cs="Times New Roman"/>
          <w:sz w:val="24"/>
          <w:szCs w:val="24"/>
        </w:rPr>
        <w:t xml:space="preserve">is a routine which runs the aviation model in standalone mode, for a given set of parameters (socioeconomic scenario, technology scenario, </w:t>
      </w:r>
      <w:r>
        <w:rPr>
          <w:rFonts w:ascii="Times New Roman" w:hAnsi="Times New Roman" w:cs="Times New Roman"/>
          <w:sz w:val="24"/>
          <w:szCs w:val="24"/>
        </w:rPr>
        <w:t>fuel</w:t>
      </w:r>
      <w:r w:rsidR="003B436D" w:rsidRPr="003B436D">
        <w:rPr>
          <w:rFonts w:ascii="Times New Roman" w:hAnsi="Times New Roman" w:cs="Times New Roman"/>
          <w:sz w:val="24"/>
          <w:szCs w:val="24"/>
        </w:rPr>
        <w:t xml:space="preserve"> price, carbon price)</w:t>
      </w:r>
      <w:r w:rsidR="003B436D">
        <w:rPr>
          <w:rFonts w:ascii="Times New Roman" w:hAnsi="Times New Roman" w:cs="Times New Roman"/>
          <w:sz w:val="24"/>
          <w:szCs w:val="24"/>
        </w:rPr>
        <w:t>.</w:t>
      </w:r>
      <w:r w:rsidR="003B436D" w:rsidRPr="003B436D">
        <w:rPr>
          <w:rFonts w:ascii="Times New Roman" w:hAnsi="Times New Roman" w:cs="Times New Roman"/>
          <w:sz w:val="24"/>
          <w:szCs w:val="24"/>
        </w:rPr>
        <w:t> </w:t>
      </w:r>
      <w:r w:rsidR="00091541">
        <w:rPr>
          <w:rFonts w:ascii="Times New Roman" w:hAnsi="Times New Roman" w:cs="Times New Roman"/>
          <w:sz w:val="24"/>
          <w:szCs w:val="24"/>
        </w:rPr>
        <w:t xml:space="preserve"> </w:t>
      </w:r>
      <w:r w:rsidRPr="00E312D0">
        <w:rPr>
          <w:rFonts w:ascii="Times New Roman" w:hAnsi="Times New Roman" w:cs="Times New Roman"/>
          <w:i/>
          <w:sz w:val="24"/>
          <w:szCs w:val="24"/>
        </w:rPr>
        <w:t>Model_Aviation_NAVIGATE.py</w:t>
      </w:r>
      <w:r w:rsidR="00091541">
        <w:rPr>
          <w:rFonts w:ascii="Times New Roman" w:hAnsi="Times New Roman" w:cs="Times New Roman"/>
          <w:sz w:val="24"/>
          <w:szCs w:val="24"/>
        </w:rPr>
        <w:t xml:space="preserve"> reads in the data file appropriate for the specified socioeconomic and technology scenarios, simulates global-level aviation metrics between 2005 and 2100 for the given </w:t>
      </w:r>
      <w:r>
        <w:rPr>
          <w:rFonts w:ascii="Times New Roman" w:hAnsi="Times New Roman" w:cs="Times New Roman"/>
          <w:sz w:val="24"/>
          <w:szCs w:val="24"/>
        </w:rPr>
        <w:t>fuel</w:t>
      </w:r>
      <w:r w:rsidR="00091541">
        <w:rPr>
          <w:rFonts w:ascii="Times New Roman" w:hAnsi="Times New Roman" w:cs="Times New Roman"/>
          <w:sz w:val="24"/>
          <w:szCs w:val="24"/>
        </w:rPr>
        <w:t xml:space="preserve"> and carbon price</w:t>
      </w:r>
      <w:r>
        <w:rPr>
          <w:rFonts w:ascii="Times New Roman" w:hAnsi="Times New Roman" w:cs="Times New Roman"/>
          <w:sz w:val="24"/>
          <w:szCs w:val="24"/>
        </w:rPr>
        <w:t xml:space="preserve"> given by the IAM</w:t>
      </w:r>
      <w:r w:rsidR="00091541">
        <w:rPr>
          <w:rFonts w:ascii="Times New Roman" w:hAnsi="Times New Roman" w:cs="Times New Roman"/>
          <w:sz w:val="24"/>
          <w:szCs w:val="24"/>
        </w:rPr>
        <w:t xml:space="preserve">, and writes these metrics to a </w:t>
      </w:r>
      <w:r>
        <w:rPr>
          <w:rFonts w:ascii="Times New Roman" w:hAnsi="Times New Roman" w:cs="Times New Roman"/>
          <w:sz w:val="24"/>
          <w:szCs w:val="24"/>
        </w:rPr>
        <w:t xml:space="preserve">CSV </w:t>
      </w:r>
      <w:r w:rsidR="00091541">
        <w:rPr>
          <w:rFonts w:ascii="Times New Roman" w:hAnsi="Times New Roman" w:cs="Times New Roman"/>
          <w:sz w:val="24"/>
          <w:szCs w:val="24"/>
        </w:rPr>
        <w:t xml:space="preserve">file.  </w:t>
      </w:r>
      <w:r w:rsidR="00BD7D24">
        <w:rPr>
          <w:rFonts w:ascii="Times New Roman" w:hAnsi="Times New Roman" w:cs="Times New Roman"/>
          <w:sz w:val="24"/>
          <w:szCs w:val="24"/>
        </w:rPr>
        <w:t xml:space="preserve">Within this routine the user chooses the SSP </w:t>
      </w:r>
      <w:r w:rsidR="008A0749">
        <w:rPr>
          <w:rFonts w:ascii="Times New Roman" w:hAnsi="Times New Roman" w:cs="Times New Roman"/>
          <w:sz w:val="24"/>
          <w:szCs w:val="24"/>
        </w:rPr>
        <w:t xml:space="preserve">(1 to 4) </w:t>
      </w:r>
      <w:r w:rsidR="00BD7D24">
        <w:rPr>
          <w:rFonts w:ascii="Times New Roman" w:hAnsi="Times New Roman" w:cs="Times New Roman"/>
          <w:sz w:val="24"/>
          <w:szCs w:val="24"/>
        </w:rPr>
        <w:t xml:space="preserve">and technology level </w:t>
      </w:r>
      <w:r w:rsidR="008A0749">
        <w:rPr>
          <w:rFonts w:ascii="Times New Roman" w:hAnsi="Times New Roman" w:cs="Times New Roman"/>
          <w:sz w:val="24"/>
          <w:szCs w:val="24"/>
        </w:rPr>
        <w:t xml:space="preserve">(1 to 3) </w:t>
      </w:r>
      <w:r w:rsidR="00BD7D24">
        <w:rPr>
          <w:rFonts w:ascii="Times New Roman" w:hAnsi="Times New Roman" w:cs="Times New Roman"/>
          <w:sz w:val="24"/>
          <w:szCs w:val="24"/>
        </w:rPr>
        <w:t xml:space="preserve">chosen for the study as well as the number of outputs from the metamodel: only fuel consumption </w:t>
      </w:r>
      <w:r w:rsidR="008A0749">
        <w:rPr>
          <w:rFonts w:ascii="Times New Roman" w:hAnsi="Times New Roman" w:cs="Times New Roman"/>
          <w:sz w:val="24"/>
          <w:szCs w:val="24"/>
        </w:rPr>
        <w:t xml:space="preserve">(0) </w:t>
      </w:r>
      <w:r w:rsidR="00BD7D24">
        <w:rPr>
          <w:rFonts w:ascii="Times New Roman" w:hAnsi="Times New Roman" w:cs="Times New Roman"/>
          <w:sz w:val="24"/>
          <w:szCs w:val="24"/>
        </w:rPr>
        <w:t>or the full set of results (</w:t>
      </w:r>
      <w:r w:rsidR="008A0749">
        <w:rPr>
          <w:rFonts w:ascii="Times New Roman" w:hAnsi="Times New Roman" w:cs="Times New Roman"/>
          <w:sz w:val="24"/>
          <w:szCs w:val="24"/>
        </w:rPr>
        <w:t xml:space="preserve">1 = </w:t>
      </w:r>
      <w:r w:rsidR="00BD7D24">
        <w:rPr>
          <w:rFonts w:ascii="Times New Roman" w:hAnsi="Times New Roman" w:cs="Times New Roman"/>
          <w:sz w:val="24"/>
          <w:szCs w:val="24"/>
        </w:rPr>
        <w:t>consumption, RPK, NOx…).</w:t>
      </w:r>
      <w:r w:rsidR="008A0749">
        <w:rPr>
          <w:rFonts w:ascii="Times New Roman" w:hAnsi="Times New Roman" w:cs="Times New Roman"/>
          <w:sz w:val="24"/>
          <w:szCs w:val="24"/>
        </w:rPr>
        <w:t xml:space="preserve"> The number of output has an impact on the speed of the metamodel.</w:t>
      </w:r>
    </w:p>
    <w:p w14:paraId="636DA49F" w14:textId="7C61F501" w:rsidR="003B436D" w:rsidRDefault="00E312D0" w:rsidP="003B436D">
      <w:pPr>
        <w:rPr>
          <w:rFonts w:ascii="Times New Roman" w:hAnsi="Times New Roman" w:cs="Times New Roman"/>
          <w:sz w:val="24"/>
          <w:szCs w:val="24"/>
        </w:rPr>
      </w:pPr>
      <w:r w:rsidRPr="00E312D0">
        <w:rPr>
          <w:rFonts w:ascii="Times New Roman" w:hAnsi="Times New Roman" w:cs="Times New Roman"/>
          <w:b/>
          <w:i/>
          <w:sz w:val="24"/>
          <w:szCs w:val="24"/>
        </w:rPr>
        <w:t>Functions_Aviation_NAVIGATE.py</w:t>
      </w:r>
      <w:r>
        <w:rPr>
          <w:rFonts w:ascii="Times New Roman" w:hAnsi="Times New Roman" w:cs="Times New Roman"/>
          <w:b/>
          <w:i/>
          <w:sz w:val="24"/>
          <w:szCs w:val="24"/>
        </w:rPr>
        <w:t xml:space="preserve"> </w:t>
      </w:r>
      <w:r w:rsidR="003B436D">
        <w:rPr>
          <w:rFonts w:ascii="Times New Roman" w:hAnsi="Times New Roman" w:cs="Times New Roman"/>
          <w:sz w:val="24"/>
          <w:szCs w:val="24"/>
        </w:rPr>
        <w:t xml:space="preserve">contains the functions necessary to run the model. There are two separate components: initial data read-in (as this is slow, the intention is that </w:t>
      </w:r>
      <w:r w:rsidR="003B436D">
        <w:rPr>
          <w:rFonts w:ascii="Times New Roman" w:hAnsi="Times New Roman" w:cs="Times New Roman"/>
          <w:sz w:val="24"/>
          <w:szCs w:val="24"/>
        </w:rPr>
        <w:lastRenderedPageBreak/>
        <w:t xml:space="preserve">this is done once at the start of a model run and then the data tables are stored in memory and passed to the aviation model each time it is run) and the metamodel itself. </w:t>
      </w:r>
    </w:p>
    <w:p w14:paraId="556FE8FF" w14:textId="0831CADE" w:rsidR="003B436D"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The f</w:t>
      </w:r>
      <w:r>
        <w:rPr>
          <w:rFonts w:ascii="Times New Roman" w:hAnsi="Times New Roman" w:cs="Times New Roman"/>
          <w:sz w:val="24"/>
          <w:szCs w:val="24"/>
        </w:rPr>
        <w:t>unctions</w:t>
      </w:r>
      <w:r w:rsidRPr="003B436D">
        <w:rPr>
          <w:rFonts w:ascii="Times New Roman" w:hAnsi="Times New Roman" w:cs="Times New Roman"/>
          <w:sz w:val="24"/>
          <w:szCs w:val="24"/>
        </w:rPr>
        <w:t xml:space="preserve"> </w:t>
      </w:r>
      <w:r w:rsidRPr="003B436D">
        <w:rPr>
          <w:rFonts w:ascii="Times New Roman" w:hAnsi="Times New Roman" w:cs="Times New Roman"/>
          <w:b/>
          <w:i/>
          <w:sz w:val="24"/>
          <w:szCs w:val="24"/>
        </w:rPr>
        <w:t>Read_Grid</w:t>
      </w:r>
      <w:r w:rsidR="00E312D0">
        <w:rPr>
          <w:rFonts w:ascii="Times New Roman" w:hAnsi="Times New Roman" w:cs="Times New Roman"/>
          <w:sz w:val="24"/>
          <w:szCs w:val="24"/>
        </w:rPr>
        <w:t xml:space="preserve">, </w:t>
      </w:r>
      <w:r w:rsidR="00E312D0">
        <w:rPr>
          <w:rFonts w:ascii="Times New Roman" w:hAnsi="Times New Roman" w:cs="Times New Roman"/>
          <w:b/>
          <w:i/>
          <w:sz w:val="24"/>
          <w:szCs w:val="24"/>
        </w:rPr>
        <w:t>Read_Price</w:t>
      </w:r>
      <w:r w:rsidR="00E312D0">
        <w:rPr>
          <w:rFonts w:ascii="Times New Roman" w:hAnsi="Times New Roman" w:cs="Times New Roman"/>
          <w:sz w:val="24"/>
          <w:szCs w:val="24"/>
        </w:rPr>
        <w:t xml:space="preserve"> </w:t>
      </w:r>
      <w:r w:rsidRPr="003B436D">
        <w:rPr>
          <w:rFonts w:ascii="Times New Roman" w:hAnsi="Times New Roman" w:cs="Times New Roman"/>
          <w:sz w:val="24"/>
          <w:szCs w:val="24"/>
        </w:rPr>
        <w:t xml:space="preserve">and </w:t>
      </w:r>
      <w:r w:rsidRPr="003B436D">
        <w:rPr>
          <w:rFonts w:ascii="Times New Roman" w:hAnsi="Times New Roman" w:cs="Times New Roman"/>
          <w:b/>
          <w:i/>
          <w:sz w:val="24"/>
          <w:szCs w:val="24"/>
        </w:rPr>
        <w:t>Read_Country_Lookup</w:t>
      </w:r>
      <w:r w:rsidRPr="003B436D">
        <w:rPr>
          <w:rFonts w:ascii="Times New Roman" w:hAnsi="Times New Roman" w:cs="Times New Roman"/>
          <w:sz w:val="24"/>
          <w:szCs w:val="24"/>
        </w:rPr>
        <w:t xml:space="preserve"> </w:t>
      </w:r>
      <w:r>
        <w:rPr>
          <w:rFonts w:ascii="Times New Roman" w:hAnsi="Times New Roman" w:cs="Times New Roman"/>
          <w:sz w:val="24"/>
          <w:szCs w:val="24"/>
        </w:rPr>
        <w:t xml:space="preserve">are intended to be run </w:t>
      </w:r>
      <w:r w:rsidRPr="003B436D">
        <w:rPr>
          <w:rFonts w:ascii="Times New Roman" w:hAnsi="Times New Roman" w:cs="Times New Roman"/>
          <w:sz w:val="24"/>
          <w:szCs w:val="24"/>
        </w:rPr>
        <w:t>at the start of a model run to read in the grid data</w:t>
      </w:r>
      <w:r w:rsidR="00E312D0">
        <w:rPr>
          <w:rFonts w:ascii="Times New Roman" w:hAnsi="Times New Roman" w:cs="Times New Roman"/>
          <w:sz w:val="24"/>
          <w:szCs w:val="24"/>
        </w:rPr>
        <w:t>, the fuel and carbon prices and the regional representation of the IAM</w:t>
      </w:r>
      <w:r>
        <w:rPr>
          <w:rFonts w:ascii="Times New Roman" w:hAnsi="Times New Roman" w:cs="Times New Roman"/>
          <w:sz w:val="24"/>
          <w:szCs w:val="24"/>
        </w:rPr>
        <w:t>.</w:t>
      </w:r>
      <w:r w:rsidR="00091541">
        <w:rPr>
          <w:rFonts w:ascii="Times New Roman" w:hAnsi="Times New Roman" w:cs="Times New Roman"/>
          <w:sz w:val="24"/>
          <w:szCs w:val="24"/>
        </w:rPr>
        <w:t xml:space="preserve"> </w:t>
      </w:r>
      <w:r w:rsidR="00091541" w:rsidRPr="00E312D0">
        <w:rPr>
          <w:rFonts w:ascii="Times New Roman" w:hAnsi="Times New Roman" w:cs="Times New Roman"/>
          <w:i/>
          <w:sz w:val="24"/>
          <w:szCs w:val="24"/>
        </w:rPr>
        <w:t>Read_Grid</w:t>
      </w:r>
      <w:r w:rsidR="00091541">
        <w:rPr>
          <w:rFonts w:ascii="Times New Roman" w:hAnsi="Times New Roman" w:cs="Times New Roman"/>
          <w:sz w:val="24"/>
          <w:szCs w:val="24"/>
        </w:rPr>
        <w:t xml:space="preserve"> reads in interpolation data for a given filename (associated with a given socioeconomic and technology scenario) and run mode (i.e., basic or full). </w:t>
      </w:r>
      <w:r w:rsidR="00E312D0" w:rsidRPr="00E312D0">
        <w:rPr>
          <w:rFonts w:ascii="Times New Roman" w:hAnsi="Times New Roman" w:cs="Times New Roman"/>
          <w:i/>
          <w:sz w:val="24"/>
          <w:szCs w:val="24"/>
        </w:rPr>
        <w:t>Read_Price</w:t>
      </w:r>
      <w:r w:rsidR="00E312D0">
        <w:rPr>
          <w:rFonts w:ascii="Times New Roman" w:hAnsi="Times New Roman" w:cs="Times New Roman"/>
          <w:sz w:val="24"/>
          <w:szCs w:val="24"/>
        </w:rPr>
        <w:t xml:space="preserve"> read the fuel and carbon price for each regions. </w:t>
      </w:r>
      <w:r w:rsidR="00091541" w:rsidRPr="00E312D0">
        <w:rPr>
          <w:rFonts w:ascii="Times New Roman" w:hAnsi="Times New Roman" w:cs="Times New Roman"/>
          <w:i/>
          <w:sz w:val="24"/>
          <w:szCs w:val="24"/>
        </w:rPr>
        <w:t>Read_Country_Lookup</w:t>
      </w:r>
      <w:r w:rsidR="00091541">
        <w:rPr>
          <w:rFonts w:ascii="Times New Roman" w:hAnsi="Times New Roman" w:cs="Times New Roman"/>
          <w:sz w:val="24"/>
          <w:szCs w:val="24"/>
        </w:rPr>
        <w:t xml:space="preserve"> reads a lookup file of country to region</w:t>
      </w:r>
      <w:r w:rsidR="00B97745">
        <w:rPr>
          <w:rFonts w:ascii="Times New Roman" w:hAnsi="Times New Roman" w:cs="Times New Roman"/>
          <w:sz w:val="24"/>
          <w:szCs w:val="24"/>
        </w:rPr>
        <w:t>.</w:t>
      </w:r>
      <w:r>
        <w:rPr>
          <w:rFonts w:ascii="Times New Roman" w:hAnsi="Times New Roman" w:cs="Times New Roman"/>
          <w:sz w:val="24"/>
          <w:szCs w:val="24"/>
        </w:rPr>
        <w:t xml:space="preserve"> </w:t>
      </w:r>
      <w:r w:rsidR="00BD7D24">
        <w:rPr>
          <w:rFonts w:ascii="Times New Roman" w:hAnsi="Times New Roman" w:cs="Times New Roman"/>
          <w:sz w:val="24"/>
          <w:szCs w:val="24"/>
        </w:rPr>
        <w:t xml:space="preserve">The grid/price/region files are in the directory </w:t>
      </w:r>
      <w:r w:rsidR="00BD7D24" w:rsidRPr="00BD7D24">
        <w:rPr>
          <w:rFonts w:ascii="Times New Roman" w:hAnsi="Times New Roman" w:cs="Times New Roman"/>
          <w:i/>
          <w:sz w:val="24"/>
          <w:szCs w:val="24"/>
        </w:rPr>
        <w:t>aviation_grid_data</w:t>
      </w:r>
      <w:r w:rsidR="00BD7D24">
        <w:rPr>
          <w:rFonts w:ascii="Times New Roman" w:hAnsi="Times New Roman" w:cs="Times New Roman"/>
          <w:sz w:val="24"/>
          <w:szCs w:val="24"/>
        </w:rPr>
        <w:t xml:space="preserve">. Within this directory, the file </w:t>
      </w:r>
      <w:r w:rsidR="00BD7D24" w:rsidRPr="00BD7D24">
        <w:rPr>
          <w:rFonts w:ascii="Times New Roman" w:hAnsi="Times New Roman" w:cs="Times New Roman"/>
          <w:i/>
          <w:sz w:val="24"/>
          <w:szCs w:val="24"/>
        </w:rPr>
        <w:t>Prices_KerCO2.csv</w:t>
      </w:r>
      <w:r w:rsidR="00BD7D24">
        <w:rPr>
          <w:rFonts w:ascii="Times New Roman" w:hAnsi="Times New Roman" w:cs="Times New Roman"/>
          <w:sz w:val="24"/>
          <w:szCs w:val="24"/>
        </w:rPr>
        <w:t xml:space="preserve"> contains the fuel and carbon prices resulting from the IAM results.</w:t>
      </w:r>
    </w:p>
    <w:p w14:paraId="1CDE9032" w14:textId="2187F0F0" w:rsidR="003B436D" w:rsidRPr="003B436D" w:rsidRDefault="003B436D" w:rsidP="003B436D">
      <w:pPr>
        <w:rPr>
          <w:rFonts w:ascii="Times New Roman" w:hAnsi="Times New Roman" w:cs="Times New Roman"/>
          <w:sz w:val="24"/>
          <w:szCs w:val="24"/>
        </w:rPr>
      </w:pPr>
      <w:r>
        <w:rPr>
          <w:rFonts w:ascii="Times New Roman" w:hAnsi="Times New Roman" w:cs="Times New Roman"/>
          <w:sz w:val="24"/>
          <w:szCs w:val="24"/>
        </w:rPr>
        <w:t xml:space="preserve">The function </w:t>
      </w:r>
      <w:r w:rsidRPr="00091541">
        <w:rPr>
          <w:rFonts w:ascii="Times New Roman" w:hAnsi="Times New Roman" w:cs="Times New Roman"/>
          <w:b/>
          <w:i/>
          <w:sz w:val="24"/>
          <w:szCs w:val="24"/>
        </w:rPr>
        <w:t>Interpolate_Outcomes</w:t>
      </w:r>
      <w:r w:rsidRPr="003B436D">
        <w:rPr>
          <w:rFonts w:ascii="Times New Roman" w:hAnsi="Times New Roman" w:cs="Times New Roman"/>
          <w:sz w:val="24"/>
          <w:szCs w:val="24"/>
        </w:rPr>
        <w:t xml:space="preserve"> </w:t>
      </w:r>
      <w:r>
        <w:rPr>
          <w:rFonts w:ascii="Times New Roman" w:hAnsi="Times New Roman" w:cs="Times New Roman"/>
          <w:sz w:val="24"/>
          <w:szCs w:val="24"/>
        </w:rPr>
        <w:t xml:space="preserve">should be run </w:t>
      </w:r>
      <w:r w:rsidRPr="003B436D">
        <w:rPr>
          <w:rFonts w:ascii="Times New Roman" w:hAnsi="Times New Roman" w:cs="Times New Roman"/>
          <w:sz w:val="24"/>
          <w:szCs w:val="24"/>
        </w:rPr>
        <w:t xml:space="preserve">during a model run to get aviation fuel use </w:t>
      </w:r>
      <w:r>
        <w:rPr>
          <w:rFonts w:ascii="Times New Roman" w:hAnsi="Times New Roman" w:cs="Times New Roman"/>
          <w:sz w:val="24"/>
          <w:szCs w:val="24"/>
        </w:rPr>
        <w:t>and potentially other parameters</w:t>
      </w:r>
      <w:r w:rsidRPr="003B436D">
        <w:rPr>
          <w:rFonts w:ascii="Times New Roman" w:hAnsi="Times New Roman" w:cs="Times New Roman"/>
          <w:sz w:val="24"/>
          <w:szCs w:val="24"/>
        </w:rPr>
        <w:t xml:space="preserve"> for a given region and year</w:t>
      </w:r>
      <w:r>
        <w:rPr>
          <w:rFonts w:ascii="Times New Roman" w:hAnsi="Times New Roman" w:cs="Times New Roman"/>
          <w:sz w:val="24"/>
          <w:szCs w:val="24"/>
        </w:rPr>
        <w:t>.</w:t>
      </w:r>
      <w:r w:rsidR="00091541">
        <w:rPr>
          <w:rFonts w:ascii="Times New Roman" w:hAnsi="Times New Roman" w:cs="Times New Roman"/>
          <w:sz w:val="24"/>
          <w:szCs w:val="24"/>
        </w:rPr>
        <w:t xml:space="preserve"> It takes as input the model year, the world region code to be modelled (e.g. “AFR”), the </w:t>
      </w:r>
      <w:r w:rsidR="00B97745">
        <w:rPr>
          <w:rFonts w:ascii="Times New Roman" w:hAnsi="Times New Roman" w:cs="Times New Roman"/>
          <w:sz w:val="24"/>
          <w:szCs w:val="24"/>
        </w:rPr>
        <w:t xml:space="preserve">regional kerosene </w:t>
      </w:r>
      <w:r w:rsidR="00091541">
        <w:rPr>
          <w:rFonts w:ascii="Times New Roman" w:hAnsi="Times New Roman" w:cs="Times New Roman"/>
          <w:sz w:val="24"/>
          <w:szCs w:val="24"/>
        </w:rPr>
        <w:t xml:space="preserve">price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w:t>
      </w:r>
      <w:r w:rsidR="001F6A53">
        <w:rPr>
          <w:rFonts w:ascii="Times New Roman" w:hAnsi="Times New Roman" w:cs="Times New Roman"/>
          <w:b/>
          <w:bCs/>
          <w:sz w:val="24"/>
          <w:szCs w:val="24"/>
        </w:rPr>
        <w:t xml:space="preserve">US </w:t>
      </w:r>
      <w:r w:rsidR="00091541" w:rsidRPr="009F6543">
        <w:rPr>
          <w:rFonts w:ascii="Times New Roman" w:hAnsi="Times New Roman" w:cs="Times New Roman"/>
          <w:b/>
          <w:bCs/>
          <w:sz w:val="24"/>
          <w:szCs w:val="24"/>
        </w:rPr>
        <w:t xml:space="preserve">dollars per </w:t>
      </w:r>
      <w:r w:rsidR="00B97745" w:rsidRPr="009F6543">
        <w:rPr>
          <w:rFonts w:ascii="Times New Roman" w:hAnsi="Times New Roman" w:cs="Times New Roman"/>
          <w:b/>
          <w:bCs/>
          <w:sz w:val="24"/>
          <w:szCs w:val="24"/>
        </w:rPr>
        <w:t>kg</w:t>
      </w:r>
      <w:r w:rsidR="00E312D0">
        <w:rPr>
          <w:rFonts w:ascii="Times New Roman" w:hAnsi="Times New Roman" w:cs="Times New Roman"/>
          <w:b/>
          <w:bCs/>
          <w:sz w:val="24"/>
          <w:szCs w:val="24"/>
        </w:rPr>
        <w:t xml:space="preserve"> </w:t>
      </w:r>
      <w:r w:rsidR="00E312D0" w:rsidRPr="00E312D0">
        <w:rPr>
          <w:rFonts w:ascii="Times New Roman" w:hAnsi="Times New Roman" w:cs="Times New Roman"/>
          <w:bCs/>
          <w:sz w:val="24"/>
          <w:szCs w:val="24"/>
        </w:rPr>
        <w:t>(</w:t>
      </w:r>
      <w:r w:rsidR="00E312D0">
        <w:rPr>
          <w:rFonts w:ascii="Times New Roman" w:hAnsi="Times New Roman" w:cs="Times New Roman"/>
          <w:sz w:val="24"/>
          <w:szCs w:val="24"/>
        </w:rPr>
        <w:t>can be oil based or blends of oil-based/bio/synthetic)</w:t>
      </w:r>
      <w:r w:rsidR="00091541">
        <w:rPr>
          <w:rFonts w:ascii="Times New Roman" w:hAnsi="Times New Roman" w:cs="Times New Roman"/>
          <w:sz w:val="24"/>
          <w:szCs w:val="24"/>
        </w:rPr>
        <w:t>, the carbon price for that region (assumed to apply to all aviation direct CO</w:t>
      </w:r>
      <w:r w:rsidR="00091541" w:rsidRPr="00091541">
        <w:rPr>
          <w:rFonts w:ascii="Times New Roman" w:hAnsi="Times New Roman" w:cs="Times New Roman"/>
          <w:sz w:val="24"/>
          <w:szCs w:val="24"/>
          <w:vertAlign w:val="subscript"/>
        </w:rPr>
        <w:t>2</w:t>
      </w:r>
      <w:r w:rsidR="00091541">
        <w:rPr>
          <w:rFonts w:ascii="Times New Roman" w:hAnsi="Times New Roman" w:cs="Times New Roman"/>
          <w:sz w:val="24"/>
          <w:szCs w:val="24"/>
        </w:rPr>
        <w:t xml:space="preserve">, see below for how to use this to model different policies)  </w:t>
      </w:r>
      <w:r w:rsidR="00091541" w:rsidRPr="009F6543">
        <w:rPr>
          <w:rFonts w:ascii="Times New Roman" w:hAnsi="Times New Roman" w:cs="Times New Roman"/>
          <w:b/>
          <w:bCs/>
          <w:sz w:val="24"/>
          <w:szCs w:val="24"/>
        </w:rPr>
        <w:t>in year 20</w:t>
      </w:r>
      <w:r w:rsidR="00B97745" w:rsidRPr="009F6543">
        <w:rPr>
          <w:rFonts w:ascii="Times New Roman" w:hAnsi="Times New Roman" w:cs="Times New Roman"/>
          <w:b/>
          <w:bCs/>
          <w:sz w:val="24"/>
          <w:szCs w:val="24"/>
        </w:rPr>
        <w:t>0</w:t>
      </w:r>
      <w:r w:rsidR="00091541" w:rsidRPr="009F6543">
        <w:rPr>
          <w:rFonts w:ascii="Times New Roman" w:hAnsi="Times New Roman" w:cs="Times New Roman"/>
          <w:b/>
          <w:bCs/>
          <w:sz w:val="24"/>
          <w:szCs w:val="24"/>
        </w:rPr>
        <w:t xml:space="preserve">5 </w:t>
      </w:r>
      <w:r w:rsidR="001F6A53">
        <w:rPr>
          <w:rFonts w:ascii="Times New Roman" w:hAnsi="Times New Roman" w:cs="Times New Roman"/>
          <w:b/>
          <w:bCs/>
          <w:sz w:val="24"/>
          <w:szCs w:val="24"/>
        </w:rPr>
        <w:t xml:space="preserve">US </w:t>
      </w:r>
      <w:r w:rsidR="00091541" w:rsidRPr="009F6543">
        <w:rPr>
          <w:rFonts w:ascii="Times New Roman" w:hAnsi="Times New Roman" w:cs="Times New Roman"/>
          <w:b/>
          <w:bCs/>
          <w:sz w:val="24"/>
          <w:szCs w:val="24"/>
        </w:rPr>
        <w:t xml:space="preserve">dollars per </w:t>
      </w:r>
      <w:r w:rsidR="00B97745" w:rsidRPr="009F6543">
        <w:rPr>
          <w:rFonts w:ascii="Times New Roman" w:hAnsi="Times New Roman" w:cs="Times New Roman"/>
          <w:b/>
          <w:bCs/>
          <w:sz w:val="24"/>
          <w:szCs w:val="24"/>
        </w:rPr>
        <w:t>kg</w:t>
      </w:r>
      <w:r w:rsidR="00091541" w:rsidRPr="009F6543">
        <w:rPr>
          <w:rFonts w:ascii="Times New Roman" w:hAnsi="Times New Roman" w:cs="Times New Roman"/>
          <w:b/>
          <w:bCs/>
          <w:sz w:val="24"/>
          <w:szCs w:val="24"/>
        </w:rPr>
        <w:t xml:space="preserve"> CO</w:t>
      </w:r>
      <w:r w:rsidR="00091541" w:rsidRPr="009F6543">
        <w:rPr>
          <w:rFonts w:ascii="Times New Roman" w:hAnsi="Times New Roman" w:cs="Times New Roman"/>
          <w:b/>
          <w:bCs/>
          <w:sz w:val="24"/>
          <w:szCs w:val="24"/>
          <w:vertAlign w:val="subscript"/>
        </w:rPr>
        <w:t>2</w:t>
      </w:r>
      <w:r w:rsidR="00091541">
        <w:rPr>
          <w:rFonts w:ascii="Times New Roman" w:hAnsi="Times New Roman" w:cs="Times New Roman"/>
          <w:sz w:val="24"/>
          <w:szCs w:val="24"/>
        </w:rPr>
        <w:t xml:space="preserve">, and the matrices base_grid and country_lookup which are functions of the given socioeconomic and technology scenario and are read in at the start of each model run by the read-in routines above.   </w:t>
      </w:r>
    </w:p>
    <w:p w14:paraId="342D4D37" w14:textId="5082C627" w:rsidR="00091541" w:rsidRDefault="003B436D" w:rsidP="003B436D">
      <w:pPr>
        <w:rPr>
          <w:rFonts w:ascii="Times New Roman" w:hAnsi="Times New Roman" w:cs="Times New Roman"/>
          <w:sz w:val="24"/>
          <w:szCs w:val="24"/>
        </w:rPr>
      </w:pPr>
      <w:r w:rsidRPr="003B436D">
        <w:rPr>
          <w:rFonts w:ascii="Times New Roman" w:hAnsi="Times New Roman" w:cs="Times New Roman"/>
          <w:sz w:val="24"/>
          <w:szCs w:val="24"/>
        </w:rPr>
        <w:t xml:space="preserve">Before 2017, </w:t>
      </w:r>
      <w:r w:rsidR="00091541">
        <w:rPr>
          <w:rFonts w:ascii="Times New Roman" w:hAnsi="Times New Roman" w:cs="Times New Roman"/>
          <w:sz w:val="24"/>
          <w:szCs w:val="24"/>
        </w:rPr>
        <w:t>Interpolate_Outcomes</w:t>
      </w:r>
      <w:r w:rsidRPr="003B436D">
        <w:rPr>
          <w:rFonts w:ascii="Times New Roman" w:hAnsi="Times New Roman" w:cs="Times New Roman"/>
          <w:sz w:val="24"/>
          <w:szCs w:val="24"/>
        </w:rPr>
        <w:t xml:space="preserve"> returns the same values regardless of what </w:t>
      </w:r>
      <w:r w:rsidR="00B97745">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are input to it. These values are based on </w:t>
      </w:r>
      <w:r w:rsidR="00FC36C8">
        <w:rPr>
          <w:rFonts w:ascii="Times New Roman" w:hAnsi="Times New Roman" w:cs="Times New Roman"/>
          <w:sz w:val="24"/>
          <w:szCs w:val="24"/>
        </w:rPr>
        <w:t>the aviation model</w:t>
      </w:r>
      <w:r w:rsidRPr="003B436D">
        <w:rPr>
          <w:rFonts w:ascii="Times New Roman" w:hAnsi="Times New Roman" w:cs="Times New Roman"/>
          <w:sz w:val="24"/>
          <w:szCs w:val="24"/>
        </w:rPr>
        <w:t xml:space="preserve"> output for historical GDP, population, </w:t>
      </w:r>
      <w:r w:rsidR="009F6543">
        <w:rPr>
          <w:rFonts w:ascii="Times New Roman" w:hAnsi="Times New Roman" w:cs="Times New Roman"/>
          <w:sz w:val="24"/>
          <w:szCs w:val="24"/>
        </w:rPr>
        <w:t>fuel</w:t>
      </w:r>
      <w:r w:rsidRPr="003B436D">
        <w:rPr>
          <w:rFonts w:ascii="Times New Roman" w:hAnsi="Times New Roman" w:cs="Times New Roman"/>
          <w:sz w:val="24"/>
          <w:szCs w:val="24"/>
        </w:rPr>
        <w:t xml:space="preserve"> and carbon price inputs (2005-2014 are derived from a base year 2005 run)</w:t>
      </w:r>
      <w:r w:rsidR="00091541">
        <w:rPr>
          <w:rFonts w:ascii="Times New Roman" w:hAnsi="Times New Roman" w:cs="Times New Roman"/>
          <w:sz w:val="24"/>
          <w:szCs w:val="24"/>
        </w:rPr>
        <w:t xml:space="preserve">. </w:t>
      </w:r>
      <w:r w:rsidRPr="003B436D">
        <w:rPr>
          <w:rFonts w:ascii="Times New Roman" w:hAnsi="Times New Roman" w:cs="Times New Roman"/>
          <w:sz w:val="24"/>
          <w:szCs w:val="24"/>
        </w:rPr>
        <w:t xml:space="preserve">After </w:t>
      </w:r>
      <w:r w:rsidR="00091541">
        <w:rPr>
          <w:rFonts w:ascii="Times New Roman" w:hAnsi="Times New Roman" w:cs="Times New Roman"/>
          <w:sz w:val="24"/>
          <w:szCs w:val="24"/>
        </w:rPr>
        <w:t>2017, Interpolate_Outcomes</w:t>
      </w:r>
      <w:r w:rsidRPr="003B436D">
        <w:rPr>
          <w:rFonts w:ascii="Times New Roman" w:hAnsi="Times New Roman" w:cs="Times New Roman"/>
          <w:sz w:val="24"/>
          <w:szCs w:val="24"/>
        </w:rPr>
        <w:t xml:space="preserve"> interpolates output based on a grid of </w:t>
      </w:r>
      <w:r w:rsidR="00FC36C8">
        <w:rPr>
          <w:rFonts w:ascii="Times New Roman" w:hAnsi="Times New Roman" w:cs="Times New Roman"/>
          <w:sz w:val="24"/>
          <w:szCs w:val="24"/>
        </w:rPr>
        <w:t>the aviation</w:t>
      </w:r>
      <w:r w:rsidRPr="003B436D">
        <w:rPr>
          <w:rFonts w:ascii="Times New Roman" w:hAnsi="Times New Roman" w:cs="Times New Roman"/>
          <w:sz w:val="24"/>
          <w:szCs w:val="24"/>
        </w:rPr>
        <w:t xml:space="preserve"> model runs (extrapolating for values outside that range). </w:t>
      </w:r>
    </w:p>
    <w:p w14:paraId="2259030E" w14:textId="33584856" w:rsidR="00091541" w:rsidRDefault="00091541" w:rsidP="003B436D">
      <w:pPr>
        <w:rPr>
          <w:rFonts w:ascii="Times New Roman" w:hAnsi="Times New Roman" w:cs="Times New Roman"/>
          <w:sz w:val="24"/>
          <w:szCs w:val="24"/>
        </w:rPr>
      </w:pPr>
      <w:r>
        <w:rPr>
          <w:rFonts w:ascii="Times New Roman" w:hAnsi="Times New Roman" w:cs="Times New Roman"/>
          <w:sz w:val="24"/>
          <w:szCs w:val="24"/>
        </w:rPr>
        <w:t xml:space="preserve">If Interpolate_Outcomes is </w:t>
      </w:r>
      <w:r w:rsidR="003B436D" w:rsidRPr="003B436D">
        <w:rPr>
          <w:rFonts w:ascii="Times New Roman" w:hAnsi="Times New Roman" w:cs="Times New Roman"/>
          <w:sz w:val="24"/>
          <w:szCs w:val="24"/>
        </w:rPr>
        <w:t>run in simple mode</w:t>
      </w:r>
      <w:r>
        <w:rPr>
          <w:rFonts w:ascii="Times New Roman" w:hAnsi="Times New Roman" w:cs="Times New Roman"/>
          <w:sz w:val="24"/>
          <w:szCs w:val="24"/>
        </w:rPr>
        <w:t xml:space="preserve">, it outputs a two-element array per world region </w:t>
      </w:r>
      <w:r w:rsidR="00FC36C8">
        <w:rPr>
          <w:rFonts w:ascii="Times New Roman" w:hAnsi="Times New Roman" w:cs="Times New Roman"/>
          <w:sz w:val="24"/>
          <w:szCs w:val="24"/>
        </w:rPr>
        <w:t xml:space="preserve">containing </w:t>
      </w:r>
      <w:r w:rsidR="00FC36C8" w:rsidRPr="003B436D">
        <w:rPr>
          <w:rFonts w:ascii="Times New Roman" w:hAnsi="Times New Roman" w:cs="Times New Roman"/>
          <w:sz w:val="24"/>
          <w:szCs w:val="24"/>
        </w:rPr>
        <w:t>domestic</w:t>
      </w:r>
      <w:r w:rsidR="003B436D" w:rsidRPr="003B436D">
        <w:rPr>
          <w:rFonts w:ascii="Times New Roman" w:hAnsi="Times New Roman" w:cs="Times New Roman"/>
          <w:sz w:val="24"/>
          <w:szCs w:val="24"/>
        </w:rPr>
        <w:t xml:space="preserve"> and international fuel</w:t>
      </w:r>
      <w:r>
        <w:rPr>
          <w:rFonts w:ascii="Times New Roman" w:hAnsi="Times New Roman" w:cs="Times New Roman"/>
          <w:sz w:val="24"/>
          <w:szCs w:val="24"/>
        </w:rPr>
        <w:t xml:space="preserve"> use (in Mt).</w:t>
      </w:r>
      <w:r w:rsidR="003B436D" w:rsidRPr="003B436D">
        <w:rPr>
          <w:rFonts w:ascii="Times New Roman" w:hAnsi="Times New Roman" w:cs="Times New Roman"/>
          <w:sz w:val="24"/>
          <w:szCs w:val="24"/>
        </w:rPr>
        <w:t xml:space="preserve"> </w:t>
      </w:r>
      <w:r>
        <w:rPr>
          <w:rFonts w:ascii="Times New Roman" w:hAnsi="Times New Roman" w:cs="Times New Roman"/>
          <w:sz w:val="24"/>
          <w:szCs w:val="24"/>
        </w:rPr>
        <w:t xml:space="preserve">In full mode, it will </w:t>
      </w:r>
      <w:r w:rsidR="003B436D" w:rsidRPr="003B436D">
        <w:rPr>
          <w:rFonts w:ascii="Times New Roman" w:hAnsi="Times New Roman" w:cs="Times New Roman"/>
          <w:sz w:val="24"/>
          <w:szCs w:val="24"/>
        </w:rPr>
        <w:t xml:space="preserve">output a </w:t>
      </w:r>
      <w:r>
        <w:rPr>
          <w:rFonts w:ascii="Times New Roman" w:hAnsi="Times New Roman" w:cs="Times New Roman"/>
          <w:sz w:val="24"/>
          <w:szCs w:val="24"/>
        </w:rPr>
        <w:t>16-element array containing: domestic fuel (</w:t>
      </w:r>
      <w:r w:rsidR="001F6A53">
        <w:rPr>
          <w:rFonts w:ascii="Times New Roman" w:hAnsi="Times New Roman" w:cs="Times New Roman"/>
          <w:sz w:val="24"/>
          <w:szCs w:val="24"/>
        </w:rPr>
        <w:t xml:space="preserve">in </w:t>
      </w:r>
      <w:r>
        <w:rPr>
          <w:rFonts w:ascii="Times New Roman" w:hAnsi="Times New Roman" w:cs="Times New Roman"/>
          <w:sz w:val="24"/>
          <w:szCs w:val="24"/>
        </w:rPr>
        <w:t>Mt); international fuel (</w:t>
      </w:r>
      <w:r w:rsidR="001F6A53">
        <w:rPr>
          <w:rFonts w:ascii="Times New Roman" w:hAnsi="Times New Roman" w:cs="Times New Roman"/>
          <w:sz w:val="24"/>
          <w:szCs w:val="24"/>
        </w:rPr>
        <w:t xml:space="preserve">in </w:t>
      </w:r>
      <w:r>
        <w:rPr>
          <w:rFonts w:ascii="Times New Roman" w:hAnsi="Times New Roman" w:cs="Times New Roman"/>
          <w:sz w:val="24"/>
          <w:szCs w:val="24"/>
        </w:rPr>
        <w:t xml:space="preserve">Mt); domestic </w:t>
      </w:r>
      <w:r w:rsidR="001F6A53">
        <w:rPr>
          <w:rFonts w:ascii="Times New Roman" w:hAnsi="Times New Roman" w:cs="Times New Roman"/>
          <w:sz w:val="24"/>
          <w:szCs w:val="24"/>
        </w:rPr>
        <w:t xml:space="preserve"> Revenue-Passenger-Kilometres or </w:t>
      </w:r>
      <w:r>
        <w:rPr>
          <w:rFonts w:ascii="Times New Roman" w:hAnsi="Times New Roman" w:cs="Times New Roman"/>
          <w:sz w:val="24"/>
          <w:szCs w:val="24"/>
        </w:rPr>
        <w:t>RPK; international RPK</w:t>
      </w:r>
      <w:r w:rsidR="001F6A53">
        <w:rPr>
          <w:rFonts w:ascii="Times New Roman" w:hAnsi="Times New Roman" w:cs="Times New Roman"/>
          <w:sz w:val="24"/>
          <w:szCs w:val="24"/>
        </w:rPr>
        <w:t xml:space="preserve"> (in Passenger.km)</w:t>
      </w:r>
      <w:r>
        <w:rPr>
          <w:rFonts w:ascii="Times New Roman" w:hAnsi="Times New Roman" w:cs="Times New Roman"/>
          <w:sz w:val="24"/>
          <w:szCs w:val="24"/>
        </w:rPr>
        <w:t>; domestic hold freight (</w:t>
      </w:r>
      <w:r w:rsidR="001F6A53">
        <w:rPr>
          <w:rFonts w:ascii="Times New Roman" w:hAnsi="Times New Roman" w:cs="Times New Roman"/>
          <w:sz w:val="24"/>
          <w:szCs w:val="24"/>
        </w:rPr>
        <w:t xml:space="preserve">Revenue-Tonne-Kilometres or </w:t>
      </w:r>
      <w:r>
        <w:rPr>
          <w:rFonts w:ascii="Times New Roman" w:hAnsi="Times New Roman" w:cs="Times New Roman"/>
          <w:sz w:val="24"/>
          <w:szCs w:val="24"/>
        </w:rPr>
        <w:t>RTK); international hold freight; domestic freight in freighters (RTK); international freight in freighters (RTK)</w:t>
      </w:r>
      <w:r w:rsidR="001F6A53" w:rsidRPr="001F6A53">
        <w:rPr>
          <w:rFonts w:ascii="Times New Roman" w:hAnsi="Times New Roman" w:cs="Times New Roman"/>
          <w:sz w:val="24"/>
          <w:szCs w:val="24"/>
        </w:rPr>
        <w:t xml:space="preserve"> </w:t>
      </w:r>
      <w:r w:rsidR="001F6A53">
        <w:rPr>
          <w:rFonts w:ascii="Times New Roman" w:hAnsi="Times New Roman" w:cs="Times New Roman"/>
          <w:sz w:val="24"/>
          <w:szCs w:val="24"/>
        </w:rPr>
        <w:t>(in Ton.km)</w:t>
      </w:r>
      <w:r>
        <w:rPr>
          <w:rFonts w:ascii="Times New Roman" w:hAnsi="Times New Roman" w:cs="Times New Roman"/>
          <w:sz w:val="24"/>
          <w:szCs w:val="24"/>
        </w:rPr>
        <w:t>; domestic passenger flights; international passenger flights; domestic freighter flights; international freighter flights</w:t>
      </w:r>
      <w:r w:rsidR="001F6A53">
        <w:rPr>
          <w:rFonts w:ascii="Times New Roman" w:hAnsi="Times New Roman" w:cs="Times New Roman"/>
          <w:sz w:val="24"/>
          <w:szCs w:val="24"/>
        </w:rPr>
        <w:t xml:space="preserve"> (in number of flights)</w:t>
      </w:r>
      <w:r>
        <w:rPr>
          <w:rFonts w:ascii="Times New Roman" w:hAnsi="Times New Roman" w:cs="Times New Roman"/>
          <w:sz w:val="24"/>
          <w:szCs w:val="24"/>
        </w:rPr>
        <w:t>; domestic NOx; international NOx (</w:t>
      </w:r>
      <w:r w:rsidR="001F6A53">
        <w:rPr>
          <w:rFonts w:ascii="Times New Roman" w:hAnsi="Times New Roman" w:cs="Times New Roman"/>
          <w:sz w:val="24"/>
          <w:szCs w:val="24"/>
        </w:rPr>
        <w:t xml:space="preserve">in </w:t>
      </w:r>
      <w:r>
        <w:rPr>
          <w:rFonts w:ascii="Times New Roman" w:hAnsi="Times New Roman" w:cs="Times New Roman"/>
          <w:sz w:val="24"/>
          <w:szCs w:val="24"/>
        </w:rPr>
        <w:t>kt</w:t>
      </w:r>
      <w:r w:rsidR="001F6A53">
        <w:rPr>
          <w:rFonts w:ascii="Times New Roman" w:hAnsi="Times New Roman" w:cs="Times New Roman"/>
          <w:sz w:val="24"/>
          <w:szCs w:val="24"/>
        </w:rPr>
        <w:t>(NO</w:t>
      </w:r>
      <w:r w:rsidR="001F6A53" w:rsidRPr="001F6A53">
        <w:rPr>
          <w:rFonts w:ascii="Times New Roman" w:hAnsi="Times New Roman" w:cs="Times New Roman"/>
          <w:sz w:val="24"/>
          <w:szCs w:val="24"/>
          <w:vertAlign w:val="subscript"/>
        </w:rPr>
        <w:t>2</w:t>
      </w:r>
      <w:r w:rsidR="001F6A53">
        <w:rPr>
          <w:rFonts w:ascii="Times New Roman" w:hAnsi="Times New Roman" w:cs="Times New Roman"/>
          <w:sz w:val="24"/>
          <w:szCs w:val="24"/>
        </w:rPr>
        <w:t>)</w:t>
      </w:r>
      <w:r>
        <w:rPr>
          <w:rFonts w:ascii="Times New Roman" w:hAnsi="Times New Roman" w:cs="Times New Roman"/>
          <w:sz w:val="24"/>
          <w:szCs w:val="24"/>
        </w:rPr>
        <w:t>); domestic aircraft-km; international aircraft-km</w:t>
      </w:r>
      <w:r w:rsidR="00C705FE">
        <w:rPr>
          <w:rFonts w:ascii="Times New Roman" w:hAnsi="Times New Roman" w:cs="Times New Roman"/>
          <w:sz w:val="24"/>
          <w:szCs w:val="24"/>
        </w:rPr>
        <w:t xml:space="preserve"> (in Aircraft.km)</w:t>
      </w:r>
      <w:r>
        <w:rPr>
          <w:rFonts w:ascii="Times New Roman" w:hAnsi="Times New Roman" w:cs="Times New Roman"/>
          <w:sz w:val="24"/>
          <w:szCs w:val="24"/>
        </w:rPr>
        <w:t xml:space="preserve">.  </w:t>
      </w:r>
    </w:p>
    <w:p w14:paraId="45386B8B" w14:textId="3182D5FD" w:rsidR="003B436D" w:rsidRPr="00091541" w:rsidRDefault="00091541" w:rsidP="00091541">
      <w:pPr>
        <w:pStyle w:val="ListParagraph"/>
        <w:numPr>
          <w:ilvl w:val="1"/>
          <w:numId w:val="3"/>
        </w:numPr>
        <w:rPr>
          <w:rStyle w:val="Heading3Char"/>
          <w:rFonts w:ascii="Times New Roman" w:hAnsi="Times New Roman" w:cs="Times New Roman"/>
          <w:color w:val="000000" w:themeColor="text1"/>
          <w:sz w:val="24"/>
          <w:szCs w:val="24"/>
        </w:rPr>
      </w:pPr>
      <w:r w:rsidRPr="00091541">
        <w:rPr>
          <w:rFonts w:ascii="Courier New" w:hAnsi="Courier New" w:cs="Courier New"/>
          <w:sz w:val="24"/>
          <w:szCs w:val="24"/>
        </w:rPr>
        <w:t>﻿</w:t>
      </w:r>
      <w:r w:rsidRPr="00091541">
        <w:rPr>
          <w:rStyle w:val="Heading3Char"/>
          <w:rFonts w:ascii="Times New Roman" w:hAnsi="Times New Roman" w:cs="Times New Roman"/>
          <w:color w:val="000000" w:themeColor="text1"/>
          <w:sz w:val="24"/>
          <w:szCs w:val="24"/>
        </w:rPr>
        <w:t>Simulating alternative fuels and carbon pricing using the metamodel</w:t>
      </w:r>
    </w:p>
    <w:p w14:paraId="1D53C394" w14:textId="6F2906A2" w:rsidR="00091541" w:rsidRDefault="00091541" w:rsidP="00091541">
      <w:pPr>
        <w:rPr>
          <w:rStyle w:val="Heading3Char"/>
          <w:rFonts w:ascii="Times New Roman" w:hAnsi="Times New Roman" w:cs="Times New Roman"/>
          <w:color w:val="000000" w:themeColor="text1"/>
          <w:sz w:val="24"/>
          <w:szCs w:val="24"/>
        </w:rPr>
      </w:pPr>
      <w:r>
        <w:rPr>
          <w:rStyle w:val="Heading3Char"/>
          <w:rFonts w:ascii="Times New Roman" w:hAnsi="Times New Roman" w:cs="Times New Roman"/>
          <w:color w:val="000000" w:themeColor="text1"/>
          <w:sz w:val="24"/>
          <w:szCs w:val="24"/>
        </w:rPr>
        <w:t>The AIM metamodel does not directly simulate fuel composition or associated CO</w:t>
      </w:r>
      <w:r w:rsidRPr="00091541">
        <w:rPr>
          <w:rStyle w:val="Heading3Char"/>
          <w:rFonts w:ascii="Times New Roman" w:hAnsi="Times New Roman" w:cs="Times New Roman"/>
          <w:color w:val="000000" w:themeColor="text1"/>
          <w:sz w:val="24"/>
          <w:szCs w:val="24"/>
          <w:vertAlign w:val="subscript"/>
        </w:rPr>
        <w:t>2</w:t>
      </w:r>
      <w:r w:rsidR="00FC36C8">
        <w:rPr>
          <w:rStyle w:val="Heading3Char"/>
          <w:rFonts w:ascii="Times New Roman" w:hAnsi="Times New Roman" w:cs="Times New Roman"/>
          <w:color w:val="000000" w:themeColor="text1"/>
          <w:sz w:val="24"/>
          <w:szCs w:val="24"/>
          <w:vertAlign w:val="subscript"/>
        </w:rPr>
        <w:t xml:space="preserve"> </w:t>
      </w:r>
      <w:r w:rsidR="00FC36C8" w:rsidRPr="00FC36C8">
        <w:rPr>
          <w:rStyle w:val="Heading3Char"/>
          <w:rFonts w:ascii="Times New Roman" w:hAnsi="Times New Roman" w:cs="Times New Roman"/>
          <w:color w:val="000000" w:themeColor="text1"/>
          <w:sz w:val="24"/>
          <w:szCs w:val="24"/>
        </w:rPr>
        <w:t>emissions</w:t>
      </w:r>
      <w:r>
        <w:rPr>
          <w:rStyle w:val="Heading3Char"/>
          <w:rFonts w:ascii="Times New Roman" w:hAnsi="Times New Roman" w:cs="Times New Roman"/>
          <w:color w:val="000000" w:themeColor="text1"/>
          <w:sz w:val="24"/>
          <w:szCs w:val="24"/>
        </w:rPr>
        <w:t xml:space="preserve">, but assumes that this will be done by the </w:t>
      </w:r>
      <w:r w:rsidR="00FC36C8">
        <w:rPr>
          <w:rStyle w:val="Heading3Char"/>
          <w:rFonts w:ascii="Times New Roman" w:hAnsi="Times New Roman" w:cs="Times New Roman"/>
          <w:color w:val="000000" w:themeColor="text1"/>
          <w:sz w:val="24"/>
          <w:szCs w:val="24"/>
        </w:rPr>
        <w:t>IAM</w:t>
      </w:r>
      <w:r>
        <w:rPr>
          <w:rStyle w:val="Heading3Char"/>
          <w:rFonts w:ascii="Times New Roman" w:hAnsi="Times New Roman" w:cs="Times New Roman"/>
          <w:color w:val="000000" w:themeColor="text1"/>
          <w:sz w:val="24"/>
          <w:szCs w:val="24"/>
        </w:rPr>
        <w:t xml:space="preserve"> calling the metamodel, and the carbon and fuel prices used to call the metamodel adjusted accordingly. This allows emissions factors by fuel to be set centrally within the main IAM. Similarly, it assumes carbon prices are applied to all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(within a given context) but these values can be adjusted to simulate policies, like CORSIA, that use a baseline to assess which emissions will be subject to a carbon price and which will not. Some examples of how this could be done are given below. </w:t>
      </w:r>
    </w:p>
    <w:p w14:paraId="07CC9558" w14:textId="1682CBFB" w:rsidR="00D16CD7" w:rsidRDefault="00091541" w:rsidP="00091541">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 xml:space="preserve">Biofuel or </w:t>
      </w:r>
      <w:r w:rsidR="00FC36C8">
        <w:rPr>
          <w:rStyle w:val="Heading3Char"/>
          <w:rFonts w:ascii="Times New Roman" w:hAnsi="Times New Roman" w:cs="Times New Roman"/>
          <w:i/>
          <w:color w:val="000000" w:themeColor="text1"/>
          <w:sz w:val="24"/>
          <w:szCs w:val="24"/>
        </w:rPr>
        <w:t>Synthetic-fuel</w:t>
      </w:r>
      <w:r w:rsidRPr="00091541">
        <w:rPr>
          <w:rStyle w:val="Heading3Char"/>
          <w:rFonts w:ascii="Times New Roman" w:hAnsi="Times New Roman" w:cs="Times New Roman"/>
          <w:i/>
          <w:color w:val="000000" w:themeColor="text1"/>
          <w:sz w:val="24"/>
          <w:szCs w:val="24"/>
        </w:rPr>
        <w:t xml:space="preserve"> adoption: </w:t>
      </w:r>
      <w:r>
        <w:rPr>
          <w:rStyle w:val="Heading3Char"/>
          <w:rFonts w:ascii="Times New Roman" w:hAnsi="Times New Roman" w:cs="Times New Roman"/>
          <w:color w:val="000000" w:themeColor="text1"/>
          <w:sz w:val="24"/>
          <w:szCs w:val="24"/>
        </w:rPr>
        <w:t xml:space="preserve">Biofuels and/or </w:t>
      </w:r>
      <w:r w:rsidR="00C705FE">
        <w:rPr>
          <w:rStyle w:val="Heading3Char"/>
          <w:rFonts w:ascii="Times New Roman" w:hAnsi="Times New Roman" w:cs="Times New Roman"/>
          <w:color w:val="000000" w:themeColor="text1"/>
          <w:sz w:val="24"/>
          <w:szCs w:val="24"/>
        </w:rPr>
        <w:t>Synthetic</w:t>
      </w:r>
      <w:r w:rsidR="00FC36C8">
        <w:rPr>
          <w:rStyle w:val="Heading3Char"/>
          <w:rFonts w:ascii="Times New Roman" w:hAnsi="Times New Roman" w:cs="Times New Roman"/>
          <w:color w:val="000000" w:themeColor="text1"/>
          <w:sz w:val="24"/>
          <w:szCs w:val="24"/>
        </w:rPr>
        <w:t>-fuel</w:t>
      </w:r>
      <w:r>
        <w:rPr>
          <w:rStyle w:val="Heading3Char"/>
          <w:rFonts w:ascii="Times New Roman" w:hAnsi="Times New Roman" w:cs="Times New Roman"/>
          <w:color w:val="000000" w:themeColor="text1"/>
          <w:sz w:val="24"/>
          <w:szCs w:val="24"/>
        </w:rPr>
        <w:t xml:space="preserve"> are likely to either be adopted because the combined cost of fuel + carbon is lower than that of operating using fossil Jet A, because a fuel blending mandate is applied, or because individual airlines have made the decision that the public relations benefit of reducing emissions is greater than the cost of using alternative fuels. In each case, adoption of alternative fuel will change effective model fuel and carbon prices. It is assumed that the initial calculation of relative alternative </w:t>
      </w:r>
      <w:r>
        <w:rPr>
          <w:rStyle w:val="Heading3Char"/>
          <w:rFonts w:ascii="Times New Roman" w:hAnsi="Times New Roman" w:cs="Times New Roman"/>
          <w:color w:val="000000" w:themeColor="text1"/>
          <w:sz w:val="24"/>
          <w:szCs w:val="24"/>
        </w:rPr>
        <w:lastRenderedPageBreak/>
        <w:t>and conventional fuel costs is done outside the metamodel</w:t>
      </w:r>
      <w:r w:rsidR="00B97745">
        <w:rPr>
          <w:rStyle w:val="Heading3Char"/>
          <w:rFonts w:ascii="Times New Roman" w:hAnsi="Times New Roman" w:cs="Times New Roman"/>
          <w:color w:val="000000" w:themeColor="text1"/>
          <w:sz w:val="24"/>
          <w:szCs w:val="24"/>
        </w:rPr>
        <w:t>, using the</w:t>
      </w:r>
      <w:r>
        <w:rPr>
          <w:rStyle w:val="Heading3Char"/>
          <w:rFonts w:ascii="Times New Roman" w:hAnsi="Times New Roman" w:cs="Times New Roman"/>
          <w:color w:val="000000" w:themeColor="text1"/>
          <w:sz w:val="24"/>
          <w:szCs w:val="24"/>
        </w:rPr>
        <w:t xml:space="preserve"> IAM’s assessment of Jet fuel prices for a given oil price</w:t>
      </w:r>
      <w:r w:rsidR="00FC36C8">
        <w:rPr>
          <w:rStyle w:val="Heading3Char"/>
          <w:rFonts w:ascii="Times New Roman" w:hAnsi="Times New Roman" w:cs="Times New Roman"/>
          <w:color w:val="000000" w:themeColor="text1"/>
          <w:sz w:val="24"/>
          <w:szCs w:val="24"/>
        </w:rPr>
        <w:t>, biomass price or synthetic fuel production price</w:t>
      </w:r>
      <w:r w:rsidR="00B97745">
        <w:rPr>
          <w:rStyle w:val="Heading3Char"/>
          <w:rFonts w:ascii="Times New Roman" w:hAnsi="Times New Roman" w:cs="Times New Roman"/>
          <w:color w:val="000000" w:themeColor="text1"/>
          <w:sz w:val="24"/>
          <w:szCs w:val="24"/>
        </w:rPr>
        <w:t xml:space="preserve">. </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Jet price and carbon price should be passed to the metamodel taking into consideration</w:t>
      </w:r>
      <w:r>
        <w:rPr>
          <w:rStyle w:val="Heading3Char"/>
          <w:rFonts w:ascii="Times New Roman" w:hAnsi="Times New Roman" w:cs="Times New Roman"/>
          <w:color w:val="000000" w:themeColor="text1"/>
          <w:sz w:val="24"/>
          <w:szCs w:val="24"/>
        </w:rPr>
        <w:t xml:space="preserve"> </w:t>
      </w:r>
      <w:r w:rsidR="00FC36C8">
        <w:rPr>
          <w:rStyle w:val="Heading3Char"/>
          <w:rFonts w:ascii="Times New Roman" w:hAnsi="Times New Roman" w:cs="Times New Roman"/>
          <w:color w:val="000000" w:themeColor="text1"/>
          <w:sz w:val="24"/>
          <w:szCs w:val="24"/>
        </w:rPr>
        <w:t>the level of</w:t>
      </w:r>
      <w:r>
        <w:rPr>
          <w:rStyle w:val="Heading3Char"/>
          <w:rFonts w:ascii="Times New Roman" w:hAnsi="Times New Roman" w:cs="Times New Roman"/>
          <w:color w:val="000000" w:themeColor="text1"/>
          <w:sz w:val="24"/>
          <w:szCs w:val="24"/>
        </w:rPr>
        <w:t xml:space="preserve"> fuel blend</w:t>
      </w:r>
      <w:r w:rsidR="00FC36C8">
        <w:rPr>
          <w:rStyle w:val="Heading3Char"/>
          <w:rFonts w:ascii="Times New Roman" w:hAnsi="Times New Roman" w:cs="Times New Roman"/>
          <w:color w:val="000000" w:themeColor="text1"/>
          <w:sz w:val="24"/>
          <w:szCs w:val="24"/>
        </w:rPr>
        <w:t>. A jet and carbon “blended” prices are calculated from the results of the IAM</w:t>
      </w:r>
      <w:r w:rsidR="00D16CD7">
        <w:rPr>
          <w:rStyle w:val="Heading3Char"/>
          <w:rFonts w:ascii="Times New Roman" w:hAnsi="Times New Roman" w:cs="Times New Roman"/>
          <w:color w:val="000000" w:themeColor="text1"/>
          <w:sz w:val="24"/>
          <w:szCs w:val="24"/>
        </w:rPr>
        <w:t xml:space="preserve"> weighted by the ratio of each type of fuel in the blend.</w:t>
      </w:r>
    </w:p>
    <w:p w14:paraId="42CC699D" w14:textId="668E7BAC" w:rsidR="00091541" w:rsidRDefault="00D16CD7" w:rsidP="00091541">
      <w:pPr>
        <w:rPr>
          <w:rStyle w:val="Heading3Char"/>
          <w:rFonts w:ascii="Times New Roman" w:hAnsi="Times New Roman" w:cs="Times New Roman"/>
          <w:color w:val="000000" w:themeColor="text1"/>
          <w:sz w:val="24"/>
          <w:szCs w:val="24"/>
        </w:rPr>
      </w:pPr>
      <w:r w:rsidRPr="00D16CD7">
        <w:rPr>
          <w:rStyle w:val="Heading3Char"/>
          <w:rFonts w:ascii="Times New Roman" w:hAnsi="Times New Roman" w:cs="Times New Roman"/>
          <w:i/>
          <w:color w:val="000000" w:themeColor="text1"/>
          <w:sz w:val="24"/>
          <w:szCs w:val="24"/>
        </w:rPr>
        <w:t>Efficiencies and technical changes:</w:t>
      </w:r>
      <w:r>
        <w:rPr>
          <w:rStyle w:val="Heading3Char"/>
          <w:rFonts w:ascii="Times New Roman" w:hAnsi="Times New Roman" w:cs="Times New Roman"/>
          <w:color w:val="000000" w:themeColor="text1"/>
          <w:sz w:val="24"/>
          <w:szCs w:val="24"/>
        </w:rPr>
        <w:t xml:space="preserve"> Note that the metamodel includes in its option three different levels of efficiency improvements applied to the aviation sector. This implies that efficiencies from </w:t>
      </w:r>
      <w:r w:rsidR="00C705FE">
        <w:rPr>
          <w:rStyle w:val="Heading3Char"/>
          <w:rFonts w:ascii="Times New Roman" w:hAnsi="Times New Roman" w:cs="Times New Roman"/>
          <w:color w:val="000000" w:themeColor="text1"/>
          <w:sz w:val="24"/>
          <w:szCs w:val="24"/>
        </w:rPr>
        <w:t xml:space="preserve">new </w:t>
      </w:r>
      <w:r>
        <w:rPr>
          <w:rStyle w:val="Heading3Char"/>
          <w:rFonts w:ascii="Times New Roman" w:hAnsi="Times New Roman" w:cs="Times New Roman"/>
          <w:color w:val="000000" w:themeColor="text1"/>
          <w:sz w:val="24"/>
          <w:szCs w:val="24"/>
        </w:rPr>
        <w:t>plane</w:t>
      </w:r>
      <w:r w:rsidR="00C705FE">
        <w:rPr>
          <w:rStyle w:val="Heading3Char"/>
          <w:rFonts w:ascii="Times New Roman" w:hAnsi="Times New Roman" w:cs="Times New Roman"/>
          <w:color w:val="000000" w:themeColor="text1"/>
          <w:sz w:val="24"/>
          <w:szCs w:val="24"/>
        </w:rPr>
        <w:t>, new</w:t>
      </w:r>
      <w:r>
        <w:rPr>
          <w:rStyle w:val="Heading3Char"/>
          <w:rFonts w:ascii="Times New Roman" w:hAnsi="Times New Roman" w:cs="Times New Roman"/>
          <w:color w:val="000000" w:themeColor="text1"/>
          <w:sz w:val="24"/>
          <w:szCs w:val="24"/>
        </w:rPr>
        <w:t xml:space="preserve"> technologies or operational measures are out of the scope of the IAM and taken care in the metamodel results (</w:t>
      </w:r>
      <w:r w:rsidR="00C705FE">
        <w:rPr>
          <w:rStyle w:val="Heading3Char"/>
          <w:rFonts w:ascii="Times New Roman" w:hAnsi="Times New Roman" w:cs="Times New Roman"/>
          <w:color w:val="000000" w:themeColor="text1"/>
          <w:sz w:val="24"/>
          <w:szCs w:val="24"/>
        </w:rPr>
        <w:t xml:space="preserve">these effects are taken into consideration in the metamodel when calculating </w:t>
      </w:r>
      <w:r>
        <w:rPr>
          <w:rStyle w:val="Heading3Char"/>
          <w:rFonts w:ascii="Times New Roman" w:hAnsi="Times New Roman" w:cs="Times New Roman"/>
          <w:color w:val="000000" w:themeColor="text1"/>
          <w:sz w:val="24"/>
          <w:szCs w:val="24"/>
        </w:rPr>
        <w:t>fuel consumption</w:t>
      </w:r>
      <w:r w:rsidR="00C705FE">
        <w:rPr>
          <w:rStyle w:val="Heading3Char"/>
          <w:rFonts w:ascii="Times New Roman" w:hAnsi="Times New Roman" w:cs="Times New Roman"/>
          <w:color w:val="000000" w:themeColor="text1"/>
          <w:sz w:val="24"/>
          <w:szCs w:val="24"/>
        </w:rPr>
        <w:t>, RPK ….</w:t>
      </w:r>
      <w:r>
        <w:rPr>
          <w:rStyle w:val="Heading3Char"/>
          <w:rFonts w:ascii="Times New Roman" w:hAnsi="Times New Roman" w:cs="Times New Roman"/>
          <w:color w:val="000000" w:themeColor="text1"/>
          <w:sz w:val="24"/>
          <w:szCs w:val="24"/>
        </w:rPr>
        <w:t>).</w:t>
      </w:r>
    </w:p>
    <w:p w14:paraId="281758AB" w14:textId="77777777" w:rsidR="00BC3EE6" w:rsidRDefault="00BC3EE6" w:rsidP="00BC3EE6">
      <w:pPr>
        <w:rPr>
          <w:rStyle w:val="Heading3Char"/>
          <w:rFonts w:ascii="Times New Roman" w:hAnsi="Times New Roman" w:cs="Times New Roman"/>
          <w:color w:val="000000" w:themeColor="text1"/>
          <w:sz w:val="24"/>
          <w:szCs w:val="24"/>
        </w:rPr>
      </w:pPr>
      <w:r w:rsidRPr="00091541">
        <w:rPr>
          <w:rStyle w:val="Heading3Char"/>
          <w:rFonts w:ascii="Times New Roman" w:hAnsi="Times New Roman" w:cs="Times New Roman"/>
          <w:i/>
          <w:color w:val="000000" w:themeColor="text1"/>
          <w:sz w:val="24"/>
          <w:szCs w:val="24"/>
        </w:rPr>
        <w:t>Carbon price policy with baseline</w:t>
      </w:r>
      <w:r>
        <w:rPr>
          <w:rStyle w:val="Heading3Char"/>
          <w:rFonts w:ascii="Times New Roman" w:hAnsi="Times New Roman" w:cs="Times New Roman"/>
          <w:color w:val="000000" w:themeColor="text1"/>
          <w:sz w:val="24"/>
          <w:szCs w:val="24"/>
        </w:rPr>
        <w:t>: For the region in which the carbon price is applied, the metamodel output fuel use can be used to calculate direct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This can be compared to the associated baseline. For example, CORSIA applies to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and the baseline is specified as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(between participating countries) in 2019. The fraction of international aviation CO</w:t>
      </w:r>
      <w:r w:rsidRPr="00091541">
        <w:rPr>
          <w:rStyle w:val="Heading3Char"/>
          <w:rFonts w:ascii="Times New Roman" w:hAnsi="Times New Roman" w:cs="Times New Roman"/>
          <w:color w:val="000000" w:themeColor="text1"/>
          <w:sz w:val="24"/>
          <w:szCs w:val="24"/>
          <w:vertAlign w:val="subscript"/>
        </w:rPr>
        <w:t>2</w:t>
      </w:r>
      <w:r>
        <w:rPr>
          <w:rStyle w:val="Heading3Char"/>
          <w:rFonts w:ascii="Times New Roman" w:hAnsi="Times New Roman" w:cs="Times New Roman"/>
          <w:color w:val="000000" w:themeColor="text1"/>
          <w:sz w:val="24"/>
          <w:szCs w:val="24"/>
        </w:rPr>
        <w:t xml:space="preserve"> which is above the year-2019 baseline can be used to adjust the model carbon price downwards to get the effective carbon price applying to all international flights.</w:t>
      </w:r>
    </w:p>
    <w:p w14:paraId="66A2027B" w14:textId="1B70BC66" w:rsidR="00814850" w:rsidRPr="00091541" w:rsidRDefault="00814850" w:rsidP="00091541">
      <w:pPr>
        <w:rPr>
          <w:rStyle w:val="Heading3Char"/>
          <w:rFonts w:ascii="Times New Roman" w:hAnsi="Times New Roman" w:cs="Times New Roman"/>
          <w:color w:val="000000" w:themeColor="text1"/>
          <w:sz w:val="24"/>
          <w:szCs w:val="24"/>
        </w:rPr>
      </w:pPr>
    </w:p>
    <w:sectPr w:rsidR="00814850" w:rsidRPr="00091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8A87" w14:textId="77777777" w:rsidR="00283352" w:rsidRDefault="00283352" w:rsidP="00022EE6">
      <w:pPr>
        <w:spacing w:before="0" w:after="0"/>
      </w:pPr>
      <w:r>
        <w:separator/>
      </w:r>
    </w:p>
  </w:endnote>
  <w:endnote w:type="continuationSeparator" w:id="0">
    <w:p w14:paraId="398C0E8D" w14:textId="77777777" w:rsidR="00283352" w:rsidRDefault="00283352" w:rsidP="00022E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03077" w14:textId="77777777" w:rsidR="00283352" w:rsidRDefault="00283352" w:rsidP="00022EE6">
      <w:pPr>
        <w:spacing w:before="0" w:after="0"/>
      </w:pPr>
      <w:r>
        <w:separator/>
      </w:r>
    </w:p>
  </w:footnote>
  <w:footnote w:type="continuationSeparator" w:id="0">
    <w:p w14:paraId="4B6C2DC0" w14:textId="77777777" w:rsidR="00283352" w:rsidRDefault="00283352" w:rsidP="00022EE6">
      <w:pPr>
        <w:spacing w:before="0" w:after="0"/>
      </w:pPr>
      <w:r>
        <w:continuationSeparator/>
      </w:r>
    </w:p>
  </w:footnote>
  <w:footnote w:id="1">
    <w:p w14:paraId="455EDF64"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lang w:val="sv-SE"/>
        </w:rPr>
        <w:t xml:space="preserve"> Reynolds, T., Barrett, S., Dray, L., Evans, A., Köhler, M., Vera-Morales, M., Schäfer, A., Wadud, Z., Britter, R., Hallam, H., Hunsley, R., 2007. </w:t>
      </w:r>
      <w:r w:rsidRPr="006E3E04">
        <w:rPr>
          <w:rFonts w:ascii="Times New Roman" w:hAnsi="Times New Roman" w:cs="Times New Roman"/>
          <w:lang w:val="en-US"/>
        </w:rPr>
        <w:t xml:space="preserve">Modelling Environmental and Economic Impacts of Aviation: Introducing the Aviation Integrated Modelling Tool. In: Proceedings of the 7th AIAA Aviation Technology, Integration and Operations Conference, Belfast, 18–20 September 2007, AIAA-2007-7751; Dray, L., Evans, A., Reynolds, T., </w:t>
      </w:r>
      <w:r w:rsidRPr="006E3E04">
        <w:rPr>
          <w:rFonts w:ascii="Times New Roman" w:hAnsi="Times New Roman" w:cs="Times New Roman"/>
          <w:bCs/>
          <w:lang w:val="en-US"/>
        </w:rPr>
        <w:t>Schäfer, A., Vera-Morales, M. and Bosbach, W., 2014. Airline fleet replacement funded by a carbon tax: an integrated assessment. Transport Policy, 34, 75-84.</w:t>
      </w:r>
    </w:p>
  </w:footnote>
  <w:footnote w:id="2">
    <w:p w14:paraId="63ACD12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Dray L., Krammer P., Doyme K., Wang B., Al Zayat K, O’Sullivan A., Schäfer A., 2019.</w:t>
      </w:r>
      <w:r w:rsidRPr="006E3E04">
        <w:rPr>
          <w:rFonts w:ascii="Times New Roman" w:hAnsi="Times New Roman" w:cs="Times New Roman"/>
          <w:lang w:val="en-US"/>
        </w:rPr>
        <w:t> </w:t>
      </w:r>
      <w:hyperlink r:id="rId1" w:tgtFrame="_blank" w:history="1">
        <w:r w:rsidRPr="006E3E04">
          <w:rPr>
            <w:rStyle w:val="Hyperlink"/>
            <w:rFonts w:ascii="Times New Roman" w:hAnsi="Times New Roman" w:cs="Times New Roman"/>
            <w:lang w:val="en-US"/>
          </w:rPr>
          <w:t>“AIM2015: Validation and initial results from an open-source aviation systems model”</w:t>
        </w:r>
      </w:hyperlink>
      <w:r w:rsidRPr="006E3E04">
        <w:rPr>
          <w:rFonts w:ascii="Times New Roman" w:hAnsi="Times New Roman" w:cs="Times New Roman"/>
          <w:lang w:val="en-US"/>
        </w:rPr>
        <w:t>, </w:t>
      </w:r>
      <w:r w:rsidRPr="006E3E04">
        <w:rPr>
          <w:rFonts w:ascii="Times New Roman" w:hAnsi="Times New Roman" w:cs="Times New Roman"/>
          <w:i/>
          <w:iCs/>
          <w:lang w:val="en-US"/>
        </w:rPr>
        <w:t>Transport Policy, </w:t>
      </w:r>
      <w:r w:rsidRPr="006E3E04">
        <w:rPr>
          <w:rFonts w:ascii="Times New Roman" w:hAnsi="Times New Roman" w:cs="Times New Roman"/>
          <w:lang w:val="en-US"/>
        </w:rPr>
        <w:t>79, 93-102.</w:t>
      </w:r>
    </w:p>
  </w:footnote>
  <w:footnote w:id="3">
    <w:p w14:paraId="77E08621"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Schäfer A., Barrett, S., Doyme, K., Dray, L., Gnadt, A., Self, R., O’Sullivan, A., Synodinos, A., &amp; Torija, A., 2018. Technological, economic and environmental prospects of all-electric aircraft. Nature Energy, 4, 160-166.</w:t>
      </w:r>
    </w:p>
  </w:footnote>
  <w:footnote w:id="4">
    <w:p w14:paraId="7B868C55" w14:textId="31CE9EC1"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hyperlink r:id="rId2" w:history="1">
        <w:r w:rsidRPr="006E3E04">
          <w:rPr>
            <w:rStyle w:val="Hyperlink"/>
            <w:rFonts w:ascii="Times New Roman" w:hAnsi="Times New Roman" w:cs="Times New Roman"/>
          </w:rPr>
          <w:t>http://www.atslab.org</w:t>
        </w:r>
      </w:hyperlink>
      <w:r w:rsidRPr="006E3E04">
        <w:rPr>
          <w:rFonts w:ascii="Times New Roman" w:hAnsi="Times New Roman" w:cs="Times New Roman"/>
        </w:rPr>
        <w:t xml:space="preserve">; note that the </w:t>
      </w:r>
      <w:r w:rsidR="000E776F" w:rsidRPr="006E3E04">
        <w:rPr>
          <w:rFonts w:ascii="Times New Roman" w:hAnsi="Times New Roman" w:cs="Times New Roman"/>
        </w:rPr>
        <w:t xml:space="preserve">website code and databases are slightly simplified from the full version used at UCL to remove confidential data. </w:t>
      </w:r>
    </w:p>
  </w:footnote>
  <w:footnote w:id="5">
    <w:p w14:paraId="1B3AD31A" w14:textId="5BFF7B57"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Clarity, 2018. The Carbon Leakage and Competitiveness Impacts of Carbon Abatement Policy in Aviation. https://assets.publishing.service.gov.uk/government/uploads/system/uploads/attachment_data/file/763260/carbon-leakage-report.pdf.</w:t>
      </w:r>
    </w:p>
  </w:footnote>
  <w:footnote w:id="6">
    <w:p w14:paraId="4DC31B10" w14:textId="116A52DC"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AIM was used in 2020 to assess potential future interactions between the EU ETS and CORSIA; this report has not yet been made public as the policy decision process is still ongoing. </w:t>
      </w:r>
    </w:p>
  </w:footnote>
  <w:footnote w:id="7">
    <w:p w14:paraId="7FDD6F54" w14:textId="7DD9E380" w:rsidR="00022EE6" w:rsidRPr="006E3E04" w:rsidRDefault="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8">
    <w:p w14:paraId="73C28BE4" w14:textId="347D3F3E"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000E776F" w:rsidRPr="006E3E04">
        <w:rPr>
          <w:rFonts w:ascii="Times New Roman" w:hAnsi="Times New Roman" w:cs="Times New Roman"/>
        </w:rPr>
        <w:t>The remaining 5% of RPK is estimated using a dummy airport to represent ‘all other destinations’ per database airport. N</w:t>
      </w:r>
      <w:r w:rsidRPr="006E3E04">
        <w:rPr>
          <w:rFonts w:ascii="Times New Roman" w:hAnsi="Times New Roman" w:cs="Times New Roman"/>
        </w:rPr>
        <w:t xml:space="preserve">on-scheduled flights and freight are also modelled. Because less information is available on routing for these flights, they are dealt with using a segment-based scaling approach. </w:t>
      </w:r>
    </w:p>
  </w:footnote>
  <w:footnote w:id="9">
    <w:p w14:paraId="097DA324" w14:textId="77777777" w:rsidR="00022EE6" w:rsidRPr="0089299E" w:rsidRDefault="00022EE6" w:rsidP="00022EE6">
      <w:pPr>
        <w:pStyle w:val="FootnoteText"/>
        <w:rPr>
          <w:rFonts w:cs="Arial"/>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Dray, L. and Doyme, K., 2019.</w:t>
      </w:r>
      <w:r w:rsidRPr="006E3E04">
        <w:rPr>
          <w:rFonts w:ascii="Times New Roman" w:hAnsi="Times New Roman" w:cs="Times New Roman"/>
          <w:lang w:val="en-US"/>
        </w:rPr>
        <w:t> </w:t>
      </w:r>
      <w:hyperlink r:id="rId3" w:history="1">
        <w:r w:rsidRPr="006E3E04">
          <w:rPr>
            <w:rStyle w:val="Hyperlink"/>
            <w:rFonts w:ascii="Times New Roman" w:hAnsi="Times New Roman" w:cs="Times New Roman"/>
            <w:lang w:val="en-US"/>
          </w:rPr>
          <w:t>“Carbon Leakage in Aviation Policy”</w:t>
        </w:r>
      </w:hyperlink>
      <w:r w:rsidRPr="006E3E04">
        <w:rPr>
          <w:rFonts w:ascii="Times New Roman" w:hAnsi="Times New Roman" w:cs="Times New Roman"/>
          <w:lang w:val="en-US"/>
        </w:rPr>
        <w:t>, </w:t>
      </w:r>
      <w:r w:rsidRPr="006E3E04">
        <w:rPr>
          <w:rFonts w:ascii="Times New Roman" w:hAnsi="Times New Roman" w:cs="Times New Roman"/>
          <w:i/>
          <w:iCs/>
          <w:lang w:val="en-US"/>
        </w:rPr>
        <w:t>Climate Policy, </w:t>
      </w:r>
      <w:r w:rsidRPr="006E3E04">
        <w:rPr>
          <w:rFonts w:ascii="Times New Roman" w:hAnsi="Times New Roman" w:cs="Times New Roman"/>
          <w:lang w:val="en-US"/>
        </w:rPr>
        <w:t>19 (10), 1284-1296.</w:t>
      </w:r>
    </w:p>
  </w:footnote>
  <w:footnote w:id="10">
    <w:p w14:paraId="33E8528D" w14:textId="77777777" w:rsidR="00022EE6" w:rsidRPr="0089299E" w:rsidRDefault="00022EE6" w:rsidP="00022EE6">
      <w:pPr>
        <w:pStyle w:val="FootnoteText"/>
        <w:rPr>
          <w:rFonts w:cs="Arial"/>
          <w:bCs/>
          <w:lang w:val="en-US"/>
        </w:rPr>
      </w:pPr>
      <w:r w:rsidRPr="0089299E">
        <w:rPr>
          <w:rStyle w:val="FootnoteReference"/>
          <w:rFonts w:cs="Arial"/>
        </w:rPr>
        <w:footnoteRef/>
      </w:r>
      <w:r w:rsidRPr="0089299E">
        <w:rPr>
          <w:rFonts w:cs="Arial"/>
        </w:rPr>
        <w:t xml:space="preserve"> </w:t>
      </w:r>
      <w:r w:rsidRPr="0089299E">
        <w:rPr>
          <w:rFonts w:cs="Arial"/>
          <w:lang w:val="en-US"/>
        </w:rPr>
        <w:t xml:space="preserve">Wang, B., O’Sullivan, A., Dray, L., Al Zayat, K. and </w:t>
      </w:r>
      <w:r w:rsidRPr="0089299E">
        <w:rPr>
          <w:rFonts w:cs="Arial"/>
          <w:bCs/>
          <w:lang w:val="en-US"/>
        </w:rPr>
        <w:t>Schäfer, A., 2017. Modelling the Pass-Through of Airline Operating Costs on Average Fares in the Global Aviation Market. 21</w:t>
      </w:r>
      <w:r w:rsidRPr="0089299E">
        <w:rPr>
          <w:rFonts w:cs="Arial"/>
          <w:bCs/>
          <w:vertAlign w:val="superscript"/>
          <w:lang w:val="en-US"/>
        </w:rPr>
        <w:t>st</w:t>
      </w:r>
      <w:r w:rsidRPr="0089299E">
        <w:rPr>
          <w:rFonts w:cs="Arial"/>
          <w:bCs/>
          <w:lang w:val="en-US"/>
        </w:rPr>
        <w:t xml:space="preserve"> ATRS conference, Antwerp, 5-8 July 2017.</w:t>
      </w:r>
    </w:p>
  </w:footnote>
  <w:footnote w:id="11">
    <w:p w14:paraId="72B3C715" w14:textId="77777777" w:rsidR="00022EE6" w:rsidRPr="002E1B7E" w:rsidRDefault="00022EE6" w:rsidP="00022EE6">
      <w:pPr>
        <w:pStyle w:val="FootnoteText"/>
        <w:rPr>
          <w:rFonts w:cstheme="minorHAnsi"/>
        </w:rPr>
      </w:pPr>
      <w:r w:rsidRPr="00526D20">
        <w:rPr>
          <w:rStyle w:val="FootnoteReference"/>
          <w:rFonts w:cs="Arial"/>
        </w:rPr>
        <w:footnoteRef/>
      </w:r>
      <w:r w:rsidRPr="00526D20">
        <w:rPr>
          <w:rFonts w:cs="Arial"/>
        </w:rPr>
        <w:t xml:space="preserve"> </w:t>
      </w:r>
      <w:r w:rsidRPr="00526D20">
        <w:rPr>
          <w:rFonts w:cs="Arial"/>
          <w:lang w:val="en-US"/>
        </w:rPr>
        <w:t xml:space="preserve">Sabre, 2017. Market Intelligence passenger demand, routing and aircraft schedule databases. </w:t>
      </w:r>
      <w:hyperlink r:id="rId4" w:history="1">
        <w:r w:rsidRPr="00526D20">
          <w:rPr>
            <w:rStyle w:val="Hyperlink"/>
            <w:rFonts w:cs="Arial"/>
            <w:lang w:val="en-US"/>
          </w:rPr>
          <w:t>https://www.sabreairlinesolutions.com</w:t>
        </w:r>
      </w:hyperlink>
      <w:r w:rsidRPr="00526D20">
        <w:rPr>
          <w:rFonts w:cs="Arial"/>
          <w:lang w:val="en-US"/>
        </w:rPr>
        <w:t>.</w:t>
      </w:r>
    </w:p>
  </w:footnote>
  <w:footnote w:id="12">
    <w:p w14:paraId="75E964FD" w14:textId="77777777" w:rsidR="00022EE6" w:rsidRPr="002E1B7E" w:rsidRDefault="00022EE6" w:rsidP="00022EE6">
      <w:pPr>
        <w:pStyle w:val="FootnoteText"/>
        <w:rPr>
          <w:rFonts w:cstheme="minorHAnsi"/>
          <w:lang w:val="en-US"/>
        </w:rPr>
      </w:pPr>
      <w:r w:rsidRPr="002E1B7E">
        <w:rPr>
          <w:rStyle w:val="FootnoteReference"/>
          <w:rFonts w:cstheme="minorHAnsi"/>
        </w:rPr>
        <w:footnoteRef/>
      </w:r>
      <w:r w:rsidRPr="002E1B7E">
        <w:rPr>
          <w:rFonts w:cstheme="minorHAnsi"/>
        </w:rPr>
        <w:t xml:space="preserve"> </w:t>
      </w:r>
      <w:r w:rsidRPr="002E1B7E">
        <w:rPr>
          <w:rFonts w:cstheme="minorHAnsi"/>
          <w:lang w:val="en-US"/>
        </w:rPr>
        <w:t>Evans, A., 2008. “Rapid Modelling of Airport Delay”. 12</w:t>
      </w:r>
      <w:r w:rsidRPr="002E1B7E">
        <w:rPr>
          <w:rFonts w:cstheme="minorHAnsi"/>
          <w:vertAlign w:val="superscript"/>
          <w:lang w:val="en-US"/>
        </w:rPr>
        <w:t>th</w:t>
      </w:r>
      <w:r w:rsidRPr="002E1B7E">
        <w:rPr>
          <w:rFonts w:cstheme="minorHAnsi"/>
          <w:lang w:val="en-US"/>
        </w:rPr>
        <w:t xml:space="preserve"> Air Transport Research Society (ATRS) World Conference, Athens, Greece, July 6-10.</w:t>
      </w:r>
    </w:p>
  </w:footnote>
  <w:footnote w:id="13">
    <w:p w14:paraId="15D44190"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Reynolds, T. G., 2009. Development of flight inefficiency metrics for environmental performance assessment of ATM. 8</w:t>
      </w:r>
      <w:r w:rsidRPr="006E3E04">
        <w:rPr>
          <w:rFonts w:ascii="Times New Roman" w:hAnsi="Times New Roman" w:cs="Times New Roman"/>
          <w:vertAlign w:val="superscript"/>
          <w:lang w:val="en-US"/>
        </w:rPr>
        <w:t>th</w:t>
      </w:r>
      <w:r w:rsidRPr="006E3E04">
        <w:rPr>
          <w:rFonts w:ascii="Times New Roman" w:hAnsi="Times New Roman" w:cs="Times New Roman"/>
          <w:lang w:val="en-US"/>
        </w:rPr>
        <w:t xml:space="preserve"> USA/Europe Air Traffic Management Research and Development Seminar, Napa, CA, June 29 - July 2.</w:t>
      </w:r>
    </w:p>
  </w:footnote>
  <w:footnote w:id="14">
    <w:p w14:paraId="0AE3EA56" w14:textId="77777777" w:rsidR="00022EE6" w:rsidRPr="006E3E04" w:rsidRDefault="00022EE6" w:rsidP="00022EE6">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 xml:space="preserve">Lissys, 2017. The PIANO X Aircraft Performance Model. </w:t>
      </w:r>
      <w:hyperlink r:id="rId5" w:history="1">
        <w:r w:rsidRPr="006E3E04">
          <w:rPr>
            <w:rStyle w:val="Hyperlink"/>
            <w:rFonts w:ascii="Times New Roman" w:hAnsi="Times New Roman" w:cs="Times New Roman"/>
            <w:lang w:val="en-US"/>
          </w:rPr>
          <w:t>www.piano.aero</w:t>
        </w:r>
      </w:hyperlink>
      <w:r w:rsidRPr="006E3E04">
        <w:rPr>
          <w:rFonts w:ascii="Times New Roman" w:hAnsi="Times New Roman" w:cs="Times New Roman"/>
          <w:lang w:val="en-US"/>
        </w:rPr>
        <w:t>.</w:t>
      </w:r>
    </w:p>
  </w:footnote>
  <w:footnote w:id="15">
    <w:p w14:paraId="64A1A17C"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Stettler, M. E. J., Boies, A. M., Petzold, A. and Barrett, S. R. H., 2013. Global civil aviation black carbon emissions. Environmental Science and Technology, 47, 10397-10404.</w:t>
      </w:r>
    </w:p>
  </w:footnote>
  <w:footnote w:id="16">
    <w:p w14:paraId="27BCED63"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Wood, E.C., Herndon, S. C., Timko, M. T., Yelvington, P. E. and Miake-Lye, R.C., 2008. Speciation and chemical evolution of nitrogen oxides in aircraft exhaust near airports. Environmental Science and Technology, 2008, 42(6), 1884-1891.</w:t>
      </w:r>
    </w:p>
  </w:footnote>
  <w:footnote w:id="17">
    <w:p w14:paraId="15EBB28E"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Al Zayat, K., Dray, L., Schäfer A., 2017. A Comparative Analysis of Operating Cost between Future Jet-Engine Aircraft and Battery Electric Aircraft. 21</w:t>
      </w:r>
      <w:r w:rsidRPr="006E3E04">
        <w:rPr>
          <w:rFonts w:ascii="Times New Roman" w:hAnsi="Times New Roman" w:cs="Times New Roman"/>
          <w:szCs w:val="18"/>
          <w:vertAlign w:val="superscript"/>
          <w:lang w:val="en-US"/>
        </w:rPr>
        <w:t>st</w:t>
      </w:r>
      <w:r w:rsidRPr="006E3E04">
        <w:rPr>
          <w:rFonts w:ascii="Times New Roman" w:hAnsi="Times New Roman" w:cs="Times New Roman"/>
          <w:szCs w:val="18"/>
          <w:lang w:val="en-US"/>
        </w:rPr>
        <w:t xml:space="preserve"> ATRS Conference, Antwerp, 5-8 July 2017.</w:t>
      </w:r>
    </w:p>
  </w:footnote>
  <w:footnote w:id="18">
    <w:p w14:paraId="0E2D9EEC" w14:textId="77777777" w:rsidR="00022EE6" w:rsidRPr="006E3E04" w:rsidRDefault="00022EE6" w:rsidP="00022EE6">
      <w:pPr>
        <w:pStyle w:val="FootnoteText"/>
        <w:rPr>
          <w:rFonts w:ascii="Times New Roman" w:hAnsi="Times New Roman" w:cs="Times New Roman"/>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2013. An analysis of the impact of aircraft lifecycles on aviation emissions mitigation policies. Journal of Air Transport Management, 28, 62-69.</w:t>
      </w:r>
    </w:p>
  </w:footnote>
  <w:footnote w:id="19">
    <w:p w14:paraId="07367318"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Dray, L., Schäfer, A. &amp; Al Zayat, K., 2018. The global potential for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emissions reduction from jet engine passenger aircraft. </w:t>
      </w:r>
      <w:r w:rsidRPr="006E3E04">
        <w:rPr>
          <w:rFonts w:ascii="Times New Roman" w:hAnsi="Times New Roman" w:cs="Times New Roman"/>
          <w:i/>
          <w:szCs w:val="18"/>
          <w:lang w:val="en-US"/>
        </w:rPr>
        <w:t>Transportation research Record</w:t>
      </w:r>
      <w:r w:rsidRPr="006E3E04">
        <w:rPr>
          <w:rFonts w:ascii="Times New Roman" w:hAnsi="Times New Roman" w:cs="Times New Roman"/>
          <w:szCs w:val="18"/>
          <w:lang w:val="en-US"/>
        </w:rPr>
        <w:t>, 2672(23), 40-51.</w:t>
      </w:r>
    </w:p>
  </w:footnote>
  <w:footnote w:id="20">
    <w:p w14:paraId="4EEA0B67"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Krammer, P., Dray, L. and Köhler, M., 2013. Climate-neutrality versus carbon-neutrality for aviation biofuel policy. Transportation Research Part D, 23, 64-72.</w:t>
      </w:r>
    </w:p>
  </w:footnote>
  <w:footnote w:id="21">
    <w:p w14:paraId="03C4444A" w14:textId="77777777" w:rsidR="00022EE6" w:rsidRPr="006E3E04" w:rsidRDefault="00022EE6" w:rsidP="00022EE6">
      <w:pPr>
        <w:pStyle w:val="FootnoteText"/>
        <w:rPr>
          <w:rFonts w:ascii="Times New Roman" w:hAnsi="Times New Roman" w:cs="Times New Roman"/>
          <w:szCs w:val="18"/>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Yim, S. H. L., Lee, G. L., Lee, I. H., Allroggen, F., Ashok, A., Caiazzo, F., Eastham, S. D., Malina, R. and Barrett, S. R. H., 2015. Global, regional and local health impacts of civil aviation emissions. Environmental Research Letters,  10(3), 034001</w:t>
      </w:r>
    </w:p>
  </w:footnote>
  <w:footnote w:id="22">
    <w:p w14:paraId="1B7C8481" w14:textId="77777777" w:rsidR="00022EE6" w:rsidRPr="00A40BAB" w:rsidRDefault="00022EE6" w:rsidP="00022EE6">
      <w:pPr>
        <w:pStyle w:val="FootnoteText"/>
        <w:rPr>
          <w:rFonts w:cs="Arial"/>
          <w:szCs w:val="18"/>
          <w:lang w:val="en-US"/>
        </w:rPr>
      </w:pPr>
      <w:r w:rsidRPr="006E3E04">
        <w:rPr>
          <w:rStyle w:val="FootnoteReference"/>
          <w:rFonts w:ascii="Times New Roman" w:hAnsi="Times New Roman" w:cs="Times New Roman"/>
          <w:szCs w:val="18"/>
        </w:rPr>
        <w:footnoteRef/>
      </w:r>
      <w:r w:rsidRPr="006E3E04">
        <w:rPr>
          <w:rFonts w:ascii="Times New Roman" w:hAnsi="Times New Roman" w:cs="Times New Roman"/>
          <w:szCs w:val="18"/>
        </w:rPr>
        <w:t xml:space="preserve"> </w:t>
      </w:r>
      <w:r w:rsidRPr="006E3E04">
        <w:rPr>
          <w:rFonts w:ascii="Times New Roman" w:hAnsi="Times New Roman" w:cs="Times New Roman"/>
          <w:szCs w:val="18"/>
          <w:lang w:val="en-US"/>
        </w:rPr>
        <w:t>Torija, A. J., Self, R. H. and Flindell, I. H., 2016. On the CO</w:t>
      </w:r>
      <w:r w:rsidRPr="006E3E04">
        <w:rPr>
          <w:rFonts w:ascii="Times New Roman" w:hAnsi="Times New Roman" w:cs="Times New Roman"/>
          <w:szCs w:val="18"/>
          <w:vertAlign w:val="subscript"/>
          <w:lang w:val="en-US"/>
        </w:rPr>
        <w:t>2</w:t>
      </w:r>
      <w:r w:rsidRPr="006E3E04">
        <w:rPr>
          <w:rFonts w:ascii="Times New Roman" w:hAnsi="Times New Roman" w:cs="Times New Roman"/>
          <w:szCs w:val="18"/>
          <w:lang w:val="en-US"/>
        </w:rPr>
        <w:t xml:space="preserve"> and noise emissions forecast in future aviation scenarios in the UK. Proceedings of inter.noise 2016, Hamburg; Torija, A. J. , Self, R. H. and Flindell, I. H., 2016. Evolution of noise metrics in future aviation scenarios in the UK. 23</w:t>
      </w:r>
      <w:r w:rsidRPr="006E3E04">
        <w:rPr>
          <w:rFonts w:ascii="Times New Roman" w:hAnsi="Times New Roman" w:cs="Times New Roman"/>
          <w:szCs w:val="18"/>
          <w:vertAlign w:val="superscript"/>
          <w:lang w:val="en-US"/>
        </w:rPr>
        <w:t>rd</w:t>
      </w:r>
      <w:r w:rsidRPr="006E3E04">
        <w:rPr>
          <w:rFonts w:ascii="Times New Roman" w:hAnsi="Times New Roman" w:cs="Times New Roman"/>
          <w:szCs w:val="18"/>
          <w:lang w:val="en-US"/>
        </w:rPr>
        <w:t xml:space="preserve"> International Congress on Sound and Vibration, Athens, 10-14 July 2016; Torija, A.J., Self, R. H. and Flindell, I. H., 2017. A model for the rapid assessment of the impact of aviation noise near airports. Journal of the Acoustical Society of America 141(2), 981-995.</w:t>
      </w:r>
    </w:p>
  </w:footnote>
  <w:footnote w:id="23">
    <w:p w14:paraId="59746C59" w14:textId="7940C09E" w:rsidR="000E776F" w:rsidRPr="006E3E04" w:rsidRDefault="000E776F">
      <w:pPr>
        <w:pStyle w:val="FootnoteText"/>
        <w:rPr>
          <w:rFonts w:ascii="Times New Roman" w:hAnsi="Times New Roman" w:cs="Times New Roman"/>
          <w:lang w:val="en-US"/>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lang w:val="en-US"/>
        </w:rPr>
        <w:t>O’Neill, B. C., Kriegler, E., Riahi, K., Ebi, K., Hallegatte, S., Carter T. R. et al. A new scenario framework for climate change research. Climatic Change, Vol. 122(3), 2013, 387-400</w:t>
      </w:r>
    </w:p>
  </w:footnote>
  <w:footnote w:id="24">
    <w:p w14:paraId="480C90FC" w14:textId="5BED3C3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The amount of decoupling in this scenario is derived from that used for the UK DfT aviation projections.</w:t>
      </w:r>
      <w:r>
        <w:t xml:space="preserve"> </w:t>
      </w:r>
    </w:p>
  </w:footnote>
  <w:footnote w:id="25">
    <w:p w14:paraId="6E74A7C3" w14:textId="160FCED5"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w:t>
      </w:r>
      <w:r w:rsidRPr="006E3E04">
        <w:rPr>
          <w:rFonts w:ascii="Times New Roman" w:hAnsi="Times New Roman" w:cs="Times New Roman"/>
          <w:bCs/>
          <w:lang w:val="en-US"/>
        </w:rPr>
        <w:t>Schäfer A., Barrett, S., Doyme, K., Dray, L., Gnadt, A., Self, R., O’Sullivan, A., Synodinos, A., &amp; Torija, A., 2018. Technological, economic and environmental prospects of all-electric aircraft. Nature Energy, 4, 160-166.</w:t>
      </w:r>
    </w:p>
  </w:footnote>
  <w:footnote w:id="26">
    <w:p w14:paraId="7773F6E3" w14:textId="4F98D294"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E.g. Clean Skies, 2020. Hydrogen-Powered Aviation. https://www.cleansky.eu/sites/default/files/inline-files/20200507_Hydrogen-Powered-Aviation-report.pdf.</w:t>
      </w:r>
    </w:p>
  </w:footnote>
  <w:footnote w:id="27">
    <w:p w14:paraId="2349F68B" w14:textId="55486A03"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IEA, 2020. Energy Technology Perspectives. https://www.iea.org/reports/energy-technology-perspectives-2020.</w:t>
      </w:r>
    </w:p>
  </w:footnote>
  <w:footnote w:id="28">
    <w:p w14:paraId="3A695229" w14:textId="34A7AB58"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CCC, 2019. Net Zero – the UK’s contribution to stopping global warming. https://www.theccc.org.uk/publication/net-zero-the-uks-contribution-to-stopping-global-warming/.</w:t>
      </w:r>
    </w:p>
  </w:footnote>
  <w:footnote w:id="29">
    <w:p w14:paraId="726F0CF4" w14:textId="452373B8"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ATA and Ellondee, 2018. Understanding the potential and costs for reducing UK aviation emissions. https://assets.publishing.service.gov.uk/government/uploads/system/uploads/attachment_data/file/785685/ata-potential-and-costs-reducting-emissions.pdf.</w:t>
      </w:r>
      <w:r>
        <w:t xml:space="preserve"> </w:t>
      </w:r>
    </w:p>
  </w:footnote>
  <w:footnote w:id="30">
    <w:p w14:paraId="1D7E71DF" w14:textId="551B6BBB"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EC, 2011. Flightpath 2050: Europe’s vision for aviation. https://ec.europa.eu/transport/sites/transport/files/modes/air/doc/flightpath2050.pdf</w:t>
      </w:r>
    </w:p>
  </w:footnote>
  <w:footnote w:id="31">
    <w:p w14:paraId="133CD33C" w14:textId="38A5DF5A" w:rsidR="000E776F" w:rsidRPr="006E3E04" w:rsidRDefault="000E776F">
      <w:pPr>
        <w:pStyle w:val="FootnoteText"/>
        <w:rPr>
          <w:rFonts w:ascii="Times New Roman" w:hAnsi="Times New Roman" w:cs="Times New Roman"/>
        </w:rPr>
      </w:pPr>
      <w:r w:rsidRPr="006E3E04">
        <w:rPr>
          <w:rStyle w:val="FootnoteReference"/>
          <w:rFonts w:ascii="Times New Roman" w:hAnsi="Times New Roman" w:cs="Times New Roman"/>
        </w:rPr>
        <w:footnoteRef/>
      </w:r>
      <w:r w:rsidRPr="006E3E04">
        <w:rPr>
          <w:rFonts w:ascii="Times New Roman" w:hAnsi="Times New Roman" w:cs="Times New Roman"/>
        </w:rPr>
        <w:t xml:space="preserve"> ICCT, 2017. ICAO’s Carbon Standard for New Aircraft. https://theicct.org/sites/default/files/publications/ICCT-ICAO_policy-update_revised_jan2017.pdf</w:t>
      </w:r>
    </w:p>
  </w:footnote>
  <w:footnote w:id="32">
    <w:p w14:paraId="5D52A670" w14:textId="2BB07189" w:rsidR="000E776F" w:rsidRDefault="000E776F">
      <w:pPr>
        <w:pStyle w:val="FootnoteText"/>
      </w:pPr>
      <w:r w:rsidRPr="006E3E04">
        <w:rPr>
          <w:rStyle w:val="FootnoteReference"/>
          <w:rFonts w:ascii="Times New Roman" w:hAnsi="Times New Roman" w:cs="Times New Roman"/>
        </w:rPr>
        <w:footnoteRef/>
      </w:r>
      <w:r w:rsidRPr="006E3E04">
        <w:rPr>
          <w:rFonts w:ascii="Times New Roman" w:hAnsi="Times New Roman" w:cs="Times New Roman"/>
        </w:rPr>
        <w:t xml:space="preserve"> I</w:t>
      </w:r>
      <w:r w:rsidR="005D1F70" w:rsidRPr="006E3E04">
        <w:rPr>
          <w:rFonts w:ascii="Times New Roman" w:hAnsi="Times New Roman" w:cs="Times New Roman"/>
        </w:rPr>
        <w:t>CAO</w:t>
      </w:r>
      <w:r w:rsidRPr="006E3E04">
        <w:rPr>
          <w:rFonts w:ascii="Times New Roman" w:hAnsi="Times New Roman" w:cs="Times New Roman"/>
        </w:rPr>
        <w:t>, 2019. Industry views on the basket of measures and a long-term goal. https://www.iata.org/contentassets/e45e5219cc8c4277a0e80562590793da/views-basket-measures-longterm-goal.pdf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808CB"/>
    <w:multiLevelType w:val="multilevel"/>
    <w:tmpl w:val="9B0ED194"/>
    <w:styleLink w:val="NumbListFigures"/>
    <w:lvl w:ilvl="0">
      <w:start w:val="1"/>
      <w:numFmt w:val="decimal"/>
      <w:pStyle w:val="FigureTitle"/>
      <w:lvlText w:val="Figure %1."/>
      <w:lvlJc w:val="left"/>
      <w:pPr>
        <w:tabs>
          <w:tab w:val="num" w:pos="1077"/>
        </w:tabs>
        <w:ind w:left="1077" w:hanging="1077"/>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0" w:firstLine="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15:restartNumberingAfterBreak="0">
    <w:nsid w:val="23F80A97"/>
    <w:multiLevelType w:val="hybridMultilevel"/>
    <w:tmpl w:val="BB60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646CA"/>
    <w:multiLevelType w:val="hybridMultilevel"/>
    <w:tmpl w:val="D7D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53064"/>
    <w:multiLevelType w:val="hybridMultilevel"/>
    <w:tmpl w:val="446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2B5E"/>
    <w:multiLevelType w:val="multilevel"/>
    <w:tmpl w:val="1764982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D83361"/>
    <w:multiLevelType w:val="hybridMultilevel"/>
    <w:tmpl w:val="8DA6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EE6"/>
    <w:rsid w:val="00022EE6"/>
    <w:rsid w:val="00091541"/>
    <w:rsid w:val="000E776F"/>
    <w:rsid w:val="001F6A53"/>
    <w:rsid w:val="00283352"/>
    <w:rsid w:val="003B436D"/>
    <w:rsid w:val="00521B58"/>
    <w:rsid w:val="005D1F70"/>
    <w:rsid w:val="006E3E04"/>
    <w:rsid w:val="00711C3A"/>
    <w:rsid w:val="007C3BF2"/>
    <w:rsid w:val="00814850"/>
    <w:rsid w:val="008A0749"/>
    <w:rsid w:val="008A62E3"/>
    <w:rsid w:val="008B5D3F"/>
    <w:rsid w:val="009440B7"/>
    <w:rsid w:val="009855F1"/>
    <w:rsid w:val="009F6543"/>
    <w:rsid w:val="00AE1800"/>
    <w:rsid w:val="00B54210"/>
    <w:rsid w:val="00B97745"/>
    <w:rsid w:val="00BC3EE6"/>
    <w:rsid w:val="00BD7D24"/>
    <w:rsid w:val="00C625C3"/>
    <w:rsid w:val="00C705FE"/>
    <w:rsid w:val="00C83957"/>
    <w:rsid w:val="00D16CD7"/>
    <w:rsid w:val="00E312D0"/>
    <w:rsid w:val="00F825D8"/>
    <w:rsid w:val="00F85B2D"/>
    <w:rsid w:val="00FC3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5623"/>
  <w15:chartTrackingRefBased/>
  <w15:docId w15:val="{8B58A03C-EA5B-9047-8B35-EEB905AF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EE6"/>
    <w:pPr>
      <w:spacing w:before="120" w:after="120"/>
    </w:pPr>
    <w:rPr>
      <w:rFonts w:ascii="Verdana" w:hAnsi="Verdana"/>
      <w:color w:val="000000" w:themeColor="text1"/>
      <w:sz w:val="20"/>
      <w:szCs w:val="22"/>
    </w:rPr>
  </w:style>
  <w:style w:type="paragraph" w:styleId="Heading2">
    <w:name w:val="heading 2"/>
    <w:basedOn w:val="Normal"/>
    <w:next w:val="Normal"/>
    <w:link w:val="Heading2Char"/>
    <w:uiPriority w:val="9"/>
    <w:unhideWhenUsed/>
    <w:qFormat/>
    <w:rsid w:val="000E7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77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E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2EE6"/>
    <w:rPr>
      <w:rFonts w:ascii="Times New Roman" w:hAnsi="Times New Roman" w:cs="Times New Roman"/>
      <w:sz w:val="18"/>
      <w:szCs w:val="18"/>
    </w:rPr>
  </w:style>
  <w:style w:type="paragraph" w:styleId="FootnoteText">
    <w:name w:val="footnote text"/>
    <w:aliases w:val="Footnote,Fußnote,fn,Footnote Text Char Char,FOOTNOTES,single space,footnote text,Fußnotentext Char,Footnote Text Char1,Schriftart: 9 pt,Schriftart: 10 pt,Schriftart: 8 pt,o,Testo nota a piè di pagina Carattere,Footnote text,Fuﬂnote,f,Char"/>
    <w:basedOn w:val="Normal"/>
    <w:link w:val="FootnoteTextChar"/>
    <w:uiPriority w:val="99"/>
    <w:qFormat/>
    <w:rsid w:val="00022EE6"/>
    <w:pPr>
      <w:spacing w:before="0" w:after="60"/>
    </w:pPr>
    <w:rPr>
      <w:sz w:val="18"/>
      <w:szCs w:val="20"/>
    </w:rPr>
  </w:style>
  <w:style w:type="character" w:customStyle="1" w:styleId="FootnoteTextChar">
    <w:name w:val="Footnote Text Char"/>
    <w:aliases w:val="Footnote Char,Fußnote Char,fn Char,Footnote Text Char Char Char,FOOTNOTES Char,single space Char,footnote text Char,Fußnotentext Char Char,Footnote Text Char1 Char,Schriftart: 9 pt Char,Schriftart: 10 pt Char,Schriftart: 8 pt Char"/>
    <w:basedOn w:val="DefaultParagraphFont"/>
    <w:link w:val="FootnoteText"/>
    <w:uiPriority w:val="99"/>
    <w:qFormat/>
    <w:rsid w:val="00022EE6"/>
    <w:rPr>
      <w:rFonts w:ascii="Verdana" w:hAnsi="Verdana"/>
      <w:color w:val="000000" w:themeColor="text1"/>
      <w:sz w:val="18"/>
      <w:szCs w:val="20"/>
    </w:rPr>
  </w:style>
  <w:style w:type="character" w:styleId="FootnoteReference">
    <w:name w:val="footnote reference"/>
    <w:aliases w:val="Footnote Reference Superscript,EN Footnote Reference,number,SUPERS,-E Fußnotenzeichen,Footnote reference number,Footnote symbol,note TESI,stylish,BVI fnr,Source Reference,Times 10 Point,Exposant 3 Point,Ref,de nota al pie,ftref"/>
    <w:basedOn w:val="DefaultParagraphFont"/>
    <w:link w:val="SUPERSCharCharCharCharCharCharCharChar"/>
    <w:uiPriority w:val="99"/>
    <w:qFormat/>
    <w:rsid w:val="00022EE6"/>
    <w:rPr>
      <w:vertAlign w:val="superscript"/>
    </w:rPr>
  </w:style>
  <w:style w:type="character" w:styleId="Hyperlink">
    <w:name w:val="Hyperlink"/>
    <w:basedOn w:val="DefaultParagraphFont"/>
    <w:uiPriority w:val="99"/>
    <w:qFormat/>
    <w:rsid w:val="00022EE6"/>
    <w:rPr>
      <w:color w:val="1A3F7C"/>
      <w:u w:val="none"/>
    </w:rPr>
  </w:style>
  <w:style w:type="paragraph" w:customStyle="1" w:styleId="AnnexHeading">
    <w:name w:val="AnnexHeading"/>
    <w:basedOn w:val="Normal"/>
    <w:next w:val="BodyText"/>
    <w:uiPriority w:val="6"/>
    <w:qFormat/>
    <w:rsid w:val="00022EE6"/>
    <w:pPr>
      <w:keepNext/>
      <w:pageBreakBefore/>
      <w:tabs>
        <w:tab w:val="num" w:pos="851"/>
      </w:tabs>
      <w:spacing w:before="360" w:after="60"/>
      <w:ind w:left="851" w:hanging="851"/>
    </w:pPr>
    <w:rPr>
      <w:b/>
      <w:color w:val="4472C4" w:themeColor="accent1"/>
      <w:sz w:val="36"/>
    </w:rPr>
  </w:style>
  <w:style w:type="paragraph" w:customStyle="1" w:styleId="AnnexFigure">
    <w:name w:val="AnnexFigure"/>
    <w:basedOn w:val="Normal"/>
    <w:next w:val="BodyText"/>
    <w:uiPriority w:val="6"/>
    <w:qFormat/>
    <w:rsid w:val="00022EE6"/>
    <w:pPr>
      <w:keepNext/>
      <w:tabs>
        <w:tab w:val="num" w:pos="851"/>
      </w:tabs>
      <w:ind w:left="851" w:hanging="851"/>
    </w:pPr>
    <w:rPr>
      <w:color w:val="4472C4" w:themeColor="accent1"/>
    </w:rPr>
  </w:style>
  <w:style w:type="character" w:styleId="CommentReference">
    <w:name w:val="annotation reference"/>
    <w:basedOn w:val="DefaultParagraphFont"/>
    <w:uiPriority w:val="99"/>
    <w:semiHidden/>
    <w:unhideWhenUsed/>
    <w:rsid w:val="00022EE6"/>
    <w:rPr>
      <w:sz w:val="16"/>
      <w:szCs w:val="16"/>
    </w:rPr>
  </w:style>
  <w:style w:type="paragraph" w:styleId="CommentText">
    <w:name w:val="annotation text"/>
    <w:basedOn w:val="Normal"/>
    <w:link w:val="CommentTextChar"/>
    <w:uiPriority w:val="99"/>
    <w:unhideWhenUsed/>
    <w:rsid w:val="00022EE6"/>
    <w:rPr>
      <w:szCs w:val="20"/>
    </w:rPr>
  </w:style>
  <w:style w:type="character" w:customStyle="1" w:styleId="CommentTextChar">
    <w:name w:val="Comment Text Char"/>
    <w:basedOn w:val="DefaultParagraphFont"/>
    <w:link w:val="CommentText"/>
    <w:uiPriority w:val="99"/>
    <w:rsid w:val="00022EE6"/>
    <w:rPr>
      <w:rFonts w:ascii="Verdana" w:hAnsi="Verdana"/>
      <w:color w:val="000000" w:themeColor="text1"/>
      <w:sz w:val="20"/>
      <w:szCs w:val="20"/>
    </w:rPr>
  </w:style>
  <w:style w:type="paragraph" w:customStyle="1" w:styleId="SUPERSCharCharCharCharCharCharCharChar">
    <w:name w:val="SUPERS Char Char Char Char Char Char Char Char"/>
    <w:aliases w:val="SUPERS Tegn Char Char Char Char Char Char Char Char Char,Footnote Reference Number Tegn Char Char Char Char Char Char Char Char Char"/>
    <w:basedOn w:val="Normal"/>
    <w:link w:val="FootnoteReference"/>
    <w:uiPriority w:val="99"/>
    <w:rsid w:val="00022EE6"/>
    <w:pPr>
      <w:spacing w:before="60" w:line="240" w:lineRule="exact"/>
    </w:pPr>
    <w:rPr>
      <w:rFonts w:asciiTheme="minorHAnsi" w:hAnsiTheme="minorHAnsi"/>
      <w:color w:val="auto"/>
      <w:sz w:val="24"/>
      <w:szCs w:val="24"/>
      <w:vertAlign w:val="superscript"/>
    </w:rPr>
  </w:style>
  <w:style w:type="paragraph" w:customStyle="1" w:styleId="FigureTitle">
    <w:name w:val="Figure Title"/>
    <w:basedOn w:val="Normal"/>
    <w:uiPriority w:val="29"/>
    <w:qFormat/>
    <w:rsid w:val="00022EE6"/>
    <w:pPr>
      <w:keepNext/>
      <w:keepLines/>
      <w:numPr>
        <w:numId w:val="1"/>
      </w:numPr>
      <w:outlineLvl w:val="2"/>
    </w:pPr>
    <w:rPr>
      <w:rFonts w:eastAsiaTheme="majorEastAsia" w:cstheme="majorBidi"/>
      <w:bCs/>
      <w:i/>
      <w:color w:val="auto"/>
    </w:rPr>
  </w:style>
  <w:style w:type="numbering" w:customStyle="1" w:styleId="NumbListFigures">
    <w:name w:val="NumbList Figures"/>
    <w:uiPriority w:val="99"/>
    <w:rsid w:val="00022EE6"/>
    <w:pPr>
      <w:numPr>
        <w:numId w:val="1"/>
      </w:numPr>
    </w:pPr>
  </w:style>
  <w:style w:type="paragraph" w:styleId="BodyText">
    <w:name w:val="Body Text"/>
    <w:basedOn w:val="Normal"/>
    <w:link w:val="BodyTextChar"/>
    <w:uiPriority w:val="99"/>
    <w:semiHidden/>
    <w:unhideWhenUsed/>
    <w:rsid w:val="00022EE6"/>
  </w:style>
  <w:style w:type="character" w:customStyle="1" w:styleId="BodyTextChar">
    <w:name w:val="Body Text Char"/>
    <w:basedOn w:val="DefaultParagraphFont"/>
    <w:link w:val="BodyText"/>
    <w:uiPriority w:val="99"/>
    <w:semiHidden/>
    <w:rsid w:val="00022EE6"/>
    <w:rPr>
      <w:rFonts w:ascii="Verdana" w:hAnsi="Verdana"/>
      <w:color w:val="000000" w:themeColor="text1"/>
      <w:sz w:val="20"/>
      <w:szCs w:val="22"/>
    </w:rPr>
  </w:style>
  <w:style w:type="character" w:customStyle="1" w:styleId="Heading2Char">
    <w:name w:val="Heading 2 Char"/>
    <w:basedOn w:val="DefaultParagraphFont"/>
    <w:link w:val="Heading2"/>
    <w:uiPriority w:val="9"/>
    <w:rsid w:val="000E77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E776F"/>
    <w:pPr>
      <w:ind w:left="720"/>
      <w:contextualSpacing/>
    </w:pPr>
  </w:style>
  <w:style w:type="character" w:customStyle="1" w:styleId="Heading3Char">
    <w:name w:val="Heading 3 Char"/>
    <w:basedOn w:val="DefaultParagraphFont"/>
    <w:link w:val="Heading3"/>
    <w:uiPriority w:val="9"/>
    <w:rsid w:val="000E776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E776F"/>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325886">
      <w:bodyDiv w:val="1"/>
      <w:marLeft w:val="0"/>
      <w:marRight w:val="0"/>
      <w:marTop w:val="0"/>
      <w:marBottom w:val="0"/>
      <w:divBdr>
        <w:top w:val="none" w:sz="0" w:space="0" w:color="auto"/>
        <w:left w:val="none" w:sz="0" w:space="0" w:color="auto"/>
        <w:bottom w:val="none" w:sz="0" w:space="0" w:color="auto"/>
        <w:right w:val="none" w:sz="0" w:space="0" w:color="auto"/>
      </w:divBdr>
      <w:divsChild>
        <w:div w:id="1711950295">
          <w:marLeft w:val="0"/>
          <w:marRight w:val="0"/>
          <w:marTop w:val="0"/>
          <w:marBottom w:val="0"/>
          <w:divBdr>
            <w:top w:val="none" w:sz="0" w:space="0" w:color="auto"/>
            <w:left w:val="none" w:sz="0" w:space="0" w:color="auto"/>
            <w:bottom w:val="none" w:sz="0" w:space="0" w:color="auto"/>
            <w:right w:val="none" w:sz="0" w:space="0" w:color="auto"/>
          </w:divBdr>
        </w:div>
        <w:div w:id="1823883576">
          <w:marLeft w:val="0"/>
          <w:marRight w:val="0"/>
          <w:marTop w:val="0"/>
          <w:marBottom w:val="0"/>
          <w:divBdr>
            <w:top w:val="none" w:sz="0" w:space="0" w:color="auto"/>
            <w:left w:val="none" w:sz="0" w:space="0" w:color="auto"/>
            <w:bottom w:val="none" w:sz="0" w:space="0" w:color="auto"/>
            <w:right w:val="none" w:sz="0" w:space="0" w:color="auto"/>
          </w:divBdr>
        </w:div>
        <w:div w:id="430396538">
          <w:marLeft w:val="0"/>
          <w:marRight w:val="0"/>
          <w:marTop w:val="0"/>
          <w:marBottom w:val="0"/>
          <w:divBdr>
            <w:top w:val="none" w:sz="0" w:space="0" w:color="auto"/>
            <w:left w:val="none" w:sz="0" w:space="0" w:color="auto"/>
            <w:bottom w:val="none" w:sz="0" w:space="0" w:color="auto"/>
            <w:right w:val="none" w:sz="0" w:space="0" w:color="auto"/>
          </w:divBdr>
        </w:div>
        <w:div w:id="1523663432">
          <w:marLeft w:val="0"/>
          <w:marRight w:val="0"/>
          <w:marTop w:val="0"/>
          <w:marBottom w:val="0"/>
          <w:divBdr>
            <w:top w:val="none" w:sz="0" w:space="0" w:color="auto"/>
            <w:left w:val="none" w:sz="0" w:space="0" w:color="auto"/>
            <w:bottom w:val="none" w:sz="0" w:space="0" w:color="auto"/>
            <w:right w:val="none" w:sz="0" w:space="0" w:color="auto"/>
          </w:divBdr>
        </w:div>
        <w:div w:id="1515805055">
          <w:marLeft w:val="0"/>
          <w:marRight w:val="0"/>
          <w:marTop w:val="0"/>
          <w:marBottom w:val="0"/>
          <w:divBdr>
            <w:top w:val="none" w:sz="0" w:space="0" w:color="auto"/>
            <w:left w:val="none" w:sz="0" w:space="0" w:color="auto"/>
            <w:bottom w:val="none" w:sz="0" w:space="0" w:color="auto"/>
            <w:right w:val="none" w:sz="0" w:space="0" w:color="auto"/>
          </w:divBdr>
        </w:div>
        <w:div w:id="233468022">
          <w:marLeft w:val="0"/>
          <w:marRight w:val="0"/>
          <w:marTop w:val="0"/>
          <w:marBottom w:val="0"/>
          <w:divBdr>
            <w:top w:val="none" w:sz="0" w:space="0" w:color="auto"/>
            <w:left w:val="none" w:sz="0" w:space="0" w:color="auto"/>
            <w:bottom w:val="none" w:sz="0" w:space="0" w:color="auto"/>
            <w:right w:val="none" w:sz="0" w:space="0" w:color="auto"/>
          </w:divBdr>
        </w:div>
        <w:div w:id="2118677145">
          <w:marLeft w:val="0"/>
          <w:marRight w:val="0"/>
          <w:marTop w:val="0"/>
          <w:marBottom w:val="0"/>
          <w:divBdr>
            <w:top w:val="none" w:sz="0" w:space="0" w:color="auto"/>
            <w:left w:val="none" w:sz="0" w:space="0" w:color="auto"/>
            <w:bottom w:val="none" w:sz="0" w:space="0" w:color="auto"/>
            <w:right w:val="none" w:sz="0" w:space="0" w:color="auto"/>
          </w:divBdr>
        </w:div>
        <w:div w:id="2061200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_rels/footnotes.xml.rels><?xml version="1.0" encoding="UTF-8" standalone="yes"?>
<Relationships xmlns="http://schemas.openxmlformats.org/package/2006/relationships"><Relationship Id="rId3" Type="http://schemas.openxmlformats.org/officeDocument/2006/relationships/hyperlink" Target="https://www.tandfonline.com/doi/full/10.1080/14693062.2019.1668745" TargetMode="External"/><Relationship Id="rId2" Type="http://schemas.openxmlformats.org/officeDocument/2006/relationships/hyperlink" Target="http://www.atslab.org" TargetMode="External"/><Relationship Id="rId1" Type="http://schemas.openxmlformats.org/officeDocument/2006/relationships/hyperlink" Target="https://doi.org/10.1016/j.tranpol.2019.04.013" TargetMode="External"/><Relationship Id="rId5" Type="http://schemas.openxmlformats.org/officeDocument/2006/relationships/hyperlink" Target="http://www.piano.aero" TargetMode="External"/><Relationship Id="rId4" Type="http://schemas.openxmlformats.org/officeDocument/2006/relationships/hyperlink" Target="https://www.sabreairline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15</Pages>
  <Words>4826</Words>
  <Characters>27511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dc:creator>
  <cp:keywords/>
  <dc:description/>
  <cp:lastModifiedBy>Dessens, Olivier</cp:lastModifiedBy>
  <cp:revision>18</cp:revision>
  <dcterms:created xsi:type="dcterms:W3CDTF">2020-11-30T10:01:00Z</dcterms:created>
  <dcterms:modified xsi:type="dcterms:W3CDTF">2021-09-08T15:50:00Z</dcterms:modified>
</cp:coreProperties>
</file>