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955A5" w14:textId="77777777" w:rsidR="000F64AB" w:rsidRDefault="000F64AB">
      <w:pPr>
        <w:rPr>
          <w:rFonts w:ascii="Times New Roman" w:eastAsia="Times New Roman" w:hAnsi="Times New Roman" w:cs="Times New Roman"/>
          <w:sz w:val="24"/>
          <w:szCs w:val="24"/>
        </w:rPr>
      </w:pPr>
    </w:p>
    <w:p w14:paraId="55175C5A" w14:textId="77777777" w:rsidR="000F64AB" w:rsidRDefault="000F64AB">
      <w:pPr>
        <w:rPr>
          <w:rFonts w:ascii="Times New Roman" w:eastAsia="Times New Roman" w:hAnsi="Times New Roman" w:cs="Times New Roman"/>
          <w:sz w:val="24"/>
          <w:szCs w:val="24"/>
        </w:rPr>
      </w:pPr>
    </w:p>
    <w:p w14:paraId="7C3ED87C" w14:textId="77777777" w:rsidR="000F64AB" w:rsidRDefault="000F64AB">
      <w:pPr>
        <w:rPr>
          <w:rFonts w:ascii="Times New Roman" w:eastAsia="Times New Roman" w:hAnsi="Times New Roman" w:cs="Times New Roman"/>
          <w:sz w:val="26"/>
          <w:szCs w:val="26"/>
        </w:rPr>
      </w:pPr>
    </w:p>
    <w:p w14:paraId="12040D8D" w14:textId="77777777" w:rsidR="000F64AB" w:rsidRDefault="000F64AB">
      <w:pPr>
        <w:rPr>
          <w:rFonts w:ascii="Times New Roman" w:eastAsia="Times New Roman" w:hAnsi="Times New Roman" w:cs="Times New Roman"/>
          <w:sz w:val="24"/>
          <w:szCs w:val="24"/>
        </w:rPr>
      </w:pPr>
    </w:p>
    <w:p w14:paraId="4088A17B" w14:textId="77777777" w:rsidR="000F64AB" w:rsidRDefault="000F64AB">
      <w:pPr>
        <w:rPr>
          <w:rFonts w:ascii="Times New Roman" w:eastAsia="Times New Roman" w:hAnsi="Times New Roman" w:cs="Times New Roman"/>
          <w:sz w:val="24"/>
          <w:szCs w:val="24"/>
        </w:rPr>
      </w:pPr>
    </w:p>
    <w:p w14:paraId="3F6B48C6"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p w14:paraId="11D3AB39" w14:textId="77777777" w:rsidR="000F64AB" w:rsidRDefault="00DA37F5">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color w:val="212121"/>
          <w:sz w:val="24"/>
          <w:szCs w:val="24"/>
          <w:highlight w:val="white"/>
        </w:rPr>
        <w:t xml:space="preserve">Interkingdom signaling via small molecules represents a diverse and underexplored field that has important implications for understanding how bacteria communicate with higher organisms. In the study of animal-microbiome interactions, the common bacterial tryptophan metabolite indole has been identified as a neuroactive compound involved in microbe-nervous system signaling. However, it is unclear how most microbial metabolites, including indole, are trafficked to and sensed by the nervous system. In the bacterivorous nematode </w:t>
      </w:r>
      <w:r>
        <w:rPr>
          <w:rFonts w:ascii="Times New Roman" w:eastAsia="Times New Roman" w:hAnsi="Times New Roman" w:cs="Times New Roman"/>
          <w:i/>
          <w:color w:val="212121"/>
          <w:sz w:val="24"/>
          <w:szCs w:val="24"/>
          <w:highlight w:val="white"/>
        </w:rPr>
        <w:t xml:space="preserve">C. elegans, </w:t>
      </w:r>
      <w:r>
        <w:rPr>
          <w:rFonts w:ascii="Times New Roman" w:eastAsia="Times New Roman" w:hAnsi="Times New Roman" w:cs="Times New Roman"/>
          <w:color w:val="212121"/>
          <w:sz w:val="24"/>
          <w:szCs w:val="24"/>
          <w:highlight w:val="white"/>
        </w:rPr>
        <w:t>bacterially produced indole is incorporated into carboxylesterase-diversified modular glucosides (MOGLs) produced in the lysosome-related organelles (LRO) of the intestine.</w:t>
      </w:r>
      <w:r>
        <w:rPr>
          <w:rFonts w:ascii="Times New Roman" w:eastAsia="Times New Roman" w:hAnsi="Times New Roman" w:cs="Times New Roman"/>
          <w:color w:val="212121"/>
          <w:sz w:val="24"/>
          <w:szCs w:val="24"/>
          <w:highlight w:val="white"/>
          <w:vertAlign w:val="superscript"/>
        </w:rPr>
        <w:t>1,7</w:t>
      </w:r>
      <w:r>
        <w:rPr>
          <w:rFonts w:ascii="Times New Roman" w:eastAsia="Times New Roman" w:hAnsi="Times New Roman" w:cs="Times New Roman"/>
          <w:color w:val="212121"/>
          <w:sz w:val="24"/>
          <w:szCs w:val="24"/>
          <w:highlight w:val="white"/>
        </w:rPr>
        <w:t xml:space="preserve"> We find that disruption of indole MOGL (iglu) biosynthesis via elimination of bacterial indole production or prevention of LRO formation results in behavioral defects of locomotory escape responses. Additionally, expression of the carboxylesterase CEST-1.2, which is responsible for the 2’ acylation of iglus, in both the gut and a single olfactory neuron is necessary for producing sustained escape reversals. We propose a model by which iglus are assembled in the intestine and trafficked to the nervous system where they are hydrolyzed to release free indole. This locally hydrolyzed indole may signal via the neuronally expressed transient receptor potential ankyrin 1 (TRPA-1) channel to extend escape responses. This system suggests that glycosylation of bacterial metabolites may represent a general mechanism by which </w:t>
      </w:r>
      <w:r>
        <w:rPr>
          <w:rFonts w:ascii="Times New Roman" w:eastAsia="Times New Roman" w:hAnsi="Times New Roman" w:cs="Times New Roman"/>
          <w:sz w:val="24"/>
          <w:szCs w:val="24"/>
          <w:highlight w:val="white"/>
        </w:rPr>
        <w:t xml:space="preserve">microbiota regulate the nervous systems of their animal hosts.   </w:t>
      </w:r>
    </w:p>
    <w:p w14:paraId="005C74A4" w14:textId="77777777" w:rsidR="000F64AB" w:rsidRDefault="000F64AB">
      <w:pPr>
        <w:spacing w:line="480" w:lineRule="auto"/>
        <w:ind w:firstLine="720"/>
        <w:jc w:val="both"/>
        <w:rPr>
          <w:rFonts w:ascii="Times New Roman" w:eastAsia="Times New Roman" w:hAnsi="Times New Roman" w:cs="Times New Roman"/>
          <w:sz w:val="24"/>
          <w:szCs w:val="24"/>
          <w:highlight w:val="white"/>
        </w:rPr>
      </w:pPr>
    </w:p>
    <w:p w14:paraId="75F35D44"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14:paraId="144DE18F"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 xml:space="preserve">The mechanisms of interkingdom molecular communication between bacteria and host nervous systems are largely undescribed. The bacterivorous nematode </w:t>
      </w:r>
      <w:r>
        <w:rPr>
          <w:rFonts w:ascii="Times New Roman" w:eastAsia="Times New Roman" w:hAnsi="Times New Roman" w:cs="Times New Roman"/>
          <w:i/>
          <w:sz w:val="24"/>
          <w:szCs w:val="24"/>
          <w:highlight w:val="white"/>
        </w:rPr>
        <w:t xml:space="preserve">Caenorhabditis elegans </w:t>
      </w:r>
      <w:r>
        <w:rPr>
          <w:rFonts w:ascii="Times New Roman" w:eastAsia="Times New Roman" w:hAnsi="Times New Roman" w:cs="Times New Roman"/>
          <w:sz w:val="24"/>
          <w:szCs w:val="24"/>
          <w:highlight w:val="white"/>
        </w:rPr>
        <w:t>is a powerful model species for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understanding a wide array of biological processes, including </w:t>
      </w:r>
      <w:r>
        <w:rPr>
          <w:rFonts w:ascii="Times New Roman" w:eastAsia="Times New Roman" w:hAnsi="Times New Roman" w:cs="Times New Roman"/>
          <w:sz w:val="24"/>
          <w:szCs w:val="24"/>
        </w:rPr>
        <w:t xml:space="preserve">chemically driven nervous system-microbiome interactions. Recent explorations into the </w:t>
      </w:r>
      <w:r>
        <w:rPr>
          <w:rFonts w:ascii="Times New Roman" w:eastAsia="Times New Roman" w:hAnsi="Times New Roman" w:cs="Times New Roman"/>
          <w:i/>
          <w:sz w:val="24"/>
          <w:szCs w:val="24"/>
        </w:rPr>
        <w:t xml:space="preserve">C. elegans </w:t>
      </w:r>
      <w:r>
        <w:rPr>
          <w:rFonts w:ascii="Times New Roman" w:eastAsia="Times New Roman" w:hAnsi="Times New Roman" w:cs="Times New Roman"/>
          <w:sz w:val="24"/>
          <w:szCs w:val="24"/>
        </w:rPr>
        <w:t>metabolome, which consists of the profile of chemicals metabolized by the animal, have resulted in the discovery of a new class of modular glucoside compounds (MOGLs) containing various neuroactive, bacterial diet-dependent moieties (</w:t>
      </w:r>
      <w:r>
        <w:rPr>
          <w:rFonts w:ascii="Times New Roman" w:eastAsia="Times New Roman" w:hAnsi="Times New Roman" w:cs="Times New Roman"/>
          <w:i/>
          <w:sz w:val="24"/>
          <w:szCs w:val="24"/>
        </w:rPr>
        <w:t>Fig. 1)</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highlight w:val="white"/>
        </w:rPr>
        <w:t>In</w:t>
      </w:r>
      <w:proofErr w:type="gram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C. elegans,</w:t>
      </w:r>
      <w:r>
        <w:rPr>
          <w:rFonts w:ascii="Times New Roman" w:eastAsia="Times New Roman" w:hAnsi="Times New Roman" w:cs="Times New Roman"/>
          <w:sz w:val="24"/>
          <w:szCs w:val="24"/>
          <w:highlight w:val="white"/>
        </w:rPr>
        <w:t xml:space="preserve"> these MOGLs are known to be retained in the body of the worm,</w:t>
      </w:r>
      <w:r>
        <w:rPr>
          <w:rFonts w:ascii="Times New Roman" w:eastAsia="Times New Roman" w:hAnsi="Times New Roman" w:cs="Times New Roman"/>
          <w:sz w:val="24"/>
          <w:szCs w:val="24"/>
          <w:highlight w:val="white"/>
          <w:vertAlign w:val="superscript"/>
        </w:rPr>
        <w:t>1</w:t>
      </w:r>
      <w:r>
        <w:rPr>
          <w:rFonts w:ascii="Times New Roman" w:eastAsia="Times New Roman" w:hAnsi="Times New Roman" w:cs="Times New Roman"/>
          <w:sz w:val="24"/>
          <w:szCs w:val="24"/>
          <w:highlight w:val="white"/>
        </w:rPr>
        <w:t>suggesting that they may play a role in intra-organismal signaling.</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 xml:space="preserve">Glucosides are </w:t>
      </w:r>
      <w:r>
        <w:rPr>
          <w:rFonts w:ascii="Times New Roman" w:eastAsia="Times New Roman" w:hAnsi="Times New Roman" w:cs="Times New Roman"/>
          <w:sz w:val="24"/>
          <w:szCs w:val="24"/>
        </w:rPr>
        <w:t xml:space="preserve">glucose molecules covalently modified with various functional groups, some of which are known to exhibit a range of biological functions. In plant systems, </w:t>
      </w:r>
      <w:proofErr w:type="spellStart"/>
      <w:r>
        <w:rPr>
          <w:rFonts w:ascii="Times New Roman" w:eastAsia="Times New Roman" w:hAnsi="Times New Roman" w:cs="Times New Roman"/>
          <w:sz w:val="24"/>
          <w:szCs w:val="24"/>
          <w:highlight w:val="white"/>
        </w:rPr>
        <w:t>glucosylation</w:t>
      </w:r>
      <w:proofErr w:type="spellEnd"/>
      <w:r>
        <w:rPr>
          <w:rFonts w:ascii="Times New Roman" w:eastAsia="Times New Roman" w:hAnsi="Times New Roman" w:cs="Times New Roman"/>
          <w:sz w:val="24"/>
          <w:szCs w:val="24"/>
        </w:rPr>
        <w:t xml:space="preserve"> of toxic or reactive compounds is a common way to sequester such compounds until their release via hydrolysis for organismal defense.</w:t>
      </w:r>
      <w:proofErr w:type="gramStart"/>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Glycosides</w:t>
      </w:r>
      <w:proofErr w:type="gramEnd"/>
      <w:r>
        <w:rPr>
          <w:rFonts w:ascii="Times New Roman" w:eastAsia="Times New Roman" w:hAnsi="Times New Roman" w:cs="Times New Roman"/>
          <w:sz w:val="24"/>
          <w:szCs w:val="24"/>
        </w:rPr>
        <w:t>, the general group of compounds including glucosides, have also been identified in animals such as echinoderms,</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arthropods,</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and even mammals.</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However, the role of glucosides in animals, and in particular those with potentially neuroactive moieties, is largely undescribed. </w:t>
      </w:r>
    </w:p>
    <w:p w14:paraId="0AD2E360" w14:textId="77777777" w:rsidR="000F64AB" w:rsidRDefault="00DA37F5">
      <w:pPr>
        <w:spacing w:line="480" w:lineRule="auto"/>
        <w:ind w:firstLine="720"/>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In </w:t>
      </w:r>
      <w:r>
        <w:rPr>
          <w:rFonts w:ascii="Times New Roman" w:eastAsia="Times New Roman" w:hAnsi="Times New Roman" w:cs="Times New Roman"/>
          <w:i/>
          <w:sz w:val="24"/>
          <w:szCs w:val="24"/>
        </w:rPr>
        <w:t xml:space="preserve">C. elegans, </w:t>
      </w:r>
      <w:r>
        <w:rPr>
          <w:rFonts w:ascii="Times New Roman" w:eastAsia="Times New Roman" w:hAnsi="Times New Roman" w:cs="Times New Roman"/>
          <w:sz w:val="24"/>
          <w:szCs w:val="24"/>
        </w:rPr>
        <w:t>MOGL assembly occurs in the lysosome-related organelles (LROs) of the intestine.</w:t>
      </w: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highlight w:val="white"/>
        </w:rPr>
        <w:t>Intestinal LROs, or gut granules, are endosomal components distinct from conventional degradative lysosomes that are dependent on the Rab-32 family GTPase GLO-1.</w:t>
      </w:r>
      <w:r>
        <w:rPr>
          <w:rFonts w:ascii="Times New Roman" w:eastAsia="Times New Roman" w:hAnsi="Times New Roman" w:cs="Times New Roman"/>
          <w:sz w:val="24"/>
          <w:szCs w:val="24"/>
          <w:highlight w:val="white"/>
          <w:vertAlign w:val="superscript"/>
        </w:rPr>
        <w:t xml:space="preserve">6 </w:t>
      </w:r>
      <w:r>
        <w:rPr>
          <w:rFonts w:ascii="Times New Roman" w:eastAsia="Times New Roman" w:hAnsi="Times New Roman" w:cs="Times New Roman"/>
          <w:sz w:val="24"/>
          <w:szCs w:val="24"/>
          <w:highlight w:val="white"/>
        </w:rPr>
        <w:t xml:space="preserve">MOGL biosynthesis is hypothesized to rely on UDP-dependent glycosyltransferases (UGTs) and acylation by a </w:t>
      </w:r>
      <w:r>
        <w:rPr>
          <w:rFonts w:ascii="Times New Roman" w:eastAsia="Times New Roman" w:hAnsi="Times New Roman" w:cs="Times New Roman"/>
          <w:sz w:val="24"/>
          <w:szCs w:val="24"/>
        </w:rPr>
        <w:t>conserved family of carboxylesterases (CESTs) in the LROs.</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One such enzyme of the latter class, CEST-1.2, is responsible for the 2-</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 xml:space="preserve">-acylation of diverse glucose scaffolds with a variety of neuroactive chemicals, resulting in more than 150 different MOGLs </w:t>
      </w:r>
      <w:r>
        <w:rPr>
          <w:rFonts w:ascii="Times New Roman" w:eastAsia="Times New Roman" w:hAnsi="Times New Roman" w:cs="Times New Roman"/>
          <w:sz w:val="24"/>
          <w:szCs w:val="24"/>
          <w:highlight w:val="white"/>
        </w:rPr>
        <w:t>containing</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lastRenderedPageBreak/>
        <w:t>tyramine (tyglu), indole (iglu), or anthranilic acid (angl).</w:t>
      </w:r>
      <w:r>
        <w:rPr>
          <w:rFonts w:ascii="Times New Roman" w:eastAsia="Times New Roman" w:hAnsi="Times New Roman" w:cs="Times New Roman"/>
          <w:sz w:val="24"/>
          <w:szCs w:val="24"/>
          <w:vertAlign w:val="superscript"/>
        </w:rPr>
        <w:t xml:space="preserve">7  </w:t>
      </w:r>
      <w:r>
        <w:rPr>
          <w:rFonts w:ascii="Times New Roman" w:eastAsia="Times New Roman" w:hAnsi="Times New Roman" w:cs="Times New Roman"/>
          <w:sz w:val="24"/>
          <w:szCs w:val="24"/>
          <w:highlight w:val="white"/>
        </w:rPr>
        <w:t>Many of these moieties are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derived from or are directly produced by, the microbiota in the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C. elegans </w:t>
      </w:r>
      <w:r>
        <w:rPr>
          <w:rFonts w:ascii="Times New Roman" w:eastAsia="Times New Roman" w:hAnsi="Times New Roman" w:cs="Times New Roman"/>
          <w:sz w:val="24"/>
          <w:szCs w:val="24"/>
        </w:rPr>
        <w:t>natural environment.</w:t>
      </w:r>
      <w:r>
        <w:rPr>
          <w:rFonts w:ascii="Times New Roman" w:eastAsia="Times New Roman" w:hAnsi="Times New Roman" w:cs="Times New Roman"/>
          <w:sz w:val="24"/>
          <w:szCs w:val="24"/>
          <w:vertAlign w:val="superscript"/>
        </w:rPr>
        <w:t>8</w:t>
      </w:r>
    </w:p>
    <w:p w14:paraId="576984BC" w14:textId="77777777" w:rsidR="000F64AB" w:rsidRDefault="00DA37F5">
      <w:pPr>
        <w:jc w:val="center"/>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rPr>
        <w:drawing>
          <wp:inline distT="114300" distB="114300" distL="114300" distR="114300" wp14:anchorId="158096A8" wp14:editId="0120675A">
            <wp:extent cx="6021286" cy="351413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l="13942" t="19450" r="961" b="9510"/>
                    <a:stretch>
                      <a:fillRect/>
                    </a:stretch>
                  </pic:blipFill>
                  <pic:spPr>
                    <a:xfrm>
                      <a:off x="0" y="0"/>
                      <a:ext cx="6021286" cy="3514130"/>
                    </a:xfrm>
                    <a:prstGeom prst="rect">
                      <a:avLst/>
                    </a:prstGeom>
                    <a:ln/>
                  </pic:spPr>
                </pic:pic>
              </a:graphicData>
            </a:graphic>
          </wp:inline>
        </w:drawing>
      </w:r>
    </w:p>
    <w:p w14:paraId="0615F63E" w14:textId="77777777" w:rsidR="000F64AB" w:rsidRDefault="000F64AB">
      <w:pPr>
        <w:jc w:val="center"/>
        <w:rPr>
          <w:rFonts w:ascii="Times New Roman" w:eastAsia="Times New Roman" w:hAnsi="Times New Roman" w:cs="Times New Roman"/>
          <w:i/>
          <w:sz w:val="20"/>
          <w:szCs w:val="20"/>
        </w:rPr>
      </w:pPr>
    </w:p>
    <w:p w14:paraId="1394691D" w14:textId="77777777" w:rsidR="000F64AB" w:rsidRDefault="00DA37F5">
      <w:pPr>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Figure 1. </w:t>
      </w:r>
      <w:r>
        <w:rPr>
          <w:rFonts w:ascii="Times New Roman" w:eastAsia="Times New Roman" w:hAnsi="Times New Roman" w:cs="Times New Roman"/>
          <w:sz w:val="20"/>
          <w:szCs w:val="20"/>
        </w:rPr>
        <w:t>Cartoon of bacterial metabolite-dependent modular glucoside (MOGL) biosynthesis.</w:t>
      </w:r>
    </w:p>
    <w:p w14:paraId="3F91470A" w14:textId="77777777" w:rsidR="000F64AB" w:rsidRDefault="000F64AB">
      <w:pPr>
        <w:jc w:val="center"/>
        <w:rPr>
          <w:rFonts w:ascii="Times New Roman" w:eastAsia="Times New Roman" w:hAnsi="Times New Roman" w:cs="Times New Roman"/>
          <w:sz w:val="20"/>
          <w:szCs w:val="20"/>
        </w:rPr>
      </w:pPr>
    </w:p>
    <w:p w14:paraId="435F2BBD"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Of these three classes of MOGLs, iglus are the only class entirely dependent on microbial metabolism. Indole is abundantly produced by a number of gram-negative and gram-positive bacteria by hydrolytic β-elimination of L-tryptophan to indole, ammonium, and pyruvate by a tryptophanase enzyme (</w:t>
      </w:r>
      <w:r>
        <w:rPr>
          <w:rFonts w:ascii="Times New Roman" w:eastAsia="Times New Roman" w:hAnsi="Times New Roman" w:cs="Times New Roman"/>
          <w:i/>
          <w:sz w:val="24"/>
          <w:szCs w:val="24"/>
        </w:rPr>
        <w:t>tnaA</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xml:space="preserve"> Animals, including </w:t>
      </w:r>
      <w:r>
        <w:rPr>
          <w:rFonts w:ascii="Times New Roman" w:eastAsia="Times New Roman" w:hAnsi="Times New Roman" w:cs="Times New Roman"/>
          <w:i/>
          <w:sz w:val="24"/>
          <w:szCs w:val="24"/>
        </w:rPr>
        <w:t xml:space="preserve">C. elegans, </w:t>
      </w:r>
      <w:r>
        <w:rPr>
          <w:rFonts w:ascii="Times New Roman" w:eastAsia="Times New Roman" w:hAnsi="Times New Roman" w:cs="Times New Roman"/>
          <w:sz w:val="24"/>
          <w:szCs w:val="24"/>
        </w:rPr>
        <w:t>cannot synthesize indole.</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xml:space="preserve"> Production by microbial residents of the mammalian gastrointestinal tract result in free indole at a concentration of </w:t>
      </w:r>
      <w:r>
        <w:rPr>
          <w:rFonts w:ascii="Times New Roman" w:eastAsia="Times New Roman" w:hAnsi="Times New Roman" w:cs="Times New Roman"/>
          <w:color w:val="2E2E2E"/>
          <w:sz w:val="24"/>
          <w:szCs w:val="24"/>
        </w:rPr>
        <w:t>250–1100 μM.</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 coli,</w:t>
      </w:r>
      <w:r>
        <w:rPr>
          <w:rFonts w:ascii="Times New Roman" w:eastAsia="Times New Roman" w:hAnsi="Times New Roman" w:cs="Times New Roman"/>
          <w:sz w:val="24"/>
          <w:szCs w:val="24"/>
        </w:rPr>
        <w:t xml:space="preserve"> including the laboratory nematode food strain OP50, are abundant indole producers.</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xml:space="preserve"> The role of indole and indole derivatives on host physiology has mainly been attributed to the activation of the aryl hydrocarbon receptor (</w:t>
      </w:r>
      <w:proofErr w:type="spellStart"/>
      <w:r>
        <w:rPr>
          <w:rFonts w:ascii="Times New Roman" w:eastAsia="Times New Roman" w:hAnsi="Times New Roman" w:cs="Times New Roman"/>
          <w:sz w:val="24"/>
          <w:szCs w:val="24"/>
        </w:rPr>
        <w:t>AhR</w:t>
      </w:r>
      <w:proofErr w:type="spellEnd"/>
      <w:r>
        <w:rPr>
          <w:rFonts w:ascii="Times New Roman" w:eastAsia="Times New Roman" w:hAnsi="Times New Roman" w:cs="Times New Roman"/>
          <w:sz w:val="24"/>
          <w:szCs w:val="24"/>
        </w:rPr>
        <w:t>) which has a multitude of impacts including intestinal epithelial integrity, inflammation, and antioxidant activity.</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xml:space="preserve"> However, recent work in mice has shown that </w:t>
      </w:r>
      <w:r>
        <w:rPr>
          <w:rFonts w:ascii="Times New Roman" w:eastAsia="Times New Roman" w:hAnsi="Times New Roman" w:cs="Times New Roman"/>
          <w:sz w:val="24"/>
          <w:szCs w:val="24"/>
          <w:highlight w:val="white"/>
        </w:rPr>
        <w:t xml:space="preserve">indole can directly activate nociceptive </w:t>
      </w:r>
      <w:r>
        <w:rPr>
          <w:rFonts w:ascii="Times New Roman" w:eastAsia="Times New Roman" w:hAnsi="Times New Roman" w:cs="Times New Roman"/>
          <w:sz w:val="24"/>
          <w:szCs w:val="24"/>
          <w:highlight w:val="white"/>
        </w:rPr>
        <w:lastRenderedPageBreak/>
        <w:t>neurons through the transient receptor potential ankyrin 1 (TRPA-1) channel.</w:t>
      </w:r>
      <w:r>
        <w:rPr>
          <w:rFonts w:ascii="Times New Roman" w:eastAsia="Times New Roman" w:hAnsi="Times New Roman" w:cs="Times New Roman"/>
          <w:sz w:val="24"/>
          <w:szCs w:val="24"/>
          <w:highlight w:val="white"/>
          <w:vertAlign w:val="superscript"/>
        </w:rPr>
        <w:t>11</w:t>
      </w:r>
      <w:r>
        <w:rPr>
          <w:rFonts w:ascii="Times New Roman" w:eastAsia="Times New Roman" w:hAnsi="Times New Roman" w:cs="Times New Roman"/>
          <w:sz w:val="24"/>
          <w:szCs w:val="24"/>
          <w:highlight w:val="white"/>
        </w:rPr>
        <w:t xml:space="preserve"> Indole is also a common olfactory cue and is known to induce odor-driven behavioral responses in nematodes, drosophila, mosquitoes, and mammals</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 xml:space="preserve">12 </w:t>
      </w:r>
      <w:r>
        <w:rPr>
          <w:rFonts w:ascii="Times New Roman" w:eastAsia="Times New Roman" w:hAnsi="Times New Roman" w:cs="Times New Roman"/>
          <w:sz w:val="24"/>
          <w:szCs w:val="24"/>
        </w:rPr>
        <w:t>Indole glucosides are therefore an exciting candidate for chemical communication between bacteria and the host nervous system.</w:t>
      </w:r>
    </w:p>
    <w:p w14:paraId="351DDB16"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Here we show that the glycosylated neuromodulator indole glucosides enable appropriate microbial context-dependent sensory modulation and adaptation. These findings increase our understanding of the basic biological phenomenon of neurotransmitter glycosylation, and how this process impacts sensory-driven behaviors. The molecular features of this system, including the biosynthetic building blocks and enzyme families involved, are widely conserved among animals including humans.</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 Therefore, we expect generalizable insights into the mechanisms by which microbiome-produced metabolites influence the nervous systems of animals.</w:t>
      </w:r>
    </w:p>
    <w:p w14:paraId="556AA445" w14:textId="77777777" w:rsidR="000F64AB" w:rsidRDefault="000F64AB">
      <w:pPr>
        <w:spacing w:line="480" w:lineRule="auto"/>
        <w:ind w:firstLine="720"/>
        <w:rPr>
          <w:rFonts w:ascii="Times New Roman" w:eastAsia="Times New Roman" w:hAnsi="Times New Roman" w:cs="Times New Roman"/>
          <w:sz w:val="24"/>
          <w:szCs w:val="24"/>
        </w:rPr>
      </w:pPr>
    </w:p>
    <w:p w14:paraId="772CDDA1"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METHODS</w:t>
      </w:r>
    </w:p>
    <w:p w14:paraId="0F3F5F47" w14:textId="77777777" w:rsidR="000F64AB" w:rsidRDefault="00DA37F5">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Strains:</w:t>
      </w:r>
    </w:p>
    <w:p w14:paraId="0D36EEF4"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 elegans</w:t>
      </w:r>
    </w:p>
    <w:p w14:paraId="0F79B70C" w14:textId="77777777" w:rsidR="000F64AB" w:rsidRDefault="00DA37F5">
      <w:pPr>
        <w:spacing w:line="48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rPr>
        <w:t xml:space="preserve">All worms were maintained on Nematode Growth Media (NGM) at 20 °C. To generate </w:t>
      </w:r>
      <w:r>
        <w:rPr>
          <w:rFonts w:ascii="Times New Roman" w:eastAsia="Times New Roman" w:hAnsi="Times New Roman" w:cs="Times New Roman"/>
          <w:i/>
          <w:color w:val="222222"/>
          <w:sz w:val="24"/>
          <w:szCs w:val="24"/>
        </w:rPr>
        <w:t xml:space="preserve">cest-1.2 </w:t>
      </w:r>
      <w:r>
        <w:rPr>
          <w:rFonts w:ascii="Times New Roman" w:eastAsia="Times New Roman" w:hAnsi="Times New Roman" w:cs="Times New Roman"/>
          <w:color w:val="222222"/>
          <w:sz w:val="24"/>
          <w:szCs w:val="24"/>
        </w:rPr>
        <w:t xml:space="preserve">rescue lines </w:t>
      </w:r>
      <w:r>
        <w:rPr>
          <w:rFonts w:ascii="Times New Roman" w:eastAsia="Times New Roman" w:hAnsi="Times New Roman" w:cs="Times New Roman"/>
          <w:i/>
          <w:color w:val="222222"/>
          <w:sz w:val="24"/>
          <w:szCs w:val="24"/>
        </w:rPr>
        <w:t>cest-1.2</w:t>
      </w:r>
      <w:proofErr w:type="gramStart"/>
      <w:r>
        <w:rPr>
          <w:rFonts w:ascii="Times New Roman" w:eastAsia="Times New Roman" w:hAnsi="Times New Roman" w:cs="Times New Roman"/>
          <w:i/>
          <w:color w:val="222222"/>
          <w:sz w:val="24"/>
          <w:szCs w:val="24"/>
        </w:rPr>
        <w:t>p::</w:t>
      </w:r>
      <w:proofErr w:type="gramEnd"/>
      <w:r>
        <w:rPr>
          <w:rFonts w:ascii="Times New Roman" w:eastAsia="Times New Roman" w:hAnsi="Times New Roman" w:cs="Times New Roman"/>
          <w:i/>
          <w:color w:val="222222"/>
          <w:sz w:val="24"/>
          <w:szCs w:val="24"/>
        </w:rPr>
        <w:t xml:space="preserve">cest-1.2::SL2::mCherry </w:t>
      </w:r>
      <w:r>
        <w:rPr>
          <w:rFonts w:ascii="Times New Roman" w:eastAsia="Times New Roman" w:hAnsi="Times New Roman" w:cs="Times New Roman"/>
          <w:color w:val="222222"/>
          <w:sz w:val="24"/>
          <w:szCs w:val="24"/>
        </w:rPr>
        <w:t xml:space="preserve">(pMOD215), and </w:t>
      </w:r>
      <w:r>
        <w:rPr>
          <w:rFonts w:ascii="Times New Roman" w:eastAsia="Times New Roman" w:hAnsi="Times New Roman" w:cs="Times New Roman"/>
          <w:i/>
          <w:color w:val="222222"/>
          <w:sz w:val="24"/>
          <w:szCs w:val="24"/>
        </w:rPr>
        <w:t xml:space="preserve">ges-1p::cest-1.2::SL2::mCherry </w:t>
      </w:r>
      <w:r>
        <w:rPr>
          <w:rFonts w:ascii="Times New Roman" w:eastAsia="Times New Roman" w:hAnsi="Times New Roman" w:cs="Times New Roman"/>
          <w:color w:val="222222"/>
          <w:sz w:val="24"/>
          <w:szCs w:val="24"/>
        </w:rPr>
        <w:t>(pMOD21</w:t>
      </w:r>
      <w:r>
        <w:rPr>
          <w:rFonts w:ascii="Times New Roman" w:eastAsia="Times New Roman" w:hAnsi="Times New Roman" w:cs="Times New Roman"/>
          <w:sz w:val="24"/>
          <w:szCs w:val="24"/>
        </w:rPr>
        <w:t>3) plasmids were injected at 10 ng/</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with the </w:t>
      </w:r>
      <w:r>
        <w:rPr>
          <w:rFonts w:ascii="Times New Roman" w:eastAsia="Times New Roman" w:hAnsi="Times New Roman" w:cs="Times New Roman"/>
          <w:i/>
          <w:sz w:val="24"/>
          <w:szCs w:val="24"/>
        </w:rPr>
        <w:t>unc-122p::</w:t>
      </w:r>
      <w:proofErr w:type="spellStart"/>
      <w:r>
        <w:rPr>
          <w:rFonts w:ascii="Times New Roman" w:eastAsia="Times New Roman" w:hAnsi="Times New Roman" w:cs="Times New Roman"/>
          <w:i/>
          <w:sz w:val="24"/>
          <w:szCs w:val="24"/>
        </w:rPr>
        <w:t>gfp</w:t>
      </w:r>
      <w:proofErr w:type="spellEnd"/>
      <w:r>
        <w:rPr>
          <w:rFonts w:ascii="Times New Roman" w:eastAsia="Times New Roman" w:hAnsi="Times New Roman" w:cs="Times New Roman"/>
          <w:sz w:val="24"/>
          <w:szCs w:val="24"/>
        </w:rPr>
        <w:t xml:space="preserve"> co-injection marker at 30 ng/</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The </w:t>
      </w:r>
      <w:r>
        <w:rPr>
          <w:rFonts w:ascii="Times New Roman" w:eastAsia="Times New Roman" w:hAnsi="Times New Roman" w:cs="Times New Roman"/>
          <w:i/>
          <w:sz w:val="24"/>
          <w:szCs w:val="24"/>
        </w:rPr>
        <w:t xml:space="preserve">ugt-64(moa002) </w:t>
      </w:r>
      <w:r>
        <w:rPr>
          <w:rFonts w:ascii="Times New Roman" w:eastAsia="Times New Roman" w:hAnsi="Times New Roman" w:cs="Times New Roman"/>
          <w:sz w:val="24"/>
          <w:szCs w:val="24"/>
        </w:rPr>
        <w:t xml:space="preserve">knockout strain contains a 1.2 kb deletion, including the putative catalytic domain. The allele </w:t>
      </w:r>
      <w:r>
        <w:rPr>
          <w:rFonts w:ascii="Times New Roman" w:eastAsia="Times New Roman" w:hAnsi="Times New Roman" w:cs="Times New Roman"/>
          <w:i/>
          <w:sz w:val="24"/>
          <w:szCs w:val="24"/>
        </w:rPr>
        <w:t xml:space="preserve">moa002 </w:t>
      </w:r>
      <w:r>
        <w:rPr>
          <w:rFonts w:ascii="Times New Roman" w:eastAsia="Times New Roman" w:hAnsi="Times New Roman" w:cs="Times New Roman"/>
          <w:color w:val="222222"/>
          <w:sz w:val="24"/>
          <w:szCs w:val="24"/>
          <w:highlight w:val="white"/>
        </w:rPr>
        <w:t xml:space="preserve">was generated using CRISPR-Cas9 with guide RNAs in exons number four (5’UAAUGGUCCCCAACUUCCUU 3’) and seven (5’CUUGUUCUAGGCUATAUUAU 3’) of </w:t>
      </w:r>
      <w:r>
        <w:rPr>
          <w:rFonts w:ascii="Times New Roman" w:eastAsia="Times New Roman" w:hAnsi="Times New Roman" w:cs="Times New Roman"/>
          <w:i/>
          <w:color w:val="222222"/>
          <w:sz w:val="24"/>
          <w:szCs w:val="24"/>
          <w:highlight w:val="white"/>
        </w:rPr>
        <w:t>ugt-64</w:t>
      </w:r>
      <w:r>
        <w:rPr>
          <w:rFonts w:ascii="Times New Roman" w:eastAsia="Times New Roman" w:hAnsi="Times New Roman" w:cs="Times New Roman"/>
          <w:color w:val="222222"/>
          <w:sz w:val="24"/>
          <w:szCs w:val="24"/>
          <w:highlight w:val="white"/>
        </w:rPr>
        <w:t xml:space="preserve">. Strain </w:t>
      </w:r>
      <w:r>
        <w:rPr>
          <w:rFonts w:ascii="Times New Roman" w:eastAsia="Times New Roman" w:hAnsi="Times New Roman" w:cs="Times New Roman"/>
          <w:i/>
          <w:color w:val="222222"/>
          <w:sz w:val="24"/>
          <w:szCs w:val="24"/>
          <w:highlight w:val="white"/>
        </w:rPr>
        <w:t xml:space="preserve">cest-1.2 (syb3928) </w:t>
      </w:r>
      <w:r>
        <w:rPr>
          <w:rFonts w:ascii="Times New Roman" w:eastAsia="Times New Roman" w:hAnsi="Times New Roman" w:cs="Times New Roman"/>
          <w:color w:val="222222"/>
          <w:sz w:val="24"/>
          <w:szCs w:val="24"/>
          <w:highlight w:val="white"/>
        </w:rPr>
        <w:t xml:space="preserve">was described </w:t>
      </w:r>
      <w:r>
        <w:rPr>
          <w:rFonts w:ascii="Times New Roman" w:eastAsia="Times New Roman" w:hAnsi="Times New Roman" w:cs="Times New Roman"/>
          <w:color w:val="222222"/>
          <w:sz w:val="24"/>
          <w:szCs w:val="24"/>
          <w:highlight w:val="white"/>
        </w:rPr>
        <w:lastRenderedPageBreak/>
        <w:t>previously.</w:t>
      </w:r>
      <w:r>
        <w:rPr>
          <w:rFonts w:ascii="Times New Roman" w:eastAsia="Times New Roman" w:hAnsi="Times New Roman" w:cs="Times New Roman"/>
          <w:color w:val="222222"/>
          <w:sz w:val="24"/>
          <w:szCs w:val="24"/>
          <w:highlight w:val="white"/>
          <w:vertAlign w:val="superscript"/>
        </w:rPr>
        <w:t>7</w:t>
      </w:r>
      <w:r>
        <w:rPr>
          <w:rFonts w:ascii="Times New Roman" w:eastAsia="Times New Roman" w:hAnsi="Times New Roman" w:cs="Times New Roman"/>
          <w:color w:val="222222"/>
          <w:sz w:val="24"/>
          <w:szCs w:val="24"/>
          <w:highlight w:val="white"/>
        </w:rPr>
        <w:t xml:space="preserve"> N</w:t>
      </w:r>
      <w:proofErr w:type="gramStart"/>
      <w:r>
        <w:rPr>
          <w:rFonts w:ascii="Times New Roman" w:eastAsia="Times New Roman" w:hAnsi="Times New Roman" w:cs="Times New Roman"/>
          <w:color w:val="222222"/>
          <w:sz w:val="24"/>
          <w:szCs w:val="24"/>
          <w:highlight w:val="white"/>
        </w:rPr>
        <w:t xml:space="preserve">2,  </w:t>
      </w:r>
      <w:r>
        <w:rPr>
          <w:rFonts w:ascii="Times New Roman" w:eastAsia="Times New Roman" w:hAnsi="Times New Roman" w:cs="Times New Roman"/>
          <w:i/>
          <w:color w:val="222222"/>
          <w:sz w:val="24"/>
          <w:szCs w:val="24"/>
          <w:highlight w:val="white"/>
        </w:rPr>
        <w:t>glo</w:t>
      </w:r>
      <w:proofErr w:type="gramEnd"/>
      <w:r>
        <w:rPr>
          <w:rFonts w:ascii="Times New Roman" w:eastAsia="Times New Roman" w:hAnsi="Times New Roman" w:cs="Times New Roman"/>
          <w:i/>
          <w:color w:val="222222"/>
          <w:sz w:val="24"/>
          <w:szCs w:val="24"/>
          <w:highlight w:val="white"/>
        </w:rPr>
        <w:t xml:space="preserve">-1(zu391), </w:t>
      </w:r>
      <w:r>
        <w:rPr>
          <w:rFonts w:ascii="Times New Roman" w:eastAsia="Times New Roman" w:hAnsi="Times New Roman" w:cs="Times New Roman"/>
          <w:color w:val="222222"/>
          <w:sz w:val="24"/>
          <w:szCs w:val="24"/>
          <w:highlight w:val="white"/>
        </w:rPr>
        <w:t xml:space="preserve">and </w:t>
      </w:r>
      <w:r>
        <w:rPr>
          <w:rFonts w:ascii="Times New Roman" w:eastAsia="Times New Roman" w:hAnsi="Times New Roman" w:cs="Times New Roman"/>
          <w:i/>
          <w:color w:val="222222"/>
          <w:sz w:val="24"/>
          <w:szCs w:val="24"/>
          <w:highlight w:val="white"/>
        </w:rPr>
        <w:t xml:space="preserve"> trpa-1(ok999) </w:t>
      </w:r>
      <w:r>
        <w:rPr>
          <w:rFonts w:ascii="Times New Roman" w:eastAsia="Times New Roman" w:hAnsi="Times New Roman" w:cs="Times New Roman"/>
          <w:color w:val="222222"/>
          <w:sz w:val="24"/>
          <w:szCs w:val="24"/>
          <w:highlight w:val="white"/>
        </w:rPr>
        <w:t>were obtained from the Caenorhabditis Genetics Center (CGC).</w:t>
      </w:r>
    </w:p>
    <w:p w14:paraId="4B7007DF"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E. Coli</w:t>
      </w:r>
    </w:p>
    <w:p w14:paraId="23EADEEA"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all experiments, bacterial strains were streaked from glycerol stocks onto antibiotic-containing LB agar if applicable. All NGM culture plates were seeded with 100uL of overnight cultures derived from a single colony grown in LB medium at 37 °C. The </w:t>
      </w:r>
      <w:r>
        <w:rPr>
          <w:rFonts w:ascii="Times New Roman" w:eastAsia="Times New Roman" w:hAnsi="Times New Roman" w:cs="Times New Roman"/>
          <w:i/>
          <w:sz w:val="24"/>
          <w:szCs w:val="24"/>
        </w:rPr>
        <w:t xml:space="preserve">E. coli </w:t>
      </w:r>
      <w:r>
        <w:rPr>
          <w:rFonts w:ascii="Times New Roman" w:eastAsia="Times New Roman" w:hAnsi="Times New Roman" w:cs="Times New Roman"/>
          <w:sz w:val="24"/>
          <w:szCs w:val="24"/>
        </w:rPr>
        <w:t>B strain OP50-1 (</w:t>
      </w:r>
      <w:proofErr w:type="spellStart"/>
      <w:r>
        <w:rPr>
          <w:rFonts w:ascii="Times New Roman" w:eastAsia="Times New Roman" w:hAnsi="Times New Roman" w:cs="Times New Roman"/>
          <w:i/>
          <w:sz w:val="24"/>
          <w:szCs w:val="24"/>
        </w:rPr>
        <w:t>strA</w:t>
      </w:r>
      <w:proofErr w:type="spellEnd"/>
      <w:r>
        <w:rPr>
          <w:rFonts w:ascii="Times New Roman" w:eastAsia="Times New Roman" w:hAnsi="Times New Roman" w:cs="Times New Roman"/>
          <w:sz w:val="24"/>
          <w:szCs w:val="24"/>
        </w:rPr>
        <w:t xml:space="preserve">) was obtained from the CGC. The K12 parent strain BW25113 and the tryptophanase lacking </w:t>
      </w:r>
      <w:r>
        <w:rPr>
          <w:rFonts w:ascii="Times New Roman" w:eastAsia="Times New Roman" w:hAnsi="Times New Roman" w:cs="Times New Roman"/>
          <w:sz w:val="24"/>
          <w:szCs w:val="24"/>
          <w:highlight w:val="white"/>
        </w:rPr>
        <w:t>JW3686-7 (</w:t>
      </w:r>
      <w:r>
        <w:rPr>
          <w:rFonts w:ascii="Times New Roman" w:eastAsia="Times New Roman" w:hAnsi="Times New Roman" w:cs="Times New Roman"/>
          <w:i/>
          <w:sz w:val="24"/>
          <w:szCs w:val="24"/>
          <w:highlight w:val="white"/>
        </w:rPr>
        <w:t>ΔtnaA</w:t>
      </w:r>
      <w:proofErr w:type="gramStart"/>
      <w:r>
        <w:rPr>
          <w:rFonts w:ascii="Times New Roman" w:eastAsia="Times New Roman" w:hAnsi="Times New Roman" w:cs="Times New Roman"/>
          <w:i/>
          <w:sz w:val="24"/>
          <w:szCs w:val="24"/>
          <w:highlight w:val="white"/>
        </w:rPr>
        <w:t>739::</w:t>
      </w:r>
      <w:proofErr w:type="spellStart"/>
      <w:proofErr w:type="gramEnd"/>
      <w:r>
        <w:rPr>
          <w:rFonts w:ascii="Times New Roman" w:eastAsia="Times New Roman" w:hAnsi="Times New Roman" w:cs="Times New Roman"/>
          <w:i/>
          <w:sz w:val="24"/>
          <w:szCs w:val="24"/>
          <w:highlight w:val="white"/>
        </w:rPr>
        <w:t>kan</w:t>
      </w:r>
      <w:proofErr w:type="spellEnd"/>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 xml:space="preserve">were sourced from the Keio Collection through the Yale </w:t>
      </w:r>
      <w:r>
        <w:rPr>
          <w:rFonts w:ascii="Times New Roman" w:eastAsia="Times New Roman" w:hAnsi="Times New Roman" w:cs="Times New Roman"/>
          <w:i/>
          <w:sz w:val="24"/>
          <w:szCs w:val="24"/>
          <w:highlight w:val="white"/>
        </w:rPr>
        <w:t xml:space="preserve">E. coli </w:t>
      </w:r>
      <w:r>
        <w:rPr>
          <w:rFonts w:ascii="Times New Roman" w:eastAsia="Times New Roman" w:hAnsi="Times New Roman" w:cs="Times New Roman"/>
          <w:sz w:val="24"/>
          <w:szCs w:val="24"/>
          <w:highlight w:val="white"/>
        </w:rPr>
        <w:t xml:space="preserve">genetic stock center (CGSC). </w:t>
      </w:r>
      <w:r>
        <w:rPr>
          <w:rFonts w:ascii="Times New Roman" w:eastAsia="Times New Roman" w:hAnsi="Times New Roman" w:cs="Times New Roman"/>
          <w:sz w:val="24"/>
          <w:szCs w:val="24"/>
        </w:rPr>
        <w:t xml:space="preserve">The OP50 </w:t>
      </w:r>
      <w:r>
        <w:rPr>
          <w:rFonts w:ascii="Times New Roman" w:eastAsia="Times New Roman" w:hAnsi="Times New Roman" w:cs="Times New Roman"/>
          <w:i/>
          <w:sz w:val="24"/>
          <w:szCs w:val="24"/>
        </w:rPr>
        <w:t xml:space="preserve">tnaA </w:t>
      </w:r>
      <w:r>
        <w:rPr>
          <w:rFonts w:ascii="Times New Roman" w:eastAsia="Times New Roman" w:hAnsi="Times New Roman" w:cs="Times New Roman"/>
          <w:sz w:val="24"/>
          <w:szCs w:val="24"/>
        </w:rPr>
        <w:t>knockout MOYb116 was generated using P1 virus (CGSC #12133) transduction</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 xml:space="preserve"> of the </w:t>
      </w:r>
      <w:r>
        <w:rPr>
          <w:rFonts w:ascii="Times New Roman" w:eastAsia="Times New Roman" w:hAnsi="Times New Roman" w:cs="Times New Roman"/>
          <w:i/>
          <w:sz w:val="24"/>
          <w:szCs w:val="24"/>
          <w:highlight w:val="white"/>
        </w:rPr>
        <w:t>ΔtnaA</w:t>
      </w:r>
      <w:proofErr w:type="gramStart"/>
      <w:r>
        <w:rPr>
          <w:rFonts w:ascii="Times New Roman" w:eastAsia="Times New Roman" w:hAnsi="Times New Roman" w:cs="Times New Roman"/>
          <w:i/>
          <w:sz w:val="24"/>
          <w:szCs w:val="24"/>
          <w:highlight w:val="white"/>
        </w:rPr>
        <w:t>739::</w:t>
      </w:r>
      <w:proofErr w:type="spellStart"/>
      <w:proofErr w:type="gramEnd"/>
      <w:r>
        <w:rPr>
          <w:rFonts w:ascii="Times New Roman" w:eastAsia="Times New Roman" w:hAnsi="Times New Roman" w:cs="Times New Roman"/>
          <w:i/>
          <w:sz w:val="24"/>
          <w:szCs w:val="24"/>
          <w:highlight w:val="white"/>
        </w:rPr>
        <w:t>kan</w:t>
      </w:r>
      <w:proofErr w:type="spellEnd"/>
      <w:r>
        <w:rPr>
          <w:rFonts w:ascii="Times New Roman" w:eastAsia="Times New Roman" w:hAnsi="Times New Roman" w:cs="Times New Roman"/>
          <w:sz w:val="24"/>
          <w:szCs w:val="24"/>
        </w:rPr>
        <w:t xml:space="preserve"> cassette from </w:t>
      </w:r>
      <w:r>
        <w:rPr>
          <w:rFonts w:ascii="Times New Roman" w:eastAsia="Times New Roman" w:hAnsi="Times New Roman" w:cs="Times New Roman"/>
          <w:sz w:val="24"/>
          <w:szCs w:val="24"/>
          <w:highlight w:val="white"/>
        </w:rPr>
        <w:t xml:space="preserve">JW3686-7 into OP50-1 from CGC. </w:t>
      </w:r>
      <w:r>
        <w:rPr>
          <w:rFonts w:ascii="Times New Roman" w:eastAsia="Times New Roman" w:hAnsi="Times New Roman" w:cs="Times New Roman"/>
          <w:sz w:val="24"/>
          <w:szCs w:val="24"/>
        </w:rPr>
        <w:t>Transduction was confirmed by selection with kanamycin (</w:t>
      </w:r>
      <w:r>
        <w:rPr>
          <w:rFonts w:ascii="Times New Roman" w:eastAsia="Times New Roman" w:hAnsi="Times New Roman" w:cs="Times New Roman"/>
          <w:sz w:val="24"/>
          <w:szCs w:val="24"/>
          <w:highlight w:val="white"/>
        </w:rPr>
        <w:t>50 µg/mL)</w:t>
      </w:r>
      <w:r>
        <w:rPr>
          <w:rFonts w:ascii="Times New Roman" w:eastAsia="Times New Roman" w:hAnsi="Times New Roman" w:cs="Times New Roman"/>
          <w:sz w:val="24"/>
          <w:szCs w:val="24"/>
        </w:rPr>
        <w:t xml:space="preserve"> followed by PCR and Sanger sequencing of the </w:t>
      </w:r>
      <w:r>
        <w:rPr>
          <w:rFonts w:ascii="Times New Roman" w:eastAsia="Times New Roman" w:hAnsi="Times New Roman" w:cs="Times New Roman"/>
          <w:i/>
          <w:sz w:val="24"/>
          <w:szCs w:val="24"/>
        </w:rPr>
        <w:t xml:space="preserve">tnaA </w:t>
      </w:r>
      <w:r>
        <w:rPr>
          <w:rFonts w:ascii="Times New Roman" w:eastAsia="Times New Roman" w:hAnsi="Times New Roman" w:cs="Times New Roman"/>
          <w:sz w:val="24"/>
          <w:szCs w:val="24"/>
        </w:rPr>
        <w:t xml:space="preserve">locus. Elimination of indole production was confirmed </w:t>
      </w:r>
      <w:proofErr w:type="spellStart"/>
      <w:r>
        <w:rPr>
          <w:rFonts w:ascii="Times New Roman" w:eastAsia="Times New Roman" w:hAnsi="Times New Roman" w:cs="Times New Roman"/>
          <w:sz w:val="24"/>
          <w:szCs w:val="24"/>
        </w:rPr>
        <w:t>colorimetrically</w:t>
      </w:r>
      <w:proofErr w:type="spellEnd"/>
      <w:r>
        <w:rPr>
          <w:rFonts w:ascii="Times New Roman" w:eastAsia="Times New Roman" w:hAnsi="Times New Roman" w:cs="Times New Roman"/>
          <w:sz w:val="24"/>
          <w:szCs w:val="24"/>
        </w:rPr>
        <w:t xml:space="preserve"> using </w:t>
      </w:r>
      <w:proofErr w:type="spellStart"/>
      <w:r>
        <w:rPr>
          <w:rFonts w:ascii="Times New Roman" w:eastAsia="Times New Roman" w:hAnsi="Times New Roman" w:cs="Times New Roman"/>
          <w:sz w:val="24"/>
          <w:szCs w:val="24"/>
        </w:rPr>
        <w:t>Kovács</w:t>
      </w:r>
      <w:proofErr w:type="spellEnd"/>
      <w:r>
        <w:rPr>
          <w:rFonts w:ascii="Times New Roman" w:eastAsia="Times New Roman" w:hAnsi="Times New Roman" w:cs="Times New Roman"/>
          <w:sz w:val="24"/>
          <w:szCs w:val="24"/>
        </w:rPr>
        <w:t xml:space="preserve"> indole reagent (</w:t>
      </w:r>
      <w:proofErr w:type="spellStart"/>
      <w:r>
        <w:rPr>
          <w:rFonts w:ascii="Times New Roman" w:eastAsia="Times New Roman" w:hAnsi="Times New Roman" w:cs="Times New Roman"/>
          <w:sz w:val="24"/>
          <w:szCs w:val="24"/>
        </w:rPr>
        <w:t>MilliporeSigma</w:t>
      </w:r>
      <w:proofErr w:type="spellEnd"/>
      <w:r>
        <w:rPr>
          <w:rFonts w:ascii="Times New Roman" w:eastAsia="Times New Roman" w:hAnsi="Times New Roman" w:cs="Times New Roman"/>
          <w:sz w:val="24"/>
          <w:szCs w:val="24"/>
        </w:rPr>
        <w:t>).</w:t>
      </w:r>
    </w:p>
    <w:p w14:paraId="047675E0" w14:textId="77777777" w:rsidR="000F64AB" w:rsidRDefault="000F64AB">
      <w:pPr>
        <w:spacing w:line="480" w:lineRule="auto"/>
        <w:rPr>
          <w:rFonts w:ascii="Times New Roman" w:eastAsia="Times New Roman" w:hAnsi="Times New Roman" w:cs="Times New Roman"/>
          <w:sz w:val="24"/>
          <w:szCs w:val="24"/>
        </w:rPr>
      </w:pPr>
    </w:p>
    <w:p w14:paraId="4F94D510"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Behavior:</w:t>
      </w:r>
      <w:r>
        <w:rPr>
          <w:rFonts w:ascii="Times New Roman" w:eastAsia="Times New Roman" w:hAnsi="Times New Roman" w:cs="Times New Roman"/>
          <w:i/>
          <w:sz w:val="24"/>
          <w:szCs w:val="24"/>
        </w:rPr>
        <w:t xml:space="preserve"> </w:t>
      </w:r>
    </w:p>
    <w:p w14:paraId="1BBE939E" w14:textId="77777777" w:rsidR="000F64AB" w:rsidRDefault="00DA37F5">
      <w:pPr>
        <w:tabs>
          <w:tab w:val="center" w:pos="4680"/>
          <w:tab w:val="right" w:pos="9360"/>
        </w:tabs>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All behavioral analyses were performed on young adult hermaphrodite animals whose age was synchronized by transferring L4 animals to a seeded NGM plate approximately 18 </w:t>
      </w:r>
      <w:proofErr w:type="spellStart"/>
      <w:r>
        <w:rPr>
          <w:rFonts w:ascii="Times New Roman" w:eastAsia="Times New Roman" w:hAnsi="Times New Roman" w:cs="Times New Roman"/>
          <w:sz w:val="24"/>
          <w:szCs w:val="24"/>
        </w:rPr>
        <w:t>hrs</w:t>
      </w:r>
      <w:proofErr w:type="spellEnd"/>
      <w:r>
        <w:rPr>
          <w:rFonts w:ascii="Times New Roman" w:eastAsia="Times New Roman" w:hAnsi="Times New Roman" w:cs="Times New Roman"/>
          <w:sz w:val="24"/>
          <w:szCs w:val="24"/>
        </w:rPr>
        <w:t xml:space="preserve"> before the experiment. Each assay was done in a temperature and humidity-controlled room at </w:t>
      </w:r>
      <w:r>
        <w:rPr>
          <w:rFonts w:ascii="Times New Roman" w:eastAsia="Times New Roman" w:hAnsi="Times New Roman" w:cs="Times New Roman"/>
          <w:sz w:val="24"/>
          <w:szCs w:val="24"/>
          <w:highlight w:val="white"/>
        </w:rPr>
        <w:t>20℃</w:t>
      </w:r>
      <w:r>
        <w:rPr>
          <w:rFonts w:ascii="Times New Roman" w:eastAsia="Times New Roman" w:hAnsi="Times New Roman" w:cs="Times New Roman"/>
          <w:sz w:val="24"/>
          <w:szCs w:val="24"/>
        </w:rPr>
        <w:t xml:space="preserve">; different genotypes and conditions were scored in parallel with the researcher blinded. Behavior NGM plates were pre-dried overnight and allowed to acclimatize to </w:t>
      </w:r>
      <w:r>
        <w:rPr>
          <w:rFonts w:ascii="Times New Roman" w:eastAsia="Times New Roman" w:hAnsi="Times New Roman" w:cs="Times New Roman"/>
          <w:sz w:val="24"/>
          <w:szCs w:val="24"/>
          <w:highlight w:val="white"/>
        </w:rPr>
        <w:t xml:space="preserve">20 ℃ before beginning the assay. To transfer worms between bacterial strains aseptically, gravid adults were bleached using a 1:1:1 solution of commercial </w:t>
      </w:r>
      <w:proofErr w:type="spellStart"/>
      <w:r>
        <w:rPr>
          <w:rFonts w:ascii="Times New Roman" w:eastAsia="Times New Roman" w:hAnsi="Times New Roman" w:cs="Times New Roman"/>
          <w:sz w:val="24"/>
          <w:szCs w:val="24"/>
          <w:highlight w:val="white"/>
        </w:rPr>
        <w:t>NaClO</w:t>
      </w:r>
      <w:proofErr w:type="spellEnd"/>
      <w:r>
        <w:rPr>
          <w:rFonts w:ascii="Times New Roman" w:eastAsia="Times New Roman" w:hAnsi="Times New Roman" w:cs="Times New Roman"/>
          <w:sz w:val="24"/>
          <w:szCs w:val="24"/>
          <w:highlight w:val="white"/>
        </w:rPr>
        <w:t>, 1 M NaOH, and H</w:t>
      </w:r>
      <w:r>
        <w:rPr>
          <w:rFonts w:ascii="Times New Roman" w:eastAsia="Times New Roman" w:hAnsi="Times New Roman" w:cs="Times New Roman"/>
          <w:sz w:val="24"/>
          <w:szCs w:val="24"/>
          <w:highlight w:val="white"/>
          <w:vertAlign w:val="subscript"/>
        </w:rPr>
        <w:t>2</w:t>
      </w:r>
      <w:r>
        <w:rPr>
          <w:rFonts w:ascii="Times New Roman" w:eastAsia="Times New Roman" w:hAnsi="Times New Roman" w:cs="Times New Roman"/>
          <w:sz w:val="24"/>
          <w:szCs w:val="24"/>
          <w:highlight w:val="white"/>
        </w:rPr>
        <w:t>O to obtain sterile eggs.</w:t>
      </w:r>
    </w:p>
    <w:p w14:paraId="7931CED7" w14:textId="77777777" w:rsidR="000F64AB" w:rsidRDefault="000F64AB">
      <w:pPr>
        <w:tabs>
          <w:tab w:val="center" w:pos="4680"/>
          <w:tab w:val="right" w:pos="9360"/>
        </w:tabs>
        <w:spacing w:line="480" w:lineRule="auto"/>
        <w:ind w:firstLine="720"/>
        <w:rPr>
          <w:rFonts w:ascii="Times New Roman" w:eastAsia="Times New Roman" w:hAnsi="Times New Roman" w:cs="Times New Roman"/>
          <w:sz w:val="24"/>
          <w:szCs w:val="24"/>
          <w:highlight w:val="white"/>
        </w:rPr>
      </w:pPr>
    </w:p>
    <w:p w14:paraId="06D90206" w14:textId="77777777" w:rsidR="000F64AB" w:rsidRDefault="000F64AB">
      <w:pPr>
        <w:tabs>
          <w:tab w:val="center" w:pos="4680"/>
          <w:tab w:val="right" w:pos="9360"/>
        </w:tabs>
        <w:spacing w:line="480" w:lineRule="auto"/>
        <w:ind w:firstLine="720"/>
        <w:rPr>
          <w:rFonts w:ascii="Times New Roman" w:eastAsia="Times New Roman" w:hAnsi="Times New Roman" w:cs="Times New Roman"/>
          <w:sz w:val="24"/>
          <w:szCs w:val="24"/>
          <w:highlight w:val="white"/>
        </w:rPr>
      </w:pPr>
    </w:p>
    <w:p w14:paraId="19A3F600" w14:textId="77777777" w:rsidR="00C12A0D" w:rsidRDefault="00C12A0D">
      <w:pPr>
        <w:tabs>
          <w:tab w:val="center" w:pos="4680"/>
          <w:tab w:val="right" w:pos="9360"/>
        </w:tabs>
        <w:spacing w:line="480" w:lineRule="auto"/>
        <w:ind w:firstLine="720"/>
        <w:rPr>
          <w:rFonts w:ascii="Times New Roman" w:eastAsia="Times New Roman" w:hAnsi="Times New Roman" w:cs="Times New Roman"/>
          <w:sz w:val="24"/>
          <w:szCs w:val="24"/>
          <w:highlight w:val="white"/>
        </w:rPr>
      </w:pPr>
    </w:p>
    <w:p w14:paraId="4E2F53A8"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Video Tracking</w:t>
      </w:r>
    </w:p>
    <w:p w14:paraId="08A925B5" w14:textId="77777777" w:rsidR="000F64AB" w:rsidRDefault="00DA37F5">
      <w:pP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All videos were recorded at 40x magnification using a Leica S9D stereoscope with a Chameleon 3 CM3-U3-13Y3M camera attachment. Videos were analyzed using the open-source </w:t>
      </w:r>
      <w:proofErr w:type="spellStart"/>
      <w:r>
        <w:rPr>
          <w:rFonts w:ascii="Times New Roman" w:eastAsia="Times New Roman" w:hAnsi="Times New Roman" w:cs="Times New Roman"/>
          <w:sz w:val="24"/>
          <w:szCs w:val="24"/>
        </w:rPr>
        <w:t>Tierpsy</w:t>
      </w:r>
      <w:proofErr w:type="spellEnd"/>
      <w:r>
        <w:rPr>
          <w:rFonts w:ascii="Times New Roman" w:eastAsia="Times New Roman" w:hAnsi="Times New Roman" w:cs="Times New Roman"/>
          <w:sz w:val="24"/>
          <w:szCs w:val="24"/>
        </w:rPr>
        <w:t xml:space="preserve"> Tracker software.</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 Individual worm tracks were manually isolated and the worm skeleton information including position and velocity was exported using the Open Worm Analysis Toolbox.</w:t>
      </w:r>
      <w:r>
        <w:rPr>
          <w:rFonts w:ascii="Times New Roman" w:eastAsia="Times New Roman" w:hAnsi="Times New Roman" w:cs="Times New Roman"/>
          <w:sz w:val="24"/>
          <w:szCs w:val="24"/>
          <w:vertAlign w:val="superscript"/>
        </w:rPr>
        <w:t>15</w:t>
      </w:r>
    </w:p>
    <w:p w14:paraId="5C1843C7"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Anterior Touch</w:t>
      </w:r>
    </w:p>
    <w:p w14:paraId="29ED1DE2" w14:textId="77777777" w:rsidR="000F64AB" w:rsidRDefault="00DA37F5">
      <w:pPr>
        <w:tabs>
          <w:tab w:val="center" w:pos="4680"/>
          <w:tab w:val="right" w:pos="936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anterior touch response assay was performed as previously described.</w:t>
      </w:r>
      <w:r>
        <w:rPr>
          <w:rFonts w:ascii="Times New Roman" w:eastAsia="Times New Roman" w:hAnsi="Times New Roman" w:cs="Times New Roman"/>
          <w:sz w:val="24"/>
          <w:szCs w:val="24"/>
          <w:vertAlign w:val="superscript"/>
        </w:rPr>
        <w:t>16</w:t>
      </w:r>
      <w:r>
        <w:rPr>
          <w:rFonts w:ascii="Times New Roman" w:eastAsia="Times New Roman" w:hAnsi="Times New Roman" w:cs="Times New Roman"/>
          <w:sz w:val="24"/>
          <w:szCs w:val="24"/>
        </w:rPr>
        <w:t xml:space="preserve"> Five minutes after transferring worms to an unseeded NGM plate, forward-moving animals were touched gently in the anterior region of the body (near the pharynx) with the eyelash to initiate the escape response. Scoring consisted of counting the number of backward sinusoidal body bends following the touch stimulus until the animal initiated an omega turn. Animals were censored if they initiated a reversal then halted or moved forward without an omega turn, were unresponsive to touch, or if they had been visibly injured during transfers.</w:t>
      </w:r>
    </w:p>
    <w:p w14:paraId="08A032DC" w14:textId="77777777" w:rsidR="000F64AB" w:rsidRDefault="00DA37F5">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Molecular Biology: </w:t>
      </w:r>
    </w:p>
    <w:p w14:paraId="04CBC78A" w14:textId="77777777" w:rsidR="000F64AB" w:rsidRDefault="00DA37F5">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Total RNA was extracted from a population of N2 worms using </w:t>
      </w:r>
      <w:proofErr w:type="spellStart"/>
      <w:r>
        <w:rPr>
          <w:rFonts w:ascii="Times New Roman" w:eastAsia="Times New Roman" w:hAnsi="Times New Roman" w:cs="Times New Roman"/>
          <w:sz w:val="24"/>
          <w:szCs w:val="24"/>
          <w:highlight w:val="white"/>
        </w:rPr>
        <w:t>QIAzol</w:t>
      </w:r>
      <w:proofErr w:type="spellEnd"/>
      <w:r>
        <w:rPr>
          <w:rFonts w:ascii="Times New Roman" w:eastAsia="Times New Roman" w:hAnsi="Times New Roman" w:cs="Times New Roman"/>
          <w:sz w:val="24"/>
          <w:szCs w:val="24"/>
          <w:highlight w:val="white"/>
        </w:rPr>
        <w:t xml:space="preserve"> lysis reagent (QIAGEN sciences) for cDNA synthesis.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cDNA was cloned from this RNA using One-Step RT PCR kit (Thermo Fisher Scientific). </w:t>
      </w:r>
      <w:r>
        <w:rPr>
          <w:rFonts w:ascii="Times New Roman" w:eastAsia="Times New Roman" w:hAnsi="Times New Roman" w:cs="Times New Roman"/>
          <w:sz w:val="24"/>
          <w:szCs w:val="24"/>
          <w:highlight w:val="white"/>
        </w:rPr>
        <w:t xml:space="preserve">The 2,454 bp </w:t>
      </w:r>
      <w:r>
        <w:rPr>
          <w:rFonts w:ascii="Times New Roman" w:eastAsia="Times New Roman" w:hAnsi="Times New Roman" w:cs="Times New Roman"/>
          <w:i/>
          <w:sz w:val="24"/>
          <w:szCs w:val="24"/>
          <w:highlight w:val="white"/>
        </w:rPr>
        <w:t>cest-1.2</w:t>
      </w:r>
      <w:r>
        <w:rPr>
          <w:rFonts w:ascii="Times New Roman" w:eastAsia="Times New Roman" w:hAnsi="Times New Roman" w:cs="Times New Roman"/>
          <w:sz w:val="24"/>
          <w:szCs w:val="24"/>
          <w:highlight w:val="white"/>
        </w:rPr>
        <w:t xml:space="preserve"> promoter and 2,100 bp </w:t>
      </w:r>
      <w:r>
        <w:rPr>
          <w:rFonts w:ascii="Times New Roman" w:eastAsia="Times New Roman" w:hAnsi="Times New Roman" w:cs="Times New Roman"/>
          <w:i/>
          <w:sz w:val="24"/>
          <w:szCs w:val="24"/>
        </w:rPr>
        <w:t>ges-1</w:t>
      </w:r>
      <w:r>
        <w:rPr>
          <w:rFonts w:ascii="Times New Roman" w:eastAsia="Times New Roman" w:hAnsi="Times New Roman" w:cs="Times New Roman"/>
          <w:sz w:val="24"/>
          <w:szCs w:val="24"/>
          <w:highlight w:val="white"/>
        </w:rPr>
        <w:t xml:space="preserve"> promoter sequences were cloned from genomic DNA.</w:t>
      </w:r>
      <w:r>
        <w:rPr>
          <w:rFonts w:ascii="Times New Roman" w:eastAsia="Times New Roman" w:hAnsi="Times New Roman" w:cs="Times New Roman"/>
          <w:sz w:val="24"/>
          <w:szCs w:val="24"/>
        </w:rPr>
        <w:t xml:space="preserve"> Plasmids pMOD215 and pMOD213 were assembled </w:t>
      </w:r>
      <w:r>
        <w:rPr>
          <w:rFonts w:ascii="Times New Roman" w:eastAsia="Times New Roman" w:hAnsi="Times New Roman" w:cs="Times New Roman"/>
          <w:sz w:val="24"/>
          <w:szCs w:val="24"/>
          <w:highlight w:val="white"/>
        </w:rPr>
        <w:t>using Gibson homology cloning.</w:t>
      </w:r>
    </w:p>
    <w:p w14:paraId="18B2B3A8" w14:textId="77777777" w:rsidR="000F64AB" w:rsidRDefault="00DA37F5">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Transcriptomics:</w:t>
      </w:r>
    </w:p>
    <w:p w14:paraId="1AA2E231" w14:textId="77777777" w:rsidR="000F64AB" w:rsidRDefault="00DA37F5">
      <w:pPr>
        <w:spacing w:line="480" w:lineRule="auto"/>
        <w:ind w:firstLine="720"/>
        <w:rPr>
          <w:rFonts w:ascii="Times New Roman" w:eastAsia="Times New Roman" w:hAnsi="Times New Roman" w:cs="Times New Roman"/>
          <w:color w:val="444746"/>
          <w:sz w:val="24"/>
          <w:szCs w:val="24"/>
          <w:highlight w:val="white"/>
          <w:vertAlign w:val="superscript"/>
        </w:rPr>
      </w:pPr>
      <w:r>
        <w:rPr>
          <w:rFonts w:ascii="Times New Roman" w:eastAsia="Times New Roman" w:hAnsi="Times New Roman" w:cs="Times New Roman"/>
          <w:sz w:val="24"/>
          <w:szCs w:val="24"/>
        </w:rPr>
        <w:t xml:space="preserve">Total RNA was extracted in triplicate from populations of N2 and </w:t>
      </w:r>
      <w:r>
        <w:rPr>
          <w:rFonts w:ascii="Times New Roman" w:eastAsia="Times New Roman" w:hAnsi="Times New Roman" w:cs="Times New Roman"/>
          <w:i/>
          <w:sz w:val="24"/>
          <w:szCs w:val="24"/>
        </w:rPr>
        <w:t>cest-1.2</w:t>
      </w:r>
      <w:r>
        <w:rPr>
          <w:rFonts w:ascii="Times New Roman" w:eastAsia="Times New Roman" w:hAnsi="Times New Roman" w:cs="Times New Roman"/>
          <w:sz w:val="24"/>
          <w:szCs w:val="24"/>
        </w:rPr>
        <w:t xml:space="preserve"> worms using </w:t>
      </w:r>
      <w:proofErr w:type="spellStart"/>
      <w:r>
        <w:rPr>
          <w:rFonts w:ascii="Times New Roman" w:eastAsia="Times New Roman" w:hAnsi="Times New Roman" w:cs="Times New Roman"/>
          <w:sz w:val="24"/>
          <w:szCs w:val="24"/>
          <w:highlight w:val="white"/>
        </w:rPr>
        <w:t>QIAzol</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lysis reagent (QIAGEN sciences). mRNA was isolated using poly A selection and sequenced with Illumina by the Yale Center for Genome Analysis (YCGA).  Transcript data were analyzed using </w:t>
      </w:r>
      <w:proofErr w:type="spellStart"/>
      <w:r>
        <w:rPr>
          <w:rFonts w:ascii="Times New Roman" w:eastAsia="Times New Roman" w:hAnsi="Times New Roman" w:cs="Times New Roman"/>
          <w:sz w:val="24"/>
          <w:szCs w:val="24"/>
        </w:rPr>
        <w:t>Kallisto</w:t>
      </w:r>
      <w:proofErr w:type="spellEnd"/>
      <w:r>
        <w:rPr>
          <w:rFonts w:ascii="Times New Roman" w:eastAsia="Times New Roman" w:hAnsi="Times New Roman" w:cs="Times New Roman"/>
          <w:sz w:val="24"/>
          <w:szCs w:val="24"/>
        </w:rPr>
        <w:t xml:space="preserve"> v.0.48</w:t>
      </w:r>
      <w:r>
        <w:rPr>
          <w:rFonts w:ascii="Times New Roman" w:eastAsia="Times New Roman" w:hAnsi="Times New Roman" w:cs="Times New Roman"/>
          <w:color w:val="444746"/>
          <w:sz w:val="24"/>
          <w:szCs w:val="24"/>
          <w:highlight w:val="white"/>
        </w:rPr>
        <w:t>.</w:t>
      </w:r>
      <w:r>
        <w:rPr>
          <w:rFonts w:ascii="Times New Roman" w:eastAsia="Times New Roman" w:hAnsi="Times New Roman" w:cs="Times New Roman"/>
          <w:color w:val="444746"/>
          <w:sz w:val="24"/>
          <w:szCs w:val="24"/>
          <w:highlight w:val="white"/>
          <w:vertAlign w:val="superscript"/>
        </w:rPr>
        <w:t>17</w:t>
      </w:r>
    </w:p>
    <w:p w14:paraId="75CC2114" w14:textId="77777777" w:rsidR="000F64AB" w:rsidRDefault="00DA37F5">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Metabolomics:</w:t>
      </w:r>
    </w:p>
    <w:p w14:paraId="331DEDB5"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HPLC–MS analyses were performed on starved and fed worms as described </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xml:space="preserve"> and reanalyzed to show the relationship between the anomeric carbon attachment of MOGLs and feeding state.</w:t>
      </w:r>
    </w:p>
    <w:p w14:paraId="1E3512E5" w14:textId="77777777" w:rsidR="000F64AB" w:rsidRDefault="00DA37F5">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Microscopy:</w:t>
      </w:r>
    </w:p>
    <w:p w14:paraId="7522A25F" w14:textId="77777777" w:rsidR="000F64AB" w:rsidRDefault="00DA37F5">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All fluorescence and differential interference cont</w:t>
      </w:r>
      <w:r>
        <w:rPr>
          <w:rFonts w:ascii="Times New Roman" w:eastAsia="Times New Roman" w:hAnsi="Times New Roman" w:cs="Times New Roman"/>
          <w:color w:val="222222"/>
          <w:sz w:val="24"/>
          <w:szCs w:val="24"/>
          <w:highlight w:val="white"/>
        </w:rPr>
        <w:t>rast microscopy was performed using worms anesthet</w:t>
      </w:r>
      <w:r>
        <w:rPr>
          <w:rFonts w:ascii="Times New Roman" w:eastAsia="Times New Roman" w:hAnsi="Times New Roman" w:cs="Times New Roman"/>
          <w:sz w:val="24"/>
          <w:szCs w:val="24"/>
          <w:highlight w:val="white"/>
        </w:rPr>
        <w:t xml:space="preserve">ized with 10 mM </w:t>
      </w:r>
      <w:proofErr w:type="spellStart"/>
      <w:r>
        <w:rPr>
          <w:rFonts w:ascii="Times New Roman" w:eastAsia="Times New Roman" w:hAnsi="Times New Roman" w:cs="Times New Roman"/>
          <w:sz w:val="24"/>
          <w:szCs w:val="24"/>
          <w:highlight w:val="white"/>
        </w:rPr>
        <w:t>tetramisole</w:t>
      </w:r>
      <w:proofErr w:type="spellEnd"/>
      <w:r>
        <w:rPr>
          <w:rFonts w:ascii="Times New Roman" w:eastAsia="Times New Roman" w:hAnsi="Times New Roman" w:cs="Times New Roman"/>
          <w:sz w:val="24"/>
          <w:szCs w:val="24"/>
          <w:highlight w:val="white"/>
        </w:rPr>
        <w:t xml:space="preserve"> (Sigma Aldrich). Worms were imaged on 5% agarose pads using a Leica DMi8 THUNDER imager with a 20x air objective and a 63x oil immersion objective. Imaging of amphid sensory neurons filled with the lipophilic dye </w:t>
      </w:r>
      <w:proofErr w:type="spellStart"/>
      <w:r>
        <w:rPr>
          <w:rFonts w:ascii="Times New Roman" w:eastAsia="Times New Roman" w:hAnsi="Times New Roman" w:cs="Times New Roman"/>
          <w:sz w:val="24"/>
          <w:szCs w:val="24"/>
          <w:highlight w:val="white"/>
        </w:rPr>
        <w:t>DiO</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Biotium</w:t>
      </w:r>
      <w:proofErr w:type="spellEnd"/>
      <w:r>
        <w:rPr>
          <w:rFonts w:ascii="Times New Roman" w:eastAsia="Times New Roman" w:hAnsi="Times New Roman" w:cs="Times New Roman"/>
          <w:sz w:val="24"/>
          <w:szCs w:val="24"/>
          <w:highlight w:val="white"/>
        </w:rPr>
        <w:t xml:space="preserve">) was conducted after soaking a population of worms in a dye solution (1:200 ratio of 2 mg/mL </w:t>
      </w:r>
      <w:proofErr w:type="spellStart"/>
      <w:r>
        <w:rPr>
          <w:rFonts w:ascii="Times New Roman" w:eastAsia="Times New Roman" w:hAnsi="Times New Roman" w:cs="Times New Roman"/>
          <w:sz w:val="24"/>
          <w:szCs w:val="24"/>
          <w:highlight w:val="white"/>
        </w:rPr>
        <w:t>DiO</w:t>
      </w:r>
      <w:proofErr w:type="spellEnd"/>
      <w:r>
        <w:rPr>
          <w:rFonts w:ascii="Times New Roman" w:eastAsia="Times New Roman" w:hAnsi="Times New Roman" w:cs="Times New Roman"/>
          <w:sz w:val="24"/>
          <w:szCs w:val="24"/>
          <w:highlight w:val="white"/>
        </w:rPr>
        <w:t xml:space="preserve"> in DMSO diluted with M9) for one hour followed by a </w:t>
      </w:r>
      <w:proofErr w:type="gramStart"/>
      <w:r>
        <w:rPr>
          <w:rFonts w:ascii="Times New Roman" w:eastAsia="Times New Roman" w:hAnsi="Times New Roman" w:cs="Times New Roman"/>
          <w:sz w:val="24"/>
          <w:szCs w:val="24"/>
          <w:highlight w:val="white"/>
        </w:rPr>
        <w:t>one hour</w:t>
      </w:r>
      <w:proofErr w:type="gramEnd"/>
      <w:r>
        <w:rPr>
          <w:rFonts w:ascii="Times New Roman" w:eastAsia="Times New Roman" w:hAnsi="Times New Roman" w:cs="Times New Roman"/>
          <w:sz w:val="24"/>
          <w:szCs w:val="24"/>
          <w:highlight w:val="white"/>
        </w:rPr>
        <w:t xml:space="preserve"> recovery on an OP50 seeded plate. Images were false colored using ImageJ.</w:t>
      </w:r>
    </w:p>
    <w:p w14:paraId="4CBC05C8"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Statistical Analyses:</w:t>
      </w:r>
      <w:r>
        <w:rPr>
          <w:rFonts w:ascii="Times New Roman" w:eastAsia="Times New Roman" w:hAnsi="Times New Roman" w:cs="Times New Roman"/>
          <w:i/>
          <w:sz w:val="24"/>
          <w:szCs w:val="24"/>
        </w:rPr>
        <w:t xml:space="preserve"> </w:t>
      </w:r>
    </w:p>
    <w:p w14:paraId="64369974"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All statistical analyses were performed in R (</w:t>
      </w:r>
      <w:hyperlink r:id="rId8">
        <w:r>
          <w:rPr>
            <w:rFonts w:ascii="Times New Roman" w:eastAsia="Times New Roman" w:hAnsi="Times New Roman" w:cs="Times New Roman"/>
            <w:color w:val="006699"/>
            <w:sz w:val="24"/>
            <w:szCs w:val="24"/>
            <w:highlight w:val="white"/>
            <w:u w:val="single"/>
          </w:rPr>
          <w:t>https://www.R-project.org/</w:t>
        </w:r>
      </w:hyperlink>
      <w:r>
        <w:rPr>
          <w:rFonts w:ascii="Times New Roman" w:eastAsia="Times New Roman" w:hAnsi="Times New Roman" w:cs="Times New Roman"/>
          <w:color w:val="222222"/>
          <w:sz w:val="24"/>
          <w:szCs w:val="24"/>
          <w:highlight w:val="white"/>
        </w:rPr>
        <w:t>) and RStudio (</w:t>
      </w:r>
      <w:hyperlink r:id="rId9">
        <w:r>
          <w:rPr>
            <w:rFonts w:ascii="Times New Roman" w:eastAsia="Times New Roman" w:hAnsi="Times New Roman" w:cs="Times New Roman"/>
            <w:color w:val="006699"/>
            <w:sz w:val="24"/>
            <w:szCs w:val="24"/>
            <w:highlight w:val="white"/>
            <w:u w:val="single"/>
          </w:rPr>
          <w:t>http://www.rstudio.com</w:t>
        </w:r>
      </w:hyperlink>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sz w:val="24"/>
          <w:szCs w:val="24"/>
        </w:rPr>
        <w:t xml:space="preserve"> Error bars represent the standard error of the mean and P-values were calculated using Wilcoxon’s signed rank tests.</w:t>
      </w:r>
    </w:p>
    <w:p w14:paraId="1DA9E224" w14:textId="77777777" w:rsidR="000F64AB" w:rsidRDefault="000F64AB">
      <w:pPr>
        <w:spacing w:line="480" w:lineRule="auto"/>
        <w:rPr>
          <w:rFonts w:ascii="Times New Roman" w:eastAsia="Times New Roman" w:hAnsi="Times New Roman" w:cs="Times New Roman"/>
          <w:sz w:val="24"/>
          <w:szCs w:val="24"/>
        </w:rPr>
      </w:pPr>
    </w:p>
    <w:p w14:paraId="1955413E" w14:textId="77777777" w:rsidR="000F64AB" w:rsidRDefault="000F64AB">
      <w:pPr>
        <w:spacing w:line="480" w:lineRule="auto"/>
        <w:rPr>
          <w:rFonts w:ascii="Times New Roman" w:eastAsia="Times New Roman" w:hAnsi="Times New Roman" w:cs="Times New Roman"/>
          <w:sz w:val="24"/>
          <w:szCs w:val="24"/>
        </w:rPr>
      </w:pPr>
    </w:p>
    <w:p w14:paraId="76B4A9E8" w14:textId="77777777" w:rsidR="000F64AB" w:rsidRDefault="000F64AB">
      <w:pPr>
        <w:spacing w:line="480" w:lineRule="auto"/>
        <w:rPr>
          <w:rFonts w:ascii="Times New Roman" w:eastAsia="Times New Roman" w:hAnsi="Times New Roman" w:cs="Times New Roman"/>
          <w:sz w:val="24"/>
          <w:szCs w:val="24"/>
        </w:rPr>
      </w:pPr>
    </w:p>
    <w:p w14:paraId="0BE726F1" w14:textId="77777777" w:rsidR="000F64AB" w:rsidRDefault="000F64AB">
      <w:pPr>
        <w:spacing w:line="480" w:lineRule="auto"/>
        <w:rPr>
          <w:rFonts w:ascii="Times New Roman" w:eastAsia="Times New Roman" w:hAnsi="Times New Roman" w:cs="Times New Roman"/>
          <w:sz w:val="24"/>
          <w:szCs w:val="24"/>
        </w:rPr>
      </w:pPr>
    </w:p>
    <w:p w14:paraId="3DCD9031" w14:textId="77777777" w:rsidR="000F64AB" w:rsidRDefault="000F64AB">
      <w:pPr>
        <w:spacing w:line="480" w:lineRule="auto"/>
        <w:rPr>
          <w:rFonts w:ascii="Times New Roman" w:eastAsia="Times New Roman" w:hAnsi="Times New Roman" w:cs="Times New Roman"/>
          <w:sz w:val="24"/>
          <w:szCs w:val="24"/>
        </w:rPr>
      </w:pPr>
    </w:p>
    <w:p w14:paraId="12217AD3" w14:textId="495DDF8E"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w:t>
      </w:r>
    </w:p>
    <w:p w14:paraId="1CE39177" w14:textId="14993C83" w:rsidR="005902E9" w:rsidRDefault="005902E9">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Starvation results in retention of indole and tyramine linked glucosides</w:t>
      </w:r>
    </w:p>
    <w:p w14:paraId="43666B91" w14:textId="25356CB6" w:rsidR="00C839FD" w:rsidRPr="00ED7E7D" w:rsidRDefault="005902E9" w:rsidP="00ED7E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Cs/>
          <w:sz w:val="24"/>
          <w:szCs w:val="24"/>
        </w:rPr>
        <w:tab/>
        <w:t xml:space="preserve">Previous work has shown that specific classes of modular glucosides are altered in response to starvation. Given our interest in potential neuroactive headgroups linked to these MOGLs, we analyzed </w:t>
      </w:r>
      <w:r w:rsidR="00ED7E7D">
        <w:rPr>
          <w:rFonts w:ascii="Times New Roman" w:eastAsia="Times New Roman" w:hAnsi="Times New Roman" w:cs="Times New Roman"/>
          <w:iCs/>
          <w:sz w:val="24"/>
          <w:szCs w:val="24"/>
        </w:rPr>
        <w:t xml:space="preserve">the levels </w:t>
      </w:r>
      <w:r>
        <w:rPr>
          <w:rFonts w:ascii="Times New Roman" w:eastAsia="Times New Roman" w:hAnsi="Times New Roman" w:cs="Times New Roman"/>
          <w:iCs/>
          <w:sz w:val="24"/>
          <w:szCs w:val="24"/>
        </w:rPr>
        <w:t xml:space="preserve">of </w:t>
      </w:r>
      <w:r w:rsidR="00F944AF">
        <w:rPr>
          <w:rFonts w:ascii="Times New Roman" w:eastAsia="Times New Roman" w:hAnsi="Times New Roman" w:cs="Times New Roman"/>
          <w:iCs/>
          <w:sz w:val="24"/>
          <w:szCs w:val="24"/>
        </w:rPr>
        <w:t xml:space="preserve">63 </w:t>
      </w:r>
      <w:r>
        <w:rPr>
          <w:rFonts w:ascii="Times New Roman" w:eastAsia="Times New Roman" w:hAnsi="Times New Roman" w:cs="Times New Roman"/>
          <w:iCs/>
          <w:sz w:val="24"/>
          <w:szCs w:val="24"/>
        </w:rPr>
        <w:t>MOGLs containing</w:t>
      </w:r>
      <w:r w:rsidR="00F944AF">
        <w:rPr>
          <w:rFonts w:ascii="Times New Roman" w:eastAsia="Times New Roman" w:hAnsi="Times New Roman" w:cs="Times New Roman"/>
          <w:iCs/>
          <w:sz w:val="24"/>
          <w:szCs w:val="24"/>
        </w:rPr>
        <w:t xml:space="preserve"> tyramine, indole, octopamine, benzoic acid or anthranilic acid </w:t>
      </w:r>
      <w:r w:rsidR="00ED7E7D">
        <w:rPr>
          <w:rFonts w:ascii="Times New Roman" w:eastAsia="Times New Roman" w:hAnsi="Times New Roman" w:cs="Times New Roman"/>
          <w:iCs/>
          <w:sz w:val="24"/>
          <w:szCs w:val="24"/>
        </w:rPr>
        <w:t xml:space="preserve">using </w:t>
      </w:r>
      <w:r w:rsidR="00ED7E7D">
        <w:rPr>
          <w:rFonts w:ascii="Times New Roman" w:eastAsia="Times New Roman" w:hAnsi="Times New Roman" w:cs="Times New Roman"/>
          <w:sz w:val="24"/>
          <w:szCs w:val="24"/>
        </w:rPr>
        <w:t>HPLC-MS metabolomics data</w:t>
      </w:r>
      <w:r w:rsidR="00ED7E7D">
        <w:rPr>
          <w:rFonts w:ascii="Times New Roman" w:eastAsia="Times New Roman" w:hAnsi="Times New Roman" w:cs="Times New Roman"/>
          <w:iCs/>
          <w:sz w:val="24"/>
          <w:szCs w:val="24"/>
        </w:rPr>
        <w:t xml:space="preserve"> </w:t>
      </w:r>
      <w:r w:rsidR="00F944AF">
        <w:rPr>
          <w:rFonts w:ascii="Times New Roman" w:eastAsia="Times New Roman" w:hAnsi="Times New Roman" w:cs="Times New Roman"/>
          <w:iCs/>
          <w:sz w:val="24"/>
          <w:szCs w:val="24"/>
        </w:rPr>
        <w:t>in worms subjected to 24hrs of starvation relative to well-fed worms (</w:t>
      </w:r>
      <w:r w:rsidR="00F944AF">
        <w:rPr>
          <w:rFonts w:ascii="Times New Roman" w:eastAsia="Times New Roman" w:hAnsi="Times New Roman" w:cs="Times New Roman"/>
          <w:i/>
          <w:sz w:val="24"/>
          <w:szCs w:val="24"/>
        </w:rPr>
        <w:t>Fig 1a</w:t>
      </w:r>
      <w:r w:rsidR="00F944AF">
        <w:rPr>
          <w:rFonts w:ascii="Times New Roman" w:eastAsia="Times New Roman" w:hAnsi="Times New Roman" w:cs="Times New Roman"/>
          <w:iCs/>
          <w:sz w:val="24"/>
          <w:szCs w:val="24"/>
        </w:rPr>
        <w:t>).</w:t>
      </w:r>
      <w:r w:rsidR="00C839FD">
        <w:rPr>
          <w:rFonts w:ascii="Times New Roman" w:eastAsia="Times New Roman" w:hAnsi="Times New Roman" w:cs="Times New Roman"/>
          <w:iCs/>
          <w:sz w:val="24"/>
          <w:szCs w:val="24"/>
        </w:rPr>
        <w:t xml:space="preserve"> Both indole (iglu) and tyramine (</w:t>
      </w:r>
      <w:proofErr w:type="spellStart"/>
      <w:r w:rsidR="00C839FD">
        <w:rPr>
          <w:rFonts w:ascii="Times New Roman" w:eastAsia="Times New Roman" w:hAnsi="Times New Roman" w:cs="Times New Roman"/>
          <w:iCs/>
          <w:sz w:val="24"/>
          <w:szCs w:val="24"/>
        </w:rPr>
        <w:t>tyglu</w:t>
      </w:r>
      <w:proofErr w:type="spellEnd"/>
      <w:r w:rsidR="00C839FD">
        <w:rPr>
          <w:rFonts w:ascii="Times New Roman" w:eastAsia="Times New Roman" w:hAnsi="Times New Roman" w:cs="Times New Roman"/>
          <w:iCs/>
          <w:sz w:val="24"/>
          <w:szCs w:val="24"/>
        </w:rPr>
        <w:t xml:space="preserve">) groups were overrepresented in at the anomeric carbon (1º) position among MOGLs in starved worms </w:t>
      </w:r>
      <w:r w:rsidR="00C839FD">
        <w:rPr>
          <w:rFonts w:ascii="Times New Roman" w:eastAsia="Times New Roman" w:hAnsi="Times New Roman" w:cs="Times New Roman"/>
          <w:iCs/>
          <w:sz w:val="24"/>
          <w:szCs w:val="24"/>
        </w:rPr>
        <w:t>(</w:t>
      </w:r>
      <w:r w:rsidR="00C839FD">
        <w:rPr>
          <w:rFonts w:ascii="Times New Roman" w:eastAsia="Times New Roman" w:hAnsi="Times New Roman" w:cs="Times New Roman"/>
          <w:i/>
          <w:sz w:val="24"/>
          <w:szCs w:val="24"/>
        </w:rPr>
        <w:t>Fig 1a</w:t>
      </w:r>
      <w:r w:rsidR="00C839FD">
        <w:rPr>
          <w:rFonts w:ascii="Times New Roman" w:eastAsia="Times New Roman" w:hAnsi="Times New Roman" w:cs="Times New Roman"/>
          <w:iCs/>
          <w:sz w:val="24"/>
          <w:szCs w:val="24"/>
        </w:rPr>
        <w:t>)</w:t>
      </w:r>
      <w:r w:rsidR="00C839FD">
        <w:rPr>
          <w:rFonts w:ascii="Times New Roman" w:eastAsia="Times New Roman" w:hAnsi="Times New Roman" w:cs="Times New Roman"/>
          <w:iCs/>
          <w:sz w:val="24"/>
          <w:szCs w:val="24"/>
        </w:rPr>
        <w:t xml:space="preserve">. </w:t>
      </w:r>
      <w:r w:rsidR="00C839FD">
        <w:rPr>
          <w:rFonts w:ascii="Times New Roman" w:eastAsia="Times New Roman" w:hAnsi="Times New Roman" w:cs="Times New Roman"/>
          <w:sz w:val="24"/>
          <w:szCs w:val="24"/>
        </w:rPr>
        <w:t>In contrast, anthranilic-acid-linked MOGLs (</w:t>
      </w:r>
      <w:proofErr w:type="spellStart"/>
      <w:r w:rsidR="00C839FD">
        <w:rPr>
          <w:rFonts w:ascii="Times New Roman" w:eastAsia="Times New Roman" w:hAnsi="Times New Roman" w:cs="Times New Roman"/>
          <w:sz w:val="24"/>
          <w:szCs w:val="24"/>
        </w:rPr>
        <w:t>angl</w:t>
      </w:r>
      <w:proofErr w:type="spellEnd"/>
      <w:r w:rsidR="00C839FD">
        <w:rPr>
          <w:rFonts w:ascii="Times New Roman" w:eastAsia="Times New Roman" w:hAnsi="Times New Roman" w:cs="Times New Roman"/>
          <w:sz w:val="24"/>
          <w:szCs w:val="24"/>
        </w:rPr>
        <w:t>) were decreased by starvation (</w:t>
      </w:r>
      <w:r w:rsidR="00C839FD">
        <w:rPr>
          <w:rFonts w:ascii="Times New Roman" w:eastAsia="Times New Roman" w:hAnsi="Times New Roman" w:cs="Times New Roman"/>
          <w:i/>
          <w:iCs/>
          <w:sz w:val="24"/>
          <w:szCs w:val="24"/>
        </w:rPr>
        <w:t>Fig 1a</w:t>
      </w:r>
      <w:r w:rsidR="00C839FD">
        <w:rPr>
          <w:rFonts w:ascii="Times New Roman" w:eastAsia="Times New Roman" w:hAnsi="Times New Roman" w:cs="Times New Roman"/>
          <w:sz w:val="24"/>
          <w:szCs w:val="24"/>
        </w:rPr>
        <w:t xml:space="preserve">). Interestingly, these starvation-enriched iglus included predominantly </w:t>
      </w:r>
      <w:r w:rsidR="00C839FD" w:rsidRPr="003460C8">
        <w:rPr>
          <w:rFonts w:ascii="Times New Roman" w:eastAsia="Times New Roman" w:hAnsi="Times New Roman" w:cs="Times New Roman"/>
          <w:sz w:val="24"/>
          <w:szCs w:val="24"/>
        </w:rPr>
        <w:t>2</w:t>
      </w:r>
      <w:r w:rsidR="00C839FD">
        <w:rPr>
          <w:rFonts w:ascii="Times New Roman" w:eastAsia="Times New Roman" w:hAnsi="Times New Roman" w:cs="Times New Roman"/>
          <w:i/>
          <w:iCs/>
          <w:sz w:val="24"/>
          <w:szCs w:val="24"/>
        </w:rPr>
        <w:t>-O-</w:t>
      </w:r>
      <w:r w:rsidR="00C839FD">
        <w:rPr>
          <w:rFonts w:ascii="Times New Roman" w:eastAsia="Times New Roman" w:hAnsi="Times New Roman" w:cs="Times New Roman"/>
          <w:sz w:val="24"/>
          <w:szCs w:val="24"/>
        </w:rPr>
        <w:t>acylated and 6-</w:t>
      </w:r>
      <w:r w:rsidR="00C839FD" w:rsidRPr="00606BCA">
        <w:rPr>
          <w:rFonts w:ascii="Times New Roman" w:eastAsia="Times New Roman" w:hAnsi="Times New Roman" w:cs="Times New Roman"/>
          <w:i/>
          <w:iCs/>
          <w:sz w:val="24"/>
          <w:szCs w:val="24"/>
        </w:rPr>
        <w:t>O</w:t>
      </w:r>
      <w:r w:rsidR="00C839FD">
        <w:rPr>
          <w:rFonts w:ascii="Times New Roman" w:eastAsia="Times New Roman" w:hAnsi="Times New Roman" w:cs="Times New Roman"/>
          <w:sz w:val="24"/>
          <w:szCs w:val="24"/>
        </w:rPr>
        <w:t xml:space="preserve">-acylated glucosides compared to mono-acylated and non-acylated iglus (Fig 1a). These results indicate that specific subclasses of MOGLs, including iglus, are enriched as a function of feeding state. </w:t>
      </w:r>
    </w:p>
    <w:p w14:paraId="2571E131" w14:textId="77777777" w:rsidR="00ED7E7D" w:rsidRDefault="00ED7E7D" w:rsidP="005902E9">
      <w:pPr>
        <w:spacing w:line="480" w:lineRule="auto"/>
        <w:rPr>
          <w:rFonts w:ascii="Times New Roman" w:eastAsia="Times New Roman" w:hAnsi="Times New Roman" w:cs="Times New Roman"/>
          <w:i/>
          <w:sz w:val="24"/>
          <w:szCs w:val="24"/>
        </w:rPr>
      </w:pPr>
    </w:p>
    <w:p w14:paraId="51D9DDF2" w14:textId="12C6603F" w:rsidR="005902E9" w:rsidRDefault="005902E9" w:rsidP="005902E9">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Loss of microbially</w:t>
      </w:r>
      <w:r w:rsidR="00ED7E7D">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derived indole results in aberrant locomotory responses.</w:t>
      </w:r>
    </w:p>
    <w:p w14:paraId="01ED876E" w14:textId="7F90FA82" w:rsidR="00ED7E7D" w:rsidRDefault="00ED7E7D" w:rsidP="00ED7E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determine whether indole glucosides alter</w:t>
      </w:r>
      <w:r w:rsidR="0038357A">
        <w:rPr>
          <w:rFonts w:ascii="Times New Roman" w:eastAsia="Times New Roman" w:hAnsi="Times New Roman" w:cs="Times New Roman"/>
          <w:sz w:val="24"/>
          <w:szCs w:val="24"/>
        </w:rPr>
        <w:t xml:space="preserve"> </w:t>
      </w:r>
      <w:r w:rsidR="0038357A">
        <w:rPr>
          <w:rFonts w:ascii="Times New Roman" w:eastAsia="Times New Roman" w:hAnsi="Times New Roman" w:cs="Times New Roman"/>
          <w:i/>
          <w:iCs/>
          <w:sz w:val="24"/>
          <w:szCs w:val="24"/>
        </w:rPr>
        <w:t xml:space="preserve">C. elegans </w:t>
      </w:r>
      <w:r w:rsidR="0038357A">
        <w:rPr>
          <w:rFonts w:ascii="Times New Roman" w:eastAsia="Times New Roman" w:hAnsi="Times New Roman" w:cs="Times New Roman"/>
          <w:sz w:val="24"/>
          <w:szCs w:val="24"/>
        </w:rPr>
        <w:t>behaviors</w:t>
      </w:r>
      <w:r>
        <w:rPr>
          <w:rFonts w:ascii="Times New Roman" w:eastAsia="Times New Roman" w:hAnsi="Times New Roman" w:cs="Times New Roman"/>
          <w:sz w:val="24"/>
          <w:szCs w:val="24"/>
        </w:rPr>
        <w:t xml:space="preserve">, </w:t>
      </w:r>
      <w:r w:rsidR="00BF172E">
        <w:rPr>
          <w:rFonts w:ascii="Times New Roman" w:eastAsia="Times New Roman" w:hAnsi="Times New Roman" w:cs="Times New Roman"/>
          <w:sz w:val="24"/>
          <w:szCs w:val="24"/>
        </w:rPr>
        <w:t xml:space="preserve">we </w:t>
      </w:r>
      <w:r w:rsidR="0038357A">
        <w:rPr>
          <w:rFonts w:ascii="Times New Roman" w:eastAsia="Times New Roman" w:hAnsi="Times New Roman" w:cs="Times New Roman"/>
          <w:sz w:val="24"/>
          <w:szCs w:val="24"/>
        </w:rPr>
        <w:t xml:space="preserve">first </w:t>
      </w:r>
      <w:r w:rsidR="00BF172E">
        <w:rPr>
          <w:rFonts w:ascii="Times New Roman" w:eastAsia="Times New Roman" w:hAnsi="Times New Roman" w:cs="Times New Roman"/>
          <w:sz w:val="24"/>
          <w:szCs w:val="24"/>
        </w:rPr>
        <w:t xml:space="preserve">raised worms on bacteria unable to produce indole. </w:t>
      </w:r>
      <w:r w:rsidR="00BF172E">
        <w:rPr>
          <w:rFonts w:ascii="Times New Roman" w:eastAsia="Times New Roman" w:hAnsi="Times New Roman" w:cs="Times New Roman"/>
          <w:i/>
          <w:iCs/>
          <w:sz w:val="24"/>
          <w:szCs w:val="24"/>
        </w:rPr>
        <w:t xml:space="preserve">E. coli </w:t>
      </w:r>
      <w:r w:rsidR="00BF172E">
        <w:rPr>
          <w:rFonts w:ascii="Times New Roman" w:eastAsia="Times New Roman" w:hAnsi="Times New Roman" w:cs="Times New Roman"/>
          <w:sz w:val="24"/>
          <w:szCs w:val="24"/>
        </w:rPr>
        <w:t xml:space="preserve">is the sole source of free indole in standard </w:t>
      </w:r>
      <w:r w:rsidR="00BF172E">
        <w:rPr>
          <w:rFonts w:ascii="Times New Roman" w:eastAsia="Times New Roman" w:hAnsi="Times New Roman" w:cs="Times New Roman"/>
          <w:i/>
          <w:iCs/>
          <w:sz w:val="24"/>
          <w:szCs w:val="24"/>
        </w:rPr>
        <w:t xml:space="preserve">C. elegans </w:t>
      </w:r>
      <w:r w:rsidR="00BF172E">
        <w:rPr>
          <w:rFonts w:ascii="Times New Roman" w:eastAsia="Times New Roman" w:hAnsi="Times New Roman" w:cs="Times New Roman"/>
          <w:sz w:val="24"/>
          <w:szCs w:val="24"/>
        </w:rPr>
        <w:t xml:space="preserve">culture (refs), and production of indole in </w:t>
      </w:r>
      <w:r w:rsidR="00BF172E">
        <w:rPr>
          <w:rFonts w:ascii="Times New Roman" w:eastAsia="Times New Roman" w:hAnsi="Times New Roman" w:cs="Times New Roman"/>
          <w:i/>
          <w:iCs/>
          <w:sz w:val="24"/>
          <w:szCs w:val="24"/>
        </w:rPr>
        <w:t xml:space="preserve">E. coli </w:t>
      </w:r>
      <w:r w:rsidR="00BF172E">
        <w:rPr>
          <w:rFonts w:ascii="Times New Roman" w:eastAsia="Times New Roman" w:hAnsi="Times New Roman" w:cs="Times New Roman"/>
          <w:sz w:val="24"/>
          <w:szCs w:val="24"/>
        </w:rPr>
        <w:t xml:space="preserve">depends </w:t>
      </w:r>
      <w:r w:rsidR="00B2376E">
        <w:rPr>
          <w:rFonts w:ascii="Times New Roman" w:eastAsia="Times New Roman" w:hAnsi="Times New Roman" w:cs="Times New Roman"/>
          <w:sz w:val="24"/>
          <w:szCs w:val="24"/>
        </w:rPr>
        <w:t xml:space="preserve">on </w:t>
      </w:r>
      <w:r w:rsidR="00BF172E">
        <w:rPr>
          <w:rFonts w:ascii="Times New Roman" w:eastAsia="Times New Roman" w:hAnsi="Times New Roman" w:cs="Times New Roman"/>
          <w:sz w:val="24"/>
          <w:szCs w:val="24"/>
        </w:rPr>
        <w:t xml:space="preserve">Tryptophanase, encoded by </w:t>
      </w:r>
      <w:proofErr w:type="spellStart"/>
      <w:r w:rsidR="00BF172E" w:rsidRPr="00BF172E">
        <w:rPr>
          <w:rFonts w:ascii="Times New Roman" w:eastAsia="Times New Roman" w:hAnsi="Times New Roman" w:cs="Times New Roman"/>
          <w:sz w:val="24"/>
          <w:szCs w:val="24"/>
        </w:rPr>
        <w:t>tnaA</w:t>
      </w:r>
      <w:proofErr w:type="spellEnd"/>
      <w:r w:rsidR="00BF172E">
        <w:rPr>
          <w:rFonts w:ascii="Times New Roman" w:eastAsia="Times New Roman" w:hAnsi="Times New Roman" w:cs="Times New Roman"/>
          <w:sz w:val="24"/>
          <w:szCs w:val="24"/>
        </w:rPr>
        <w:t xml:space="preserve">, which catalyzes the conversion of L-tryptophan to free indole, </w:t>
      </w:r>
      <w:proofErr w:type="gramStart"/>
      <w:r w:rsidR="00BF172E">
        <w:rPr>
          <w:rFonts w:ascii="Times New Roman" w:eastAsia="Times New Roman" w:hAnsi="Times New Roman" w:cs="Times New Roman"/>
          <w:sz w:val="24"/>
          <w:szCs w:val="24"/>
        </w:rPr>
        <w:t>pyruvate</w:t>
      </w:r>
      <w:proofErr w:type="gramEnd"/>
      <w:r w:rsidR="00BF172E">
        <w:rPr>
          <w:rFonts w:ascii="Times New Roman" w:eastAsia="Times New Roman" w:hAnsi="Times New Roman" w:cs="Times New Roman"/>
          <w:sz w:val="24"/>
          <w:szCs w:val="24"/>
        </w:rPr>
        <w:t xml:space="preserve"> and ammonia. </w:t>
      </w:r>
      <w:r w:rsidR="00BF172E" w:rsidRPr="00BF172E">
        <w:rPr>
          <w:rFonts w:ascii="Times New Roman" w:eastAsia="Times New Roman" w:hAnsi="Times New Roman" w:cs="Times New Roman"/>
          <w:sz w:val="24"/>
          <w:szCs w:val="24"/>
        </w:rPr>
        <w:t>As</w:t>
      </w:r>
      <w:r w:rsidR="00BF172E">
        <w:rPr>
          <w:rFonts w:ascii="Times New Roman" w:eastAsia="Times New Roman" w:hAnsi="Times New Roman" w:cs="Times New Roman"/>
          <w:sz w:val="24"/>
          <w:szCs w:val="24"/>
        </w:rPr>
        <w:t xml:space="preserve"> locomotion is strongly dependent on diet (</w:t>
      </w:r>
      <w:r w:rsidR="00BF172E" w:rsidRPr="0038357A">
        <w:rPr>
          <w:rFonts w:ascii="Times New Roman" w:eastAsia="Times New Roman" w:hAnsi="Times New Roman" w:cs="Times New Roman"/>
          <w:color w:val="FF0000"/>
          <w:sz w:val="24"/>
          <w:szCs w:val="24"/>
        </w:rPr>
        <w:t>refs</w:t>
      </w:r>
      <w:r w:rsidR="00BF172E">
        <w:rPr>
          <w:rFonts w:ascii="Times New Roman" w:eastAsia="Times New Roman" w:hAnsi="Times New Roman" w:cs="Times New Roman"/>
          <w:sz w:val="24"/>
          <w:szCs w:val="24"/>
        </w:rPr>
        <w:t xml:space="preserve">), we introduced a </w:t>
      </w:r>
      <w:proofErr w:type="spellStart"/>
      <w:r w:rsidR="00BF172E">
        <w:rPr>
          <w:rFonts w:ascii="Times New Roman" w:eastAsia="Times New Roman" w:hAnsi="Times New Roman" w:cs="Times New Roman"/>
          <w:i/>
          <w:iCs/>
          <w:sz w:val="24"/>
          <w:szCs w:val="24"/>
        </w:rPr>
        <w:t>tnaA</w:t>
      </w:r>
      <w:proofErr w:type="spellEnd"/>
      <w:r w:rsidR="00BF172E">
        <w:rPr>
          <w:rFonts w:ascii="Times New Roman" w:eastAsia="Times New Roman" w:hAnsi="Times New Roman" w:cs="Times New Roman"/>
          <w:i/>
          <w:iCs/>
          <w:sz w:val="24"/>
          <w:szCs w:val="24"/>
        </w:rPr>
        <w:t xml:space="preserve"> </w:t>
      </w:r>
      <w:r w:rsidR="00BF172E">
        <w:rPr>
          <w:rFonts w:ascii="Times New Roman" w:eastAsia="Times New Roman" w:hAnsi="Times New Roman" w:cs="Times New Roman"/>
          <w:sz w:val="24"/>
          <w:szCs w:val="24"/>
        </w:rPr>
        <w:t xml:space="preserve">deletion into the OP50 </w:t>
      </w:r>
      <w:r w:rsidR="0038357A">
        <w:rPr>
          <w:rFonts w:ascii="Times New Roman" w:eastAsia="Times New Roman" w:hAnsi="Times New Roman" w:cs="Times New Roman"/>
          <w:sz w:val="24"/>
          <w:szCs w:val="24"/>
        </w:rPr>
        <w:lastRenderedPageBreak/>
        <w:t xml:space="preserve">strain using P1 phage transduction. Wild-type animals raised on OP50 </w:t>
      </w:r>
      <w:proofErr w:type="spellStart"/>
      <w:r w:rsidR="0038357A">
        <w:rPr>
          <w:rFonts w:ascii="Times New Roman" w:eastAsia="Times New Roman" w:hAnsi="Times New Roman" w:cs="Times New Roman"/>
          <w:i/>
          <w:iCs/>
          <w:sz w:val="24"/>
          <w:szCs w:val="24"/>
        </w:rPr>
        <w:t>tnaA</w:t>
      </w:r>
      <w:proofErr w:type="spellEnd"/>
      <w:r w:rsidR="0038357A">
        <w:rPr>
          <w:rFonts w:ascii="Times New Roman" w:eastAsia="Times New Roman" w:hAnsi="Times New Roman" w:cs="Times New Roman"/>
          <w:sz w:val="24"/>
          <w:szCs w:val="24"/>
        </w:rPr>
        <w:t xml:space="preserve"> were morphologically indistinguishable from control worms (data not shown). </w:t>
      </w:r>
    </w:p>
    <w:p w14:paraId="08C169DF" w14:textId="7A829713" w:rsidR="0038357A" w:rsidRPr="00B2376E" w:rsidRDefault="0038357A" w:rsidP="00ED7E7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analyzed locomotion of worms grown on </w:t>
      </w:r>
      <w:r w:rsidR="002663CB">
        <w:rPr>
          <w:rFonts w:ascii="Times New Roman" w:eastAsia="Times New Roman" w:hAnsi="Times New Roman" w:cs="Times New Roman"/>
          <w:sz w:val="24"/>
          <w:szCs w:val="24"/>
        </w:rPr>
        <w:t xml:space="preserve">wild type as well as OP50 </w:t>
      </w:r>
      <w:proofErr w:type="spellStart"/>
      <w:r w:rsidR="002663CB">
        <w:rPr>
          <w:rFonts w:ascii="Times New Roman" w:eastAsia="Times New Roman" w:hAnsi="Times New Roman" w:cs="Times New Roman"/>
          <w:i/>
          <w:iCs/>
          <w:sz w:val="24"/>
          <w:szCs w:val="24"/>
        </w:rPr>
        <w:t>tnaA</w:t>
      </w:r>
      <w:proofErr w:type="spellEnd"/>
      <w:r w:rsidR="002663CB">
        <w:rPr>
          <w:rFonts w:ascii="Times New Roman" w:eastAsia="Times New Roman" w:hAnsi="Times New Roman" w:cs="Times New Roman"/>
          <w:i/>
          <w:iCs/>
          <w:sz w:val="24"/>
          <w:szCs w:val="24"/>
        </w:rPr>
        <w:t xml:space="preserve"> </w:t>
      </w:r>
      <w:r w:rsidR="002663CB">
        <w:rPr>
          <w:rFonts w:ascii="Times New Roman" w:eastAsia="Times New Roman" w:hAnsi="Times New Roman" w:cs="Times New Roman"/>
          <w:sz w:val="24"/>
          <w:szCs w:val="24"/>
        </w:rPr>
        <w:t xml:space="preserve">and found that </w:t>
      </w:r>
      <w:r w:rsidR="00FA1CB5" w:rsidRPr="00FA1CB5">
        <w:rPr>
          <w:rFonts w:ascii="Times New Roman" w:eastAsia="Times New Roman" w:hAnsi="Times New Roman" w:cs="Times New Roman"/>
          <w:sz w:val="24"/>
          <w:szCs w:val="24"/>
          <w:highlight w:val="yellow"/>
        </w:rPr>
        <w:t>[Insert locomotory phenotype]</w:t>
      </w:r>
      <w:r w:rsidR="00FA1CB5">
        <w:rPr>
          <w:rFonts w:ascii="Times New Roman" w:eastAsia="Times New Roman" w:hAnsi="Times New Roman" w:cs="Times New Roman"/>
          <w:sz w:val="24"/>
          <w:szCs w:val="24"/>
        </w:rPr>
        <w:t xml:space="preserve"> (Fig S1</w:t>
      </w:r>
      <w:r w:rsidR="009264A2">
        <w:rPr>
          <w:rFonts w:ascii="Times New Roman" w:eastAsia="Times New Roman" w:hAnsi="Times New Roman" w:cs="Times New Roman"/>
          <w:sz w:val="24"/>
          <w:szCs w:val="24"/>
        </w:rPr>
        <w:t>a</w:t>
      </w:r>
      <w:r w:rsidR="00FA1CB5">
        <w:rPr>
          <w:rFonts w:ascii="Times New Roman" w:eastAsia="Times New Roman" w:hAnsi="Times New Roman" w:cs="Times New Roman"/>
          <w:sz w:val="24"/>
          <w:szCs w:val="24"/>
        </w:rPr>
        <w:t xml:space="preserve">). To ascertain whether these locomotory effects impact sensory-driven behaviors, we examined stimulus evoked behavioral reversals following an aversive anterior touch (Fig 1b-c). </w:t>
      </w:r>
      <w:r w:rsidR="009264A2" w:rsidRPr="009264A2">
        <w:rPr>
          <w:rFonts w:ascii="Times New Roman" w:eastAsia="Times New Roman" w:hAnsi="Times New Roman" w:cs="Times New Roman"/>
          <w:sz w:val="24"/>
          <w:szCs w:val="24"/>
          <w:highlight w:val="yellow"/>
        </w:rPr>
        <w:t xml:space="preserve">Animals removed from food exhibit longer reversals after </w:t>
      </w:r>
      <w:commentRangeStart w:id="0"/>
      <w:r w:rsidR="009264A2" w:rsidRPr="009264A2">
        <w:rPr>
          <w:rFonts w:ascii="Times New Roman" w:eastAsia="Times New Roman" w:hAnsi="Times New Roman" w:cs="Times New Roman"/>
          <w:sz w:val="24"/>
          <w:szCs w:val="24"/>
          <w:highlight w:val="yellow"/>
        </w:rPr>
        <w:t>anterior</w:t>
      </w:r>
      <w:commentRangeEnd w:id="0"/>
      <w:r w:rsidR="009264A2">
        <w:rPr>
          <w:rStyle w:val="CommentReference"/>
        </w:rPr>
        <w:commentReference w:id="0"/>
      </w:r>
      <w:r w:rsidR="009264A2" w:rsidRPr="009264A2">
        <w:rPr>
          <w:rFonts w:ascii="Times New Roman" w:eastAsia="Times New Roman" w:hAnsi="Times New Roman" w:cs="Times New Roman"/>
          <w:sz w:val="24"/>
          <w:szCs w:val="24"/>
          <w:highlight w:val="yellow"/>
        </w:rPr>
        <w:t xml:space="preserve"> touch (Fig S1b). </w:t>
      </w:r>
      <w:r w:rsidR="00FA1CB5" w:rsidRPr="009264A2">
        <w:rPr>
          <w:rFonts w:ascii="Times New Roman" w:eastAsia="Times New Roman" w:hAnsi="Times New Roman" w:cs="Times New Roman"/>
          <w:sz w:val="24"/>
          <w:szCs w:val="24"/>
          <w:highlight w:val="yellow"/>
        </w:rPr>
        <w:t xml:space="preserve">Analysis of kinematic parameters following anterior touch </w:t>
      </w:r>
      <w:r w:rsidR="009264A2" w:rsidRPr="009264A2">
        <w:rPr>
          <w:rFonts w:ascii="Times New Roman" w:eastAsia="Times New Roman" w:hAnsi="Times New Roman" w:cs="Times New Roman"/>
          <w:sz w:val="24"/>
          <w:szCs w:val="24"/>
          <w:highlight w:val="yellow"/>
        </w:rPr>
        <w:t xml:space="preserve">showed that animals raised on OP50 </w:t>
      </w:r>
      <w:proofErr w:type="spellStart"/>
      <w:r w:rsidR="009264A2" w:rsidRPr="009264A2">
        <w:rPr>
          <w:rFonts w:ascii="Times New Roman" w:eastAsia="Times New Roman" w:hAnsi="Times New Roman" w:cs="Times New Roman"/>
          <w:i/>
          <w:iCs/>
          <w:sz w:val="24"/>
          <w:szCs w:val="24"/>
          <w:highlight w:val="yellow"/>
        </w:rPr>
        <w:t>tnaA</w:t>
      </w:r>
      <w:proofErr w:type="spellEnd"/>
      <w:r w:rsidR="009264A2" w:rsidRPr="009264A2">
        <w:rPr>
          <w:rFonts w:ascii="Times New Roman" w:eastAsia="Times New Roman" w:hAnsi="Times New Roman" w:cs="Times New Roman"/>
          <w:i/>
          <w:iCs/>
          <w:sz w:val="24"/>
          <w:szCs w:val="24"/>
          <w:highlight w:val="yellow"/>
        </w:rPr>
        <w:t xml:space="preserve"> </w:t>
      </w:r>
      <w:r w:rsidR="009264A2" w:rsidRPr="009264A2">
        <w:rPr>
          <w:rFonts w:ascii="Times New Roman" w:eastAsia="Times New Roman" w:hAnsi="Times New Roman" w:cs="Times New Roman"/>
          <w:sz w:val="24"/>
          <w:szCs w:val="24"/>
          <w:highlight w:val="yellow"/>
        </w:rPr>
        <w:t>exhibited shorter duration of reversals compared to controls (Fig 1b), but these animals covered a similar distance to controls, indicating that reversals are more rapid in animals raised without microbial indole.</w:t>
      </w:r>
      <w:r w:rsidR="009264A2">
        <w:rPr>
          <w:rFonts w:ascii="Times New Roman" w:eastAsia="Times New Roman" w:hAnsi="Times New Roman" w:cs="Times New Roman"/>
          <w:sz w:val="24"/>
          <w:szCs w:val="24"/>
        </w:rPr>
        <w:t xml:space="preserve"> </w:t>
      </w:r>
      <w:r w:rsidR="00134805" w:rsidRPr="00134805">
        <w:rPr>
          <w:rFonts w:ascii="Times New Roman" w:eastAsia="Times New Roman" w:hAnsi="Times New Roman" w:cs="Times New Roman"/>
          <w:sz w:val="24"/>
          <w:szCs w:val="24"/>
          <w:highlight w:val="yellow"/>
        </w:rPr>
        <w:t>In contrast, the average speed of forward locomotion of these animals were indistinguishable from controls, suggesting that indole may specifically alter locomotion during locomotory escape responses.</w:t>
      </w:r>
      <w:r w:rsidR="00134805">
        <w:rPr>
          <w:rFonts w:ascii="Times New Roman" w:eastAsia="Times New Roman" w:hAnsi="Times New Roman" w:cs="Times New Roman"/>
          <w:sz w:val="24"/>
          <w:szCs w:val="24"/>
        </w:rPr>
        <w:t xml:space="preserve"> Analysis of body curvature showed that animals raised on </w:t>
      </w:r>
      <w:proofErr w:type="spellStart"/>
      <w:r w:rsidR="00134805">
        <w:rPr>
          <w:rFonts w:ascii="Times New Roman" w:eastAsia="Times New Roman" w:hAnsi="Times New Roman" w:cs="Times New Roman"/>
          <w:i/>
          <w:iCs/>
          <w:sz w:val="24"/>
          <w:szCs w:val="24"/>
        </w:rPr>
        <w:t>tnaA</w:t>
      </w:r>
      <w:proofErr w:type="spellEnd"/>
      <w:r w:rsidR="00134805">
        <w:rPr>
          <w:rFonts w:ascii="Times New Roman" w:eastAsia="Times New Roman" w:hAnsi="Times New Roman" w:cs="Times New Roman"/>
          <w:i/>
          <w:iCs/>
          <w:sz w:val="24"/>
          <w:szCs w:val="24"/>
        </w:rPr>
        <w:t xml:space="preserve"> </w:t>
      </w:r>
      <w:r w:rsidR="00134805">
        <w:rPr>
          <w:rFonts w:ascii="Times New Roman" w:eastAsia="Times New Roman" w:hAnsi="Times New Roman" w:cs="Times New Roman"/>
          <w:sz w:val="24"/>
          <w:szCs w:val="24"/>
        </w:rPr>
        <w:t>showed shallower body bends, which may underlie the increased reversal speed.</w:t>
      </w:r>
      <w:r w:rsidR="00B2376E">
        <w:rPr>
          <w:rFonts w:ascii="Times New Roman" w:eastAsia="Times New Roman" w:hAnsi="Times New Roman" w:cs="Times New Roman"/>
          <w:sz w:val="24"/>
          <w:szCs w:val="24"/>
        </w:rPr>
        <w:t xml:space="preserve"> Consistent with this hypothesis, animals fed OP50 </w:t>
      </w:r>
      <w:proofErr w:type="spellStart"/>
      <w:r w:rsidR="00B2376E">
        <w:rPr>
          <w:rFonts w:ascii="Times New Roman" w:eastAsia="Times New Roman" w:hAnsi="Times New Roman" w:cs="Times New Roman"/>
          <w:i/>
          <w:iCs/>
          <w:sz w:val="24"/>
          <w:szCs w:val="24"/>
        </w:rPr>
        <w:t>tnaA</w:t>
      </w:r>
      <w:proofErr w:type="spellEnd"/>
      <w:r w:rsidR="00B2376E">
        <w:rPr>
          <w:rFonts w:ascii="Times New Roman" w:eastAsia="Times New Roman" w:hAnsi="Times New Roman" w:cs="Times New Roman"/>
          <w:i/>
          <w:iCs/>
          <w:sz w:val="24"/>
          <w:szCs w:val="24"/>
        </w:rPr>
        <w:t xml:space="preserve"> </w:t>
      </w:r>
      <w:r w:rsidR="00B2376E">
        <w:rPr>
          <w:rFonts w:ascii="Times New Roman" w:eastAsia="Times New Roman" w:hAnsi="Times New Roman" w:cs="Times New Roman"/>
          <w:sz w:val="24"/>
          <w:szCs w:val="24"/>
        </w:rPr>
        <w:t xml:space="preserve">exhibited fewer body bends following a well-established anterior touch assay (Fig 1d). These results suggest that microbial indole alters locomotory escape responses. </w:t>
      </w:r>
    </w:p>
    <w:p w14:paraId="572DA623" w14:textId="0D4B72EC" w:rsidR="00B2376E" w:rsidRDefault="00B2376E" w:rsidP="00B2376E">
      <w:pPr>
        <w:spacing w:line="480" w:lineRule="auto"/>
        <w:rPr>
          <w:rFonts w:ascii="Times New Roman" w:eastAsia="Times New Roman" w:hAnsi="Times New Roman" w:cs="Times New Roman"/>
          <w:sz w:val="24"/>
          <w:szCs w:val="24"/>
        </w:rPr>
      </w:pPr>
    </w:p>
    <w:p w14:paraId="228471EC" w14:textId="1BFDB2E9" w:rsidR="00B2376E" w:rsidRPr="009769E8" w:rsidRDefault="009769E8" w:rsidP="00B2376E">
      <w:pPr>
        <w:spacing w:line="48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Indole glucosides regulate locomotory escape responses</w:t>
      </w:r>
    </w:p>
    <w:p w14:paraId="2E248061" w14:textId="62913781" w:rsidR="005902E9" w:rsidRPr="008D47A9" w:rsidRDefault="005902E9" w:rsidP="005902E9">
      <w:pPr>
        <w:spacing w:line="480" w:lineRule="auto"/>
        <w:ind w:firstLine="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To determine whether indole glucosides alter escape responses, we genetically disrupted the putative iglu biosynthetic pathway. </w:t>
      </w:r>
      <w:r w:rsidR="009769E8">
        <w:rPr>
          <w:rFonts w:ascii="Times New Roman" w:eastAsia="Times New Roman" w:hAnsi="Times New Roman" w:cs="Times New Roman"/>
          <w:sz w:val="24"/>
          <w:szCs w:val="24"/>
        </w:rPr>
        <w:t>Modular glucosides are thought to be synthesized in the intestine, likely in the lumen of lysosomal-related organelles (</w:t>
      </w:r>
      <w:r w:rsidR="00C80A4B">
        <w:rPr>
          <w:rFonts w:ascii="Times New Roman" w:eastAsia="Times New Roman" w:hAnsi="Times New Roman" w:cs="Times New Roman"/>
          <w:sz w:val="24"/>
          <w:szCs w:val="24"/>
        </w:rPr>
        <w:t xml:space="preserve">Fig 2a, </w:t>
      </w:r>
      <w:r w:rsidR="009769E8" w:rsidRPr="009769E8">
        <w:rPr>
          <w:rFonts w:ascii="Times New Roman" w:eastAsia="Times New Roman" w:hAnsi="Times New Roman" w:cs="Times New Roman"/>
          <w:color w:val="FF0000"/>
          <w:sz w:val="24"/>
          <w:szCs w:val="24"/>
        </w:rPr>
        <w:t>He + Wrobel</w:t>
      </w:r>
      <w:r w:rsidR="009769E8">
        <w:rPr>
          <w:rFonts w:ascii="Times New Roman" w:eastAsia="Times New Roman" w:hAnsi="Times New Roman" w:cs="Times New Roman"/>
          <w:sz w:val="24"/>
          <w:szCs w:val="24"/>
        </w:rPr>
        <w:t xml:space="preserve">). Biogenesis of lysosomal-related organelles requires the activity of the Rab32-related GTPase, encoded by </w:t>
      </w:r>
      <w:r w:rsidR="00B2376E">
        <w:rPr>
          <w:rFonts w:ascii="Times New Roman" w:eastAsia="Times New Roman" w:hAnsi="Times New Roman" w:cs="Times New Roman"/>
          <w:i/>
          <w:sz w:val="24"/>
          <w:szCs w:val="24"/>
        </w:rPr>
        <w:t>glo-1</w:t>
      </w:r>
      <w:r w:rsidR="00B2376E">
        <w:rPr>
          <w:rFonts w:ascii="Times New Roman" w:eastAsia="Times New Roman" w:hAnsi="Times New Roman" w:cs="Times New Roman"/>
          <w:sz w:val="24"/>
          <w:szCs w:val="24"/>
        </w:rPr>
        <w:t xml:space="preserve"> </w:t>
      </w:r>
      <w:r w:rsidR="009769E8">
        <w:rPr>
          <w:rFonts w:ascii="Times New Roman" w:eastAsia="Times New Roman" w:hAnsi="Times New Roman" w:cs="Times New Roman"/>
          <w:sz w:val="24"/>
          <w:szCs w:val="24"/>
        </w:rPr>
        <w:t xml:space="preserve">in </w:t>
      </w:r>
      <w:r w:rsidR="009769E8">
        <w:rPr>
          <w:rFonts w:ascii="Times New Roman" w:eastAsia="Times New Roman" w:hAnsi="Times New Roman" w:cs="Times New Roman"/>
          <w:i/>
          <w:iCs/>
          <w:sz w:val="24"/>
          <w:szCs w:val="24"/>
        </w:rPr>
        <w:t xml:space="preserve">C. elegans </w:t>
      </w:r>
      <w:r w:rsidR="009769E8">
        <w:rPr>
          <w:rFonts w:ascii="Times New Roman" w:eastAsia="Times New Roman" w:hAnsi="Times New Roman" w:cs="Times New Roman"/>
          <w:sz w:val="24"/>
          <w:szCs w:val="24"/>
        </w:rPr>
        <w:t>(</w:t>
      </w:r>
      <w:r w:rsidR="00F43852">
        <w:rPr>
          <w:rFonts w:ascii="Times New Roman" w:eastAsia="Times New Roman" w:hAnsi="Times New Roman" w:cs="Times New Roman"/>
          <w:sz w:val="24"/>
          <w:szCs w:val="24"/>
        </w:rPr>
        <w:t xml:space="preserve">Morris - </w:t>
      </w:r>
      <w:r w:rsidR="009769E8">
        <w:rPr>
          <w:rFonts w:ascii="Times New Roman" w:eastAsia="Times New Roman" w:hAnsi="Times New Roman" w:cs="Times New Roman"/>
          <w:sz w:val="24"/>
          <w:szCs w:val="24"/>
        </w:rPr>
        <w:t>PMID</w:t>
      </w:r>
      <w:r w:rsidR="009769E8" w:rsidRPr="009769E8">
        <w:rPr>
          <w:rFonts w:ascii="Times New Roman" w:eastAsia="Times New Roman" w:hAnsi="Times New Roman" w:cs="Times New Roman"/>
          <w:i/>
          <w:iCs/>
          <w:sz w:val="24"/>
          <w:szCs w:val="24"/>
        </w:rPr>
        <w:t>30419011</w:t>
      </w:r>
      <w:r w:rsidR="00F43852">
        <w:rPr>
          <w:rFonts w:ascii="Times New Roman" w:eastAsia="Times New Roman" w:hAnsi="Times New Roman" w:cs="Times New Roman"/>
          <w:sz w:val="24"/>
          <w:szCs w:val="24"/>
        </w:rPr>
        <w:t>)</w:t>
      </w:r>
      <w:r w:rsidR="009769E8">
        <w:rPr>
          <w:rFonts w:ascii="Times New Roman" w:eastAsia="Times New Roman" w:hAnsi="Times New Roman" w:cs="Times New Roman"/>
          <w:i/>
          <w:iCs/>
          <w:sz w:val="24"/>
          <w:szCs w:val="24"/>
        </w:rPr>
        <w:t xml:space="preserve">. </w:t>
      </w:r>
      <w:r w:rsidR="00F43852">
        <w:rPr>
          <w:rFonts w:ascii="Times New Roman" w:eastAsia="Times New Roman" w:hAnsi="Times New Roman" w:cs="Times New Roman"/>
          <w:sz w:val="24"/>
          <w:szCs w:val="24"/>
        </w:rPr>
        <w:t xml:space="preserve">In </w:t>
      </w:r>
      <w:r w:rsidR="00F43852">
        <w:rPr>
          <w:rFonts w:ascii="Times New Roman" w:eastAsia="Times New Roman" w:hAnsi="Times New Roman" w:cs="Times New Roman"/>
          <w:i/>
          <w:iCs/>
          <w:sz w:val="24"/>
          <w:szCs w:val="24"/>
        </w:rPr>
        <w:t xml:space="preserve">glo-1 </w:t>
      </w:r>
      <w:r w:rsidR="00F43852">
        <w:rPr>
          <w:rFonts w:ascii="Times New Roman" w:eastAsia="Times New Roman" w:hAnsi="Times New Roman" w:cs="Times New Roman"/>
          <w:sz w:val="24"/>
          <w:szCs w:val="24"/>
        </w:rPr>
        <w:t xml:space="preserve">mutants the majority of MOGLs are lost, </w:t>
      </w:r>
      <w:r w:rsidR="00F43852">
        <w:rPr>
          <w:rFonts w:ascii="Times New Roman" w:eastAsia="Times New Roman" w:hAnsi="Times New Roman" w:cs="Times New Roman"/>
          <w:sz w:val="24"/>
          <w:szCs w:val="24"/>
        </w:rPr>
        <w:lastRenderedPageBreak/>
        <w:t>including nearly all iglus (</w:t>
      </w:r>
      <w:r w:rsidR="00F43852" w:rsidRPr="009769E8">
        <w:rPr>
          <w:rFonts w:ascii="Times New Roman" w:eastAsia="Times New Roman" w:hAnsi="Times New Roman" w:cs="Times New Roman"/>
          <w:color w:val="FF0000"/>
          <w:sz w:val="24"/>
          <w:szCs w:val="24"/>
        </w:rPr>
        <w:t>He + Wrobel</w:t>
      </w:r>
      <w:r w:rsidR="00F43852">
        <w:rPr>
          <w:rFonts w:ascii="Times New Roman" w:eastAsia="Times New Roman" w:hAnsi="Times New Roman" w:cs="Times New Roman"/>
          <w:sz w:val="24"/>
          <w:szCs w:val="24"/>
        </w:rPr>
        <w:t>)</w:t>
      </w:r>
      <w:r w:rsidR="00F43852">
        <w:rPr>
          <w:rFonts w:ascii="Times New Roman" w:eastAsia="Times New Roman" w:hAnsi="Times New Roman" w:cs="Times New Roman"/>
          <w:sz w:val="24"/>
          <w:szCs w:val="24"/>
        </w:rPr>
        <w:t xml:space="preserve">. </w:t>
      </w:r>
      <w:r w:rsidR="00F43852">
        <w:rPr>
          <w:rFonts w:ascii="Times New Roman" w:eastAsia="Times New Roman" w:hAnsi="Times New Roman" w:cs="Times New Roman"/>
          <w:i/>
          <w:iCs/>
          <w:sz w:val="24"/>
          <w:szCs w:val="24"/>
        </w:rPr>
        <w:t xml:space="preserve">glo-1 </w:t>
      </w:r>
      <w:r w:rsidR="00F43852">
        <w:rPr>
          <w:rFonts w:ascii="Times New Roman" w:eastAsia="Times New Roman" w:hAnsi="Times New Roman" w:cs="Times New Roman"/>
          <w:sz w:val="24"/>
          <w:szCs w:val="24"/>
        </w:rPr>
        <w:t xml:space="preserve">mutants exhibited a quantitatively similar phenotype to </w:t>
      </w:r>
      <w:r w:rsidR="00C80A4B">
        <w:rPr>
          <w:rFonts w:ascii="Times New Roman" w:eastAsia="Times New Roman" w:hAnsi="Times New Roman" w:cs="Times New Roman"/>
          <w:sz w:val="24"/>
          <w:szCs w:val="24"/>
        </w:rPr>
        <w:t xml:space="preserve">wild type </w:t>
      </w:r>
      <w:r w:rsidR="006608E5">
        <w:rPr>
          <w:rFonts w:ascii="Times New Roman" w:eastAsia="Times New Roman" w:hAnsi="Times New Roman" w:cs="Times New Roman"/>
          <w:sz w:val="24"/>
          <w:szCs w:val="24"/>
        </w:rPr>
        <w:t xml:space="preserve">animals raised on OP50 </w:t>
      </w:r>
      <w:proofErr w:type="spellStart"/>
      <w:r w:rsidR="006608E5">
        <w:rPr>
          <w:rFonts w:ascii="Times New Roman" w:eastAsia="Times New Roman" w:hAnsi="Times New Roman" w:cs="Times New Roman"/>
          <w:i/>
          <w:iCs/>
          <w:sz w:val="24"/>
          <w:szCs w:val="24"/>
        </w:rPr>
        <w:t>tnaA</w:t>
      </w:r>
      <w:proofErr w:type="spellEnd"/>
      <w:r w:rsidR="006608E5">
        <w:rPr>
          <w:rFonts w:ascii="Times New Roman" w:eastAsia="Times New Roman" w:hAnsi="Times New Roman" w:cs="Times New Roman"/>
          <w:i/>
          <w:iCs/>
          <w:sz w:val="24"/>
          <w:szCs w:val="24"/>
        </w:rPr>
        <w:t xml:space="preserve"> </w:t>
      </w:r>
      <w:r w:rsidR="00B2376E">
        <w:rPr>
          <w:rFonts w:ascii="Times New Roman" w:eastAsia="Times New Roman" w:hAnsi="Times New Roman" w:cs="Times New Roman"/>
          <w:sz w:val="24"/>
          <w:szCs w:val="24"/>
        </w:rPr>
        <w:t>(</w:t>
      </w:r>
      <w:r w:rsidR="00B2376E">
        <w:rPr>
          <w:rFonts w:ascii="Times New Roman" w:eastAsia="Times New Roman" w:hAnsi="Times New Roman" w:cs="Times New Roman"/>
          <w:i/>
          <w:sz w:val="24"/>
          <w:szCs w:val="24"/>
        </w:rPr>
        <w:t xml:space="preserve">Fig. </w:t>
      </w:r>
      <w:r w:rsidR="006608E5">
        <w:rPr>
          <w:rFonts w:ascii="Times New Roman" w:eastAsia="Times New Roman" w:hAnsi="Times New Roman" w:cs="Times New Roman"/>
          <w:iCs/>
          <w:sz w:val="24"/>
          <w:szCs w:val="24"/>
        </w:rPr>
        <w:t>2</w:t>
      </w:r>
      <w:r w:rsidR="00C80A4B">
        <w:rPr>
          <w:rFonts w:ascii="Times New Roman" w:eastAsia="Times New Roman" w:hAnsi="Times New Roman" w:cs="Times New Roman"/>
          <w:iCs/>
          <w:sz w:val="24"/>
          <w:szCs w:val="24"/>
        </w:rPr>
        <w:t>b</w:t>
      </w:r>
      <w:r w:rsidR="00B2376E">
        <w:rPr>
          <w:rFonts w:ascii="Times New Roman" w:eastAsia="Times New Roman" w:hAnsi="Times New Roman" w:cs="Times New Roman"/>
          <w:sz w:val="24"/>
          <w:szCs w:val="24"/>
        </w:rPr>
        <w:t>)</w:t>
      </w:r>
      <w:r w:rsidR="006608E5">
        <w:rPr>
          <w:rFonts w:ascii="Times New Roman" w:eastAsia="Times New Roman" w:hAnsi="Times New Roman" w:cs="Times New Roman"/>
          <w:sz w:val="24"/>
          <w:szCs w:val="24"/>
        </w:rPr>
        <w:t xml:space="preserve">. </w:t>
      </w:r>
      <w:commentRangeStart w:id="1"/>
      <w:r w:rsidRPr="00C80A4B">
        <w:rPr>
          <w:rFonts w:ascii="Times New Roman" w:eastAsia="Times New Roman" w:hAnsi="Times New Roman" w:cs="Times New Roman"/>
          <w:strike/>
          <w:sz w:val="24"/>
          <w:szCs w:val="24"/>
        </w:rPr>
        <w:t>Assembly of iglus from bacterially produced indole is hypothesized to rely on a UDP-glycosyltransferase (UGT) followed by acylation via CESTs in the LROs of the intestine (</w:t>
      </w:r>
      <w:r w:rsidRPr="00C80A4B">
        <w:rPr>
          <w:rFonts w:ascii="Times New Roman" w:eastAsia="Times New Roman" w:hAnsi="Times New Roman" w:cs="Times New Roman"/>
          <w:i/>
          <w:strike/>
          <w:sz w:val="24"/>
          <w:szCs w:val="24"/>
        </w:rPr>
        <w:t>Fig. 3a</w:t>
      </w:r>
      <w:r w:rsidRPr="00C80A4B">
        <w:rPr>
          <w:rFonts w:ascii="Times New Roman" w:eastAsia="Times New Roman" w:hAnsi="Times New Roman" w:cs="Times New Roman"/>
          <w:strike/>
          <w:sz w:val="24"/>
          <w:szCs w:val="24"/>
        </w:rPr>
        <w:t>).</w:t>
      </w:r>
      <w:r w:rsidRPr="00C80A4B">
        <w:rPr>
          <w:rFonts w:ascii="Times New Roman" w:eastAsia="Times New Roman" w:hAnsi="Times New Roman" w:cs="Times New Roman"/>
          <w:strike/>
          <w:sz w:val="24"/>
          <w:szCs w:val="24"/>
          <w:vertAlign w:val="superscript"/>
        </w:rPr>
        <w:t>1,</w:t>
      </w:r>
      <w:proofErr w:type="gramStart"/>
      <w:r w:rsidRPr="00C80A4B">
        <w:rPr>
          <w:rFonts w:ascii="Times New Roman" w:eastAsia="Times New Roman" w:hAnsi="Times New Roman" w:cs="Times New Roman"/>
          <w:strike/>
          <w:sz w:val="24"/>
          <w:szCs w:val="24"/>
          <w:vertAlign w:val="superscript"/>
        </w:rPr>
        <w:t>4</w:t>
      </w:r>
      <w:r w:rsidRPr="00C80A4B">
        <w:rPr>
          <w:rFonts w:ascii="Times New Roman" w:eastAsia="Times New Roman" w:hAnsi="Times New Roman" w:cs="Times New Roman"/>
          <w:strike/>
          <w:sz w:val="24"/>
          <w:szCs w:val="24"/>
        </w:rPr>
        <w:t xml:space="preserve">  Using</w:t>
      </w:r>
      <w:proofErr w:type="gramEnd"/>
      <w:r w:rsidRPr="00C80A4B">
        <w:rPr>
          <w:rFonts w:ascii="Times New Roman" w:eastAsia="Times New Roman" w:hAnsi="Times New Roman" w:cs="Times New Roman"/>
          <w:strike/>
          <w:sz w:val="24"/>
          <w:szCs w:val="24"/>
        </w:rPr>
        <w:t xml:space="preserve"> bulk RNA-seq, we identified a candidate UGT that is nearly 2-fold upregulated in </w:t>
      </w:r>
      <w:r w:rsidRPr="00C80A4B">
        <w:rPr>
          <w:rFonts w:ascii="Times New Roman" w:eastAsia="Times New Roman" w:hAnsi="Times New Roman" w:cs="Times New Roman"/>
          <w:i/>
          <w:strike/>
          <w:sz w:val="24"/>
          <w:szCs w:val="24"/>
        </w:rPr>
        <w:t xml:space="preserve">cest-1.2 </w:t>
      </w:r>
      <w:r w:rsidRPr="00C80A4B">
        <w:rPr>
          <w:rFonts w:ascii="Times New Roman" w:eastAsia="Times New Roman" w:hAnsi="Times New Roman" w:cs="Times New Roman"/>
          <w:strike/>
          <w:sz w:val="24"/>
          <w:szCs w:val="24"/>
        </w:rPr>
        <w:t>mutants relative to wild type animals (</w:t>
      </w:r>
      <w:r w:rsidRPr="00C80A4B">
        <w:rPr>
          <w:rFonts w:ascii="Times New Roman" w:eastAsia="Times New Roman" w:hAnsi="Times New Roman" w:cs="Times New Roman"/>
          <w:i/>
          <w:strike/>
          <w:sz w:val="24"/>
          <w:szCs w:val="24"/>
        </w:rPr>
        <w:t>Fig. 3b</w:t>
      </w:r>
      <w:r w:rsidRPr="00C80A4B">
        <w:rPr>
          <w:rFonts w:ascii="Times New Roman" w:eastAsia="Times New Roman" w:hAnsi="Times New Roman" w:cs="Times New Roman"/>
          <w:strike/>
          <w:sz w:val="24"/>
          <w:szCs w:val="24"/>
        </w:rPr>
        <w:t>).</w:t>
      </w:r>
      <w:commentRangeEnd w:id="1"/>
      <w:r w:rsidR="00C80A4B">
        <w:rPr>
          <w:rStyle w:val="CommentReference"/>
        </w:rPr>
        <w:commentReference w:id="1"/>
      </w:r>
      <w:r>
        <w:rPr>
          <w:rFonts w:ascii="Times New Roman" w:eastAsia="Times New Roman" w:hAnsi="Times New Roman" w:cs="Times New Roman"/>
          <w:sz w:val="24"/>
          <w:szCs w:val="24"/>
        </w:rPr>
        <w:t xml:space="preserve"> </w:t>
      </w:r>
      <w:r w:rsidRPr="00C80A4B">
        <w:rPr>
          <w:rFonts w:ascii="Times New Roman" w:eastAsia="Times New Roman" w:hAnsi="Times New Roman" w:cs="Times New Roman"/>
          <w:strike/>
          <w:sz w:val="24"/>
          <w:szCs w:val="24"/>
        </w:rPr>
        <w:t xml:space="preserve">Loss of function mutations in this glycosyltransferase, </w:t>
      </w:r>
      <w:r w:rsidRPr="00C80A4B">
        <w:rPr>
          <w:rFonts w:ascii="Times New Roman" w:eastAsia="Times New Roman" w:hAnsi="Times New Roman" w:cs="Times New Roman"/>
          <w:i/>
          <w:strike/>
          <w:sz w:val="24"/>
          <w:szCs w:val="24"/>
        </w:rPr>
        <w:t xml:space="preserve">ugt-64, </w:t>
      </w:r>
      <w:r w:rsidRPr="00C80A4B">
        <w:rPr>
          <w:rFonts w:ascii="Times New Roman" w:eastAsia="Times New Roman" w:hAnsi="Times New Roman" w:cs="Times New Roman"/>
          <w:strike/>
          <w:sz w:val="24"/>
          <w:szCs w:val="24"/>
        </w:rPr>
        <w:t xml:space="preserve">resulted in a similarly reduced body bend phenotype as </w:t>
      </w:r>
      <w:r w:rsidRPr="00C80A4B">
        <w:rPr>
          <w:rFonts w:ascii="Times New Roman" w:eastAsia="Times New Roman" w:hAnsi="Times New Roman" w:cs="Times New Roman"/>
          <w:i/>
          <w:strike/>
          <w:sz w:val="24"/>
          <w:szCs w:val="24"/>
        </w:rPr>
        <w:t>cest-1.2</w:t>
      </w:r>
      <w:r w:rsidRPr="00C80A4B">
        <w:rPr>
          <w:rFonts w:ascii="Times New Roman" w:eastAsia="Times New Roman" w:hAnsi="Times New Roman" w:cs="Times New Roman"/>
          <w:strike/>
          <w:sz w:val="24"/>
          <w:szCs w:val="24"/>
        </w:rPr>
        <w:t xml:space="preserve"> (</w:t>
      </w:r>
      <w:r w:rsidRPr="00C80A4B">
        <w:rPr>
          <w:rFonts w:ascii="Times New Roman" w:eastAsia="Times New Roman" w:hAnsi="Times New Roman" w:cs="Times New Roman"/>
          <w:i/>
          <w:strike/>
          <w:sz w:val="24"/>
          <w:szCs w:val="24"/>
        </w:rPr>
        <w:t>Fig. 3c</w:t>
      </w:r>
      <w:r w:rsidRPr="00C80A4B">
        <w:rPr>
          <w:rFonts w:ascii="Times New Roman" w:eastAsia="Times New Roman" w:hAnsi="Times New Roman" w:cs="Times New Roman"/>
          <w:strike/>
          <w:sz w:val="24"/>
          <w:szCs w:val="24"/>
        </w:rPr>
        <w:t>).</w:t>
      </w:r>
      <w:r>
        <w:rPr>
          <w:rFonts w:ascii="Times New Roman" w:eastAsia="Times New Roman" w:hAnsi="Times New Roman" w:cs="Times New Roman"/>
          <w:sz w:val="24"/>
          <w:szCs w:val="24"/>
        </w:rPr>
        <w:t xml:space="preserve"> </w:t>
      </w:r>
      <w:r w:rsidR="0026110E">
        <w:rPr>
          <w:rFonts w:ascii="Times New Roman" w:eastAsia="Times New Roman" w:hAnsi="Times New Roman" w:cs="Times New Roman"/>
          <w:sz w:val="24"/>
          <w:szCs w:val="24"/>
        </w:rPr>
        <w:t xml:space="preserve">Lysosomal related organelles are important for the biogenesis of other compounds such as </w:t>
      </w:r>
      <w:r w:rsidR="008D47A9">
        <w:rPr>
          <w:rFonts w:ascii="Times New Roman" w:eastAsia="Times New Roman" w:hAnsi="Times New Roman" w:cs="Times New Roman"/>
          <w:sz w:val="24"/>
          <w:szCs w:val="24"/>
        </w:rPr>
        <w:t xml:space="preserve">certain </w:t>
      </w:r>
      <w:r w:rsidR="0026110E">
        <w:rPr>
          <w:rFonts w:ascii="Times New Roman" w:eastAsia="Times New Roman" w:hAnsi="Times New Roman" w:cs="Times New Roman"/>
          <w:sz w:val="24"/>
          <w:szCs w:val="24"/>
        </w:rPr>
        <w:t>pheromones</w:t>
      </w:r>
      <w:r w:rsidR="008D47A9">
        <w:rPr>
          <w:rFonts w:ascii="Times New Roman" w:eastAsia="Times New Roman" w:hAnsi="Times New Roman" w:cs="Times New Roman"/>
          <w:sz w:val="24"/>
          <w:szCs w:val="24"/>
        </w:rPr>
        <w:t xml:space="preserve"> (</w:t>
      </w:r>
      <w:r w:rsidR="008D47A9" w:rsidRPr="008D47A9">
        <w:rPr>
          <w:rFonts w:ascii="Times New Roman" w:eastAsia="Times New Roman" w:hAnsi="Times New Roman" w:cs="Times New Roman"/>
          <w:color w:val="FF0000"/>
          <w:sz w:val="24"/>
          <w:szCs w:val="24"/>
        </w:rPr>
        <w:t>He, refs</w:t>
      </w:r>
      <w:r w:rsidR="008D47A9">
        <w:rPr>
          <w:rFonts w:ascii="Times New Roman" w:eastAsia="Times New Roman" w:hAnsi="Times New Roman" w:cs="Times New Roman"/>
          <w:sz w:val="24"/>
          <w:szCs w:val="24"/>
        </w:rPr>
        <w:t>)</w:t>
      </w:r>
      <w:r w:rsidR="0026110E">
        <w:rPr>
          <w:rFonts w:ascii="Times New Roman" w:eastAsia="Times New Roman" w:hAnsi="Times New Roman" w:cs="Times New Roman"/>
          <w:sz w:val="24"/>
          <w:szCs w:val="24"/>
        </w:rPr>
        <w:t xml:space="preserve">. To determine whether </w:t>
      </w:r>
      <w:r w:rsidR="008D47A9">
        <w:rPr>
          <w:rFonts w:ascii="Times New Roman" w:eastAsia="Times New Roman" w:hAnsi="Times New Roman" w:cs="Times New Roman"/>
          <w:sz w:val="24"/>
          <w:szCs w:val="24"/>
        </w:rPr>
        <w:t xml:space="preserve">defects in </w:t>
      </w:r>
      <w:r w:rsidR="0026110E">
        <w:rPr>
          <w:rFonts w:ascii="Times New Roman" w:eastAsia="Times New Roman" w:hAnsi="Times New Roman" w:cs="Times New Roman"/>
          <w:sz w:val="24"/>
          <w:szCs w:val="24"/>
        </w:rPr>
        <w:t>MOGL</w:t>
      </w:r>
      <w:r w:rsidR="008D47A9">
        <w:rPr>
          <w:rFonts w:ascii="Times New Roman" w:eastAsia="Times New Roman" w:hAnsi="Times New Roman" w:cs="Times New Roman"/>
          <w:sz w:val="24"/>
          <w:szCs w:val="24"/>
        </w:rPr>
        <w:t xml:space="preserve"> synthesis underlie these behavioral phenotypes, we examined the role of enzymes specifically implicated in MOGL production.</w:t>
      </w:r>
      <w:r w:rsidR="0026110E">
        <w:rPr>
          <w:rFonts w:ascii="Times New Roman" w:eastAsia="Times New Roman" w:hAnsi="Times New Roman" w:cs="Times New Roman"/>
          <w:sz w:val="24"/>
          <w:szCs w:val="24"/>
        </w:rPr>
        <w:t xml:space="preserve"> Simple glucosides</w:t>
      </w:r>
      <w:r w:rsidR="00C80A4B">
        <w:rPr>
          <w:rFonts w:ascii="Times New Roman" w:eastAsia="Times New Roman" w:hAnsi="Times New Roman" w:cs="Times New Roman"/>
          <w:sz w:val="24"/>
          <w:szCs w:val="24"/>
        </w:rPr>
        <w:t xml:space="preserve">, including iglus, are further diversified via acylation by </w:t>
      </w:r>
      <w:r w:rsidR="0026110E">
        <w:rPr>
          <w:rFonts w:ascii="Times New Roman" w:eastAsia="Times New Roman" w:hAnsi="Times New Roman" w:cs="Times New Roman"/>
          <w:sz w:val="24"/>
          <w:szCs w:val="24"/>
        </w:rPr>
        <w:t xml:space="preserve">a family of </w:t>
      </w:r>
      <w:r w:rsidR="00C80A4B">
        <w:rPr>
          <w:rFonts w:ascii="Times New Roman" w:eastAsia="Times New Roman" w:hAnsi="Times New Roman" w:cs="Times New Roman"/>
          <w:sz w:val="24"/>
          <w:szCs w:val="24"/>
        </w:rPr>
        <w:t xml:space="preserve">carboxylesterase </w:t>
      </w:r>
      <w:r w:rsidR="0026110E">
        <w:rPr>
          <w:rFonts w:ascii="Times New Roman" w:eastAsia="Times New Roman" w:hAnsi="Times New Roman" w:cs="Times New Roman"/>
          <w:sz w:val="24"/>
          <w:szCs w:val="24"/>
        </w:rPr>
        <w:t xml:space="preserve">(CEST) </w:t>
      </w:r>
      <w:r w:rsidR="00C80A4B">
        <w:rPr>
          <w:rFonts w:ascii="Times New Roman" w:eastAsia="Times New Roman" w:hAnsi="Times New Roman" w:cs="Times New Roman"/>
          <w:sz w:val="24"/>
          <w:szCs w:val="24"/>
        </w:rPr>
        <w:t xml:space="preserve">enzymes in lysosomal related organelles, resulting in </w:t>
      </w:r>
      <w:proofErr w:type="gramStart"/>
      <w:r w:rsidR="00C80A4B">
        <w:rPr>
          <w:rFonts w:ascii="Times New Roman" w:eastAsia="Times New Roman" w:hAnsi="Times New Roman" w:cs="Times New Roman"/>
          <w:sz w:val="24"/>
          <w:szCs w:val="24"/>
        </w:rPr>
        <w:t>a large number of</w:t>
      </w:r>
      <w:proofErr w:type="gramEnd"/>
      <w:r w:rsidR="00C80A4B">
        <w:rPr>
          <w:rFonts w:ascii="Times New Roman" w:eastAsia="Times New Roman" w:hAnsi="Times New Roman" w:cs="Times New Roman"/>
          <w:sz w:val="24"/>
          <w:szCs w:val="24"/>
        </w:rPr>
        <w:t xml:space="preserve"> </w:t>
      </w:r>
      <w:r w:rsidR="0026110E">
        <w:rPr>
          <w:rFonts w:ascii="Times New Roman" w:eastAsia="Times New Roman" w:hAnsi="Times New Roman" w:cs="Times New Roman"/>
          <w:sz w:val="24"/>
          <w:szCs w:val="24"/>
        </w:rPr>
        <w:t>structurally distinct MOGLs</w:t>
      </w:r>
      <w:r w:rsidR="008D47A9">
        <w:rPr>
          <w:rFonts w:ascii="Times New Roman" w:eastAsia="Times New Roman" w:hAnsi="Times New Roman" w:cs="Times New Roman"/>
          <w:sz w:val="24"/>
          <w:szCs w:val="24"/>
        </w:rPr>
        <w:t xml:space="preserve"> (Fig 2a)</w:t>
      </w:r>
      <w:r w:rsidR="0026110E">
        <w:rPr>
          <w:rFonts w:ascii="Times New Roman" w:eastAsia="Times New Roman" w:hAnsi="Times New Roman" w:cs="Times New Roman"/>
          <w:sz w:val="24"/>
          <w:szCs w:val="24"/>
        </w:rPr>
        <w:t xml:space="preserve">. </w:t>
      </w:r>
      <w:proofErr w:type="gramStart"/>
      <w:r w:rsidR="0026110E">
        <w:rPr>
          <w:rFonts w:ascii="Times New Roman" w:eastAsia="Times New Roman" w:hAnsi="Times New Roman" w:cs="Times New Roman"/>
          <w:sz w:val="24"/>
          <w:szCs w:val="24"/>
        </w:rPr>
        <w:t>In particular, nearly</w:t>
      </w:r>
      <w:proofErr w:type="gramEnd"/>
      <w:r w:rsidR="0026110E">
        <w:rPr>
          <w:rFonts w:ascii="Times New Roman" w:eastAsia="Times New Roman" w:hAnsi="Times New Roman" w:cs="Times New Roman"/>
          <w:sz w:val="24"/>
          <w:szCs w:val="24"/>
        </w:rPr>
        <w:t xml:space="preserve"> all </w:t>
      </w:r>
      <w:r w:rsidR="0026110E" w:rsidRPr="003460C8">
        <w:rPr>
          <w:rFonts w:ascii="Times New Roman" w:eastAsia="Times New Roman" w:hAnsi="Times New Roman" w:cs="Times New Roman"/>
          <w:sz w:val="24"/>
          <w:szCs w:val="24"/>
        </w:rPr>
        <w:t>2</w:t>
      </w:r>
      <w:r w:rsidR="0026110E">
        <w:rPr>
          <w:rFonts w:ascii="Times New Roman" w:eastAsia="Times New Roman" w:hAnsi="Times New Roman" w:cs="Times New Roman"/>
          <w:i/>
          <w:iCs/>
          <w:sz w:val="24"/>
          <w:szCs w:val="24"/>
        </w:rPr>
        <w:t>-O-</w:t>
      </w:r>
      <w:r w:rsidR="0026110E">
        <w:rPr>
          <w:rFonts w:ascii="Times New Roman" w:eastAsia="Times New Roman" w:hAnsi="Times New Roman" w:cs="Times New Roman"/>
          <w:sz w:val="24"/>
          <w:szCs w:val="24"/>
        </w:rPr>
        <w:t>acylated</w:t>
      </w:r>
      <w:r w:rsidR="0026110E">
        <w:rPr>
          <w:rFonts w:ascii="Times New Roman" w:eastAsia="Times New Roman" w:hAnsi="Times New Roman" w:cs="Times New Roman"/>
          <w:sz w:val="24"/>
          <w:szCs w:val="24"/>
        </w:rPr>
        <w:t xml:space="preserve"> iglus are lost in </w:t>
      </w:r>
      <w:r w:rsidR="0026110E">
        <w:rPr>
          <w:rFonts w:ascii="Times New Roman" w:eastAsia="Times New Roman" w:hAnsi="Times New Roman" w:cs="Times New Roman"/>
          <w:i/>
          <w:iCs/>
          <w:sz w:val="24"/>
          <w:szCs w:val="24"/>
        </w:rPr>
        <w:t xml:space="preserve">cest-1.2 </w:t>
      </w:r>
      <w:r w:rsidR="0026110E">
        <w:rPr>
          <w:rFonts w:ascii="Times New Roman" w:eastAsia="Times New Roman" w:hAnsi="Times New Roman" w:cs="Times New Roman"/>
          <w:sz w:val="24"/>
          <w:szCs w:val="24"/>
        </w:rPr>
        <w:t>mutant worms</w:t>
      </w:r>
      <w:r w:rsidR="008D47A9">
        <w:rPr>
          <w:rFonts w:ascii="Times New Roman" w:eastAsia="Times New Roman" w:hAnsi="Times New Roman" w:cs="Times New Roman"/>
          <w:sz w:val="24"/>
          <w:szCs w:val="24"/>
        </w:rPr>
        <w:t xml:space="preserve"> (</w:t>
      </w:r>
      <w:r w:rsidR="008D47A9" w:rsidRPr="008D47A9">
        <w:rPr>
          <w:rFonts w:ascii="Times New Roman" w:eastAsia="Times New Roman" w:hAnsi="Times New Roman" w:cs="Times New Roman"/>
          <w:color w:val="FF0000"/>
          <w:sz w:val="24"/>
          <w:szCs w:val="24"/>
        </w:rPr>
        <w:t>Wrobel</w:t>
      </w:r>
      <w:r w:rsidR="008D47A9">
        <w:rPr>
          <w:rFonts w:ascii="Times New Roman" w:eastAsia="Times New Roman" w:hAnsi="Times New Roman" w:cs="Times New Roman"/>
          <w:sz w:val="24"/>
          <w:szCs w:val="24"/>
        </w:rPr>
        <w:t>)</w:t>
      </w:r>
      <w:r w:rsidR="0026110E">
        <w:rPr>
          <w:rFonts w:ascii="Times New Roman" w:eastAsia="Times New Roman" w:hAnsi="Times New Roman" w:cs="Times New Roman"/>
          <w:sz w:val="24"/>
          <w:szCs w:val="24"/>
        </w:rPr>
        <w:t xml:space="preserve">. </w:t>
      </w:r>
      <w:proofErr w:type="gramStart"/>
      <w:r w:rsidR="008D47A9">
        <w:rPr>
          <w:rFonts w:ascii="Times New Roman" w:eastAsia="Times New Roman" w:hAnsi="Times New Roman" w:cs="Times New Roman"/>
          <w:sz w:val="24"/>
          <w:szCs w:val="24"/>
        </w:rPr>
        <w:t>Similar to</w:t>
      </w:r>
      <w:proofErr w:type="gramEnd"/>
      <w:r w:rsidR="008D47A9">
        <w:rPr>
          <w:rFonts w:ascii="Times New Roman" w:eastAsia="Times New Roman" w:hAnsi="Times New Roman" w:cs="Times New Roman"/>
          <w:sz w:val="24"/>
          <w:szCs w:val="24"/>
        </w:rPr>
        <w:t xml:space="preserve"> </w:t>
      </w:r>
      <w:r w:rsidR="008D47A9">
        <w:rPr>
          <w:rFonts w:ascii="Times New Roman" w:eastAsia="Times New Roman" w:hAnsi="Times New Roman" w:cs="Times New Roman"/>
          <w:i/>
          <w:iCs/>
          <w:sz w:val="24"/>
          <w:szCs w:val="24"/>
        </w:rPr>
        <w:t xml:space="preserve">glo-1 </w:t>
      </w:r>
      <w:r w:rsidR="008D47A9">
        <w:rPr>
          <w:rFonts w:ascii="Times New Roman" w:eastAsia="Times New Roman" w:hAnsi="Times New Roman" w:cs="Times New Roman"/>
          <w:sz w:val="24"/>
          <w:szCs w:val="24"/>
        </w:rPr>
        <w:t xml:space="preserve">mutants, </w:t>
      </w:r>
      <w:r w:rsidR="008D47A9">
        <w:rPr>
          <w:rFonts w:ascii="Times New Roman" w:eastAsia="Times New Roman" w:hAnsi="Times New Roman" w:cs="Times New Roman"/>
          <w:i/>
          <w:iCs/>
          <w:sz w:val="24"/>
          <w:szCs w:val="24"/>
        </w:rPr>
        <w:t xml:space="preserve">cest-1.2 </w:t>
      </w:r>
      <w:r w:rsidR="008D47A9">
        <w:rPr>
          <w:rFonts w:ascii="Times New Roman" w:eastAsia="Times New Roman" w:hAnsi="Times New Roman" w:cs="Times New Roman"/>
          <w:sz w:val="24"/>
          <w:szCs w:val="24"/>
        </w:rPr>
        <w:t xml:space="preserve">mutants exhibited fewer body bends per reversal. </w:t>
      </w:r>
    </w:p>
    <w:p w14:paraId="3E5EB1DA" w14:textId="77777777" w:rsidR="005902E9" w:rsidRDefault="005902E9">
      <w:pPr>
        <w:spacing w:line="480" w:lineRule="auto"/>
        <w:rPr>
          <w:rFonts w:ascii="Times New Roman" w:eastAsia="Times New Roman" w:hAnsi="Times New Roman" w:cs="Times New Roman"/>
          <w:sz w:val="24"/>
          <w:szCs w:val="24"/>
        </w:rPr>
      </w:pPr>
    </w:p>
    <w:p w14:paraId="2971AE05"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MOGL acylation by CEST-1.2 modulates locomotory escape responses.</w:t>
      </w:r>
    </w:p>
    <w:p w14:paraId="092DC698" w14:textId="71B8A736" w:rsidR="000F64AB" w:rsidRDefault="00DA37F5">
      <w:pPr>
        <w:spacing w:line="480" w:lineRule="auto"/>
        <w:ind w:firstLine="720"/>
        <w:rPr>
          <w:rFonts w:ascii="Times New Roman" w:eastAsia="Times New Roman" w:hAnsi="Times New Roman" w:cs="Times New Roman"/>
          <w:sz w:val="24"/>
          <w:szCs w:val="24"/>
        </w:rPr>
      </w:pPr>
      <w:r w:rsidRPr="003460C8">
        <w:rPr>
          <w:rFonts w:ascii="Times New Roman" w:eastAsia="Times New Roman" w:hAnsi="Times New Roman" w:cs="Times New Roman"/>
          <w:sz w:val="24"/>
          <w:szCs w:val="24"/>
        </w:rPr>
        <w:t>Several</w:t>
      </w:r>
      <w:r>
        <w:rPr>
          <w:rFonts w:ascii="Times New Roman" w:eastAsia="Times New Roman" w:hAnsi="Times New Roman" w:cs="Times New Roman"/>
          <w:sz w:val="24"/>
          <w:szCs w:val="24"/>
        </w:rPr>
        <w:t xml:space="preserve"> key features of </w:t>
      </w:r>
      <w:r>
        <w:rPr>
          <w:rFonts w:ascii="Times New Roman" w:eastAsia="Times New Roman" w:hAnsi="Times New Roman" w:cs="Times New Roman"/>
          <w:i/>
          <w:sz w:val="24"/>
          <w:szCs w:val="24"/>
        </w:rPr>
        <w:t xml:space="preserve">C. elegans </w:t>
      </w:r>
      <w:r>
        <w:rPr>
          <w:rFonts w:ascii="Times New Roman" w:eastAsia="Times New Roman" w:hAnsi="Times New Roman" w:cs="Times New Roman"/>
          <w:sz w:val="24"/>
          <w:szCs w:val="24"/>
        </w:rPr>
        <w:t xml:space="preserve">locomotion and sensation are altered as a function of feeding </w:t>
      </w:r>
      <w:proofErr w:type="gramStart"/>
      <w:r>
        <w:rPr>
          <w:rFonts w:ascii="Times New Roman" w:eastAsia="Times New Roman" w:hAnsi="Times New Roman" w:cs="Times New Roman"/>
          <w:sz w:val="24"/>
          <w:szCs w:val="24"/>
        </w:rPr>
        <w:t>state</w:t>
      </w:r>
      <w:r w:rsidRPr="00A6085E">
        <w:rPr>
          <w:rFonts w:ascii="Times New Roman" w:eastAsia="Times New Roman" w:hAnsi="Times New Roman" w:cs="Times New Roman"/>
          <w:color w:val="FF0000"/>
          <w:sz w:val="24"/>
          <w:szCs w:val="24"/>
        </w:rPr>
        <w:t>.</w:t>
      </w:r>
      <w:r w:rsidR="0068163E" w:rsidRPr="00A6085E">
        <w:rPr>
          <w:rFonts w:ascii="Times New Roman" w:eastAsia="Times New Roman" w:hAnsi="Times New Roman" w:cs="Times New Roman"/>
          <w:color w:val="FF0000"/>
          <w:sz w:val="24"/>
          <w:szCs w:val="24"/>
        </w:rPr>
        <w:t>(</w:t>
      </w:r>
      <w:proofErr w:type="gramEnd"/>
      <w:r w:rsidR="0068163E" w:rsidRPr="00A6085E">
        <w:rPr>
          <w:rFonts w:ascii="Times New Roman" w:eastAsia="Times New Roman" w:hAnsi="Times New Roman" w:cs="Times New Roman"/>
          <w:color w:val="FF0000"/>
          <w:sz w:val="24"/>
          <w:szCs w:val="24"/>
        </w:rPr>
        <w:t>REFS)</w:t>
      </w:r>
      <w:r>
        <w:rPr>
          <w:rFonts w:ascii="Times New Roman" w:eastAsia="Times New Roman" w:hAnsi="Times New Roman" w:cs="Times New Roman"/>
          <w:sz w:val="24"/>
          <w:szCs w:val="24"/>
          <w:vertAlign w:val="superscript"/>
        </w:rPr>
        <w:t>18,19</w:t>
      </w:r>
      <w:r>
        <w:rPr>
          <w:rFonts w:ascii="Times New Roman" w:eastAsia="Times New Roman" w:hAnsi="Times New Roman" w:cs="Times New Roman"/>
          <w:sz w:val="24"/>
          <w:szCs w:val="24"/>
        </w:rPr>
        <w:t xml:space="preserve"> To identify possible neuronal effects of bacteria-influenced MOGLs we observed locomotory escape responses of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mutant worms. Video tracking of animals following anterior touch-induced </w:t>
      </w:r>
      <w:r w:rsidR="00A6085E">
        <w:rPr>
          <w:rFonts w:ascii="Times New Roman" w:eastAsia="Times New Roman" w:hAnsi="Times New Roman" w:cs="Times New Roman"/>
          <w:sz w:val="24"/>
          <w:szCs w:val="24"/>
        </w:rPr>
        <w:t xml:space="preserve">locomotory </w:t>
      </w:r>
      <w:r>
        <w:rPr>
          <w:rFonts w:ascii="Times New Roman" w:eastAsia="Times New Roman" w:hAnsi="Times New Roman" w:cs="Times New Roman"/>
          <w:sz w:val="24"/>
          <w:szCs w:val="24"/>
        </w:rPr>
        <w:t>reversals indicated subtle differences in reversal behaviors (</w:t>
      </w:r>
      <w:r>
        <w:rPr>
          <w:rFonts w:ascii="Times New Roman" w:eastAsia="Times New Roman" w:hAnsi="Times New Roman" w:cs="Times New Roman"/>
          <w:i/>
          <w:sz w:val="24"/>
          <w:szCs w:val="24"/>
        </w:rPr>
        <w:t>Fig. 2</w:t>
      </w:r>
      <w:r w:rsidR="0057211D">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While both </w:t>
      </w:r>
      <w:r>
        <w:rPr>
          <w:rFonts w:ascii="Times New Roman" w:eastAsia="Times New Roman" w:hAnsi="Times New Roman" w:cs="Times New Roman"/>
          <w:i/>
          <w:sz w:val="24"/>
          <w:szCs w:val="24"/>
        </w:rPr>
        <w:t>cest-1.2</w:t>
      </w:r>
      <w:r>
        <w:rPr>
          <w:rFonts w:ascii="Times New Roman" w:eastAsia="Times New Roman" w:hAnsi="Times New Roman" w:cs="Times New Roman"/>
          <w:sz w:val="24"/>
          <w:szCs w:val="24"/>
        </w:rPr>
        <w:t xml:space="preserve"> and wild-type (N2) showed relatively consistent speed in both the reverse and forward locomotion,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worms consistently exhibited shorter </w:t>
      </w:r>
      <w:r>
        <w:rPr>
          <w:rFonts w:ascii="Times New Roman" w:eastAsia="Times New Roman" w:hAnsi="Times New Roman" w:cs="Times New Roman"/>
          <w:sz w:val="24"/>
          <w:szCs w:val="24"/>
        </w:rPr>
        <w:lastRenderedPageBreak/>
        <w:t xml:space="preserve">reversal duration. </w:t>
      </w:r>
      <w:r w:rsidR="00860C18" w:rsidRPr="00860C18">
        <w:rPr>
          <w:rFonts w:ascii="Times New Roman" w:eastAsia="Times New Roman" w:hAnsi="Times New Roman" w:cs="Times New Roman"/>
          <w:sz w:val="24"/>
          <w:szCs w:val="24"/>
          <w:highlight w:val="yellow"/>
        </w:rPr>
        <w:t xml:space="preserve">Other locomotory parameters appeared largely unaffected in </w:t>
      </w:r>
      <w:r w:rsidR="00860C18" w:rsidRPr="00860C18">
        <w:rPr>
          <w:rFonts w:ascii="Times New Roman" w:eastAsia="Times New Roman" w:hAnsi="Times New Roman" w:cs="Times New Roman"/>
          <w:i/>
          <w:iCs/>
          <w:sz w:val="24"/>
          <w:szCs w:val="24"/>
          <w:highlight w:val="yellow"/>
        </w:rPr>
        <w:t xml:space="preserve">cest-1.2 </w:t>
      </w:r>
      <w:r w:rsidR="00860C18" w:rsidRPr="00860C18">
        <w:rPr>
          <w:rFonts w:ascii="Times New Roman" w:eastAsia="Times New Roman" w:hAnsi="Times New Roman" w:cs="Times New Roman"/>
          <w:sz w:val="24"/>
          <w:szCs w:val="24"/>
          <w:highlight w:val="yellow"/>
        </w:rPr>
        <w:t>mutants (Fig S1a).</w:t>
      </w:r>
      <w:r w:rsidR="00860C1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phenotype was confirmed using a well-established manual anterior touch assay (</w:t>
      </w:r>
      <w:r>
        <w:rPr>
          <w:rFonts w:ascii="Times New Roman" w:eastAsia="Times New Roman" w:hAnsi="Times New Roman" w:cs="Times New Roman"/>
          <w:i/>
          <w:sz w:val="24"/>
          <w:szCs w:val="24"/>
        </w:rPr>
        <w:t>Fig. 2a</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16</w:t>
      </w:r>
      <w:r>
        <w:rPr>
          <w:rFonts w:ascii="Times New Roman" w:eastAsia="Times New Roman" w:hAnsi="Times New Roman" w:cs="Times New Roman"/>
          <w:sz w:val="24"/>
          <w:szCs w:val="24"/>
        </w:rPr>
        <w:t xml:space="preserve"> While on food there was no significant difference between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and N2 animals,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worms off food exhibited shorter reversals as compared to the wild type (</w:t>
      </w:r>
      <w:r>
        <w:rPr>
          <w:rFonts w:ascii="Times New Roman" w:eastAsia="Times New Roman" w:hAnsi="Times New Roman" w:cs="Times New Roman"/>
          <w:i/>
          <w:sz w:val="24"/>
          <w:szCs w:val="24"/>
        </w:rPr>
        <w:t>Fig. 2d</w:t>
      </w:r>
      <w:r>
        <w:rPr>
          <w:rFonts w:ascii="Times New Roman" w:eastAsia="Times New Roman" w:hAnsi="Times New Roman" w:cs="Times New Roman"/>
          <w:sz w:val="24"/>
          <w:szCs w:val="24"/>
        </w:rPr>
        <w:t xml:space="preserve">). This effect is partially rescued via an extrachromosomal array expressing the wild-type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sequence driven by the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endogenous promoter (</w:t>
      </w:r>
      <w:r>
        <w:rPr>
          <w:rFonts w:ascii="Times New Roman" w:eastAsia="Times New Roman" w:hAnsi="Times New Roman" w:cs="Times New Roman"/>
          <w:i/>
          <w:sz w:val="24"/>
          <w:szCs w:val="24"/>
        </w:rPr>
        <w:t>Fig. 2e</w:t>
      </w:r>
      <w:r>
        <w:rPr>
          <w:rFonts w:ascii="Times New Roman" w:eastAsia="Times New Roman" w:hAnsi="Times New Roman" w:cs="Times New Roman"/>
          <w:sz w:val="24"/>
          <w:szCs w:val="24"/>
        </w:rPr>
        <w:t>). We conclude that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activity of CEST-1.2, MOGL acylation, is necessary to modulate locomotory escape responses.</w:t>
      </w:r>
    </w:p>
    <w:p w14:paraId="3C28615A" w14:textId="7E5495FB" w:rsidR="000F64AB" w:rsidRDefault="000F64AB">
      <w:pPr>
        <w:jc w:val="center"/>
        <w:rPr>
          <w:rFonts w:ascii="Times New Roman" w:eastAsia="Times New Roman" w:hAnsi="Times New Roman" w:cs="Times New Roman"/>
          <w:color w:val="9900FF"/>
          <w:sz w:val="24"/>
          <w:szCs w:val="24"/>
        </w:rPr>
      </w:pPr>
    </w:p>
    <w:p w14:paraId="742B9302" w14:textId="77777777" w:rsidR="000F64AB" w:rsidRDefault="00DA37F5">
      <w:pPr>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Figure 2. </w:t>
      </w:r>
      <w:r>
        <w:rPr>
          <w:rFonts w:ascii="Times New Roman" w:eastAsia="Times New Roman" w:hAnsi="Times New Roman" w:cs="Times New Roman"/>
          <w:sz w:val="20"/>
          <w:szCs w:val="20"/>
        </w:rPr>
        <w:t xml:space="preserve">a) Video stills depicting the </w:t>
      </w:r>
      <w:r>
        <w:rPr>
          <w:rFonts w:ascii="Times New Roman" w:eastAsia="Times New Roman" w:hAnsi="Times New Roman" w:cs="Times New Roman"/>
          <w:i/>
          <w:sz w:val="20"/>
          <w:szCs w:val="20"/>
        </w:rPr>
        <w:t xml:space="preserve">C. elegans </w:t>
      </w:r>
      <w:r>
        <w:rPr>
          <w:rFonts w:ascii="Times New Roman" w:eastAsia="Times New Roman" w:hAnsi="Times New Roman" w:cs="Times New Roman"/>
          <w:sz w:val="20"/>
          <w:szCs w:val="20"/>
        </w:rPr>
        <w:t xml:space="preserve">anterior touch followed by locomotory escape response behavior. b) Relative MOGL abundance by indicated head group class in fed </w:t>
      </w:r>
      <w:proofErr w:type="gramStart"/>
      <w:r>
        <w:rPr>
          <w:rFonts w:ascii="Times New Roman" w:eastAsia="Times New Roman" w:hAnsi="Times New Roman" w:cs="Times New Roman"/>
          <w:sz w:val="20"/>
          <w:szCs w:val="20"/>
        </w:rPr>
        <w:t>worms</w:t>
      </w:r>
      <w:proofErr w:type="gramEnd"/>
      <w:r>
        <w:rPr>
          <w:rFonts w:ascii="Times New Roman" w:eastAsia="Times New Roman" w:hAnsi="Times New Roman" w:cs="Times New Roman"/>
          <w:sz w:val="20"/>
          <w:szCs w:val="20"/>
        </w:rPr>
        <w:t xml:space="preserve"> vs 24 </w:t>
      </w:r>
      <w:proofErr w:type="spellStart"/>
      <w:r>
        <w:rPr>
          <w:rFonts w:ascii="Times New Roman" w:eastAsia="Times New Roman" w:hAnsi="Times New Roman" w:cs="Times New Roman"/>
          <w:sz w:val="20"/>
          <w:szCs w:val="20"/>
        </w:rPr>
        <w:t>hrs</w:t>
      </w:r>
      <w:proofErr w:type="spellEnd"/>
      <w:r>
        <w:rPr>
          <w:rFonts w:ascii="Times New Roman" w:eastAsia="Times New Roman" w:hAnsi="Times New Roman" w:cs="Times New Roman"/>
          <w:sz w:val="20"/>
          <w:szCs w:val="20"/>
        </w:rPr>
        <w:t xml:space="preserve"> off food. c) Video tracking of worms of the indicated genotype. Each track represents a single animal performing a reversal in response to anterior touch. [n=26] d</w:t>
      </w:r>
      <w:proofErr w:type="gramStart"/>
      <w:r>
        <w:rPr>
          <w:rFonts w:ascii="Times New Roman" w:eastAsia="Times New Roman" w:hAnsi="Times New Roman" w:cs="Times New Roman"/>
          <w:sz w:val="20"/>
          <w:szCs w:val="20"/>
        </w:rPr>
        <w:t>)  Number</w:t>
      </w:r>
      <w:proofErr w:type="gramEnd"/>
      <w:r>
        <w:rPr>
          <w:rFonts w:ascii="Times New Roman" w:eastAsia="Times New Roman" w:hAnsi="Times New Roman" w:cs="Times New Roman"/>
          <w:sz w:val="20"/>
          <w:szCs w:val="20"/>
        </w:rPr>
        <w:t xml:space="preserve"> of body bends per reversal following anterior touch for animals of the indicated genotype (N2 or cest-1.2 </w:t>
      </w:r>
      <w:r>
        <w:rPr>
          <w:rFonts w:ascii="Times New Roman" w:eastAsia="Times New Roman" w:hAnsi="Times New Roman" w:cs="Times New Roman"/>
          <w:color w:val="222222"/>
          <w:sz w:val="20"/>
          <w:szCs w:val="20"/>
          <w:highlight w:val="white"/>
        </w:rPr>
        <w:t>(syb3928))</w:t>
      </w:r>
      <w:r>
        <w:rPr>
          <w:rFonts w:ascii="Times New Roman" w:eastAsia="Times New Roman" w:hAnsi="Times New Roman" w:cs="Times New Roman"/>
          <w:sz w:val="20"/>
          <w:szCs w:val="20"/>
        </w:rPr>
        <w:t xml:space="preserve"> on food or removed from food for the indicated duration [n= at least 5 independent assays with an average of 20 animals each]. e) Number of body bends per reversal following anterior touch after 5 min off food among worms of the indicated genotypes [n= at least 1 independent assays with an average of 20 animals each]. </w:t>
      </w:r>
    </w:p>
    <w:p w14:paraId="46B3A159" w14:textId="77777777" w:rsidR="000F64AB" w:rsidRDefault="000F64AB">
      <w:pPr>
        <w:rPr>
          <w:rFonts w:ascii="Times New Roman" w:eastAsia="Times New Roman" w:hAnsi="Times New Roman" w:cs="Times New Roman"/>
          <w:sz w:val="20"/>
          <w:szCs w:val="20"/>
        </w:rPr>
      </w:pPr>
    </w:p>
    <w:p w14:paraId="4DC46701" w14:textId="77777777" w:rsidR="000F64AB" w:rsidRDefault="00DA37F5">
      <w:pPr>
        <w:jc w:val="center"/>
        <w:rPr>
          <w:rFonts w:ascii="Times New Roman" w:eastAsia="Times New Roman" w:hAnsi="Times New Roman" w:cs="Times New Roman"/>
          <w:color w:val="9900FF"/>
          <w:sz w:val="24"/>
          <w:szCs w:val="24"/>
        </w:rPr>
      </w:pPr>
      <w:r>
        <w:rPr>
          <w:rFonts w:ascii="Times New Roman" w:eastAsia="Times New Roman" w:hAnsi="Times New Roman" w:cs="Times New Roman"/>
          <w:noProof/>
          <w:color w:val="9900FF"/>
          <w:sz w:val="24"/>
          <w:szCs w:val="24"/>
        </w:rPr>
        <w:lastRenderedPageBreak/>
        <w:drawing>
          <wp:inline distT="114300" distB="114300" distL="114300" distR="114300" wp14:anchorId="27F7A788" wp14:editId="62E2D6A9">
            <wp:extent cx="6024563" cy="4530244"/>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2292"/>
                    <a:stretch>
                      <a:fillRect/>
                    </a:stretch>
                  </pic:blipFill>
                  <pic:spPr>
                    <a:xfrm>
                      <a:off x="0" y="0"/>
                      <a:ext cx="6024563" cy="4530244"/>
                    </a:xfrm>
                    <a:prstGeom prst="rect">
                      <a:avLst/>
                    </a:prstGeom>
                    <a:ln/>
                  </pic:spPr>
                </pic:pic>
              </a:graphicData>
            </a:graphic>
          </wp:inline>
        </w:drawing>
      </w:r>
    </w:p>
    <w:p w14:paraId="02B06271" w14:textId="77777777" w:rsidR="000F64AB" w:rsidRDefault="00DA37F5">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3. </w:t>
      </w:r>
      <w:r>
        <w:rPr>
          <w:rFonts w:ascii="Times New Roman" w:eastAsia="Times New Roman" w:hAnsi="Times New Roman" w:cs="Times New Roman"/>
          <w:sz w:val="20"/>
          <w:szCs w:val="20"/>
        </w:rPr>
        <w:t xml:space="preserve">a) Schematic outlining CEST-1.2 dependent biosynthesis of 2’ acylated modular glucosides. b) Volcano plot representing the fold change in gene expression between wild type and cest-1.2 </w:t>
      </w:r>
      <w:r>
        <w:rPr>
          <w:rFonts w:ascii="Times New Roman" w:eastAsia="Times New Roman" w:hAnsi="Times New Roman" w:cs="Times New Roman"/>
          <w:color w:val="222222"/>
          <w:sz w:val="20"/>
          <w:szCs w:val="20"/>
          <w:highlight w:val="white"/>
        </w:rPr>
        <w:t xml:space="preserve">(syb3928) animals. The UDP-glycosyltransferase </w:t>
      </w:r>
      <w:r>
        <w:rPr>
          <w:rFonts w:ascii="Times New Roman" w:eastAsia="Times New Roman" w:hAnsi="Times New Roman" w:cs="Times New Roman"/>
          <w:i/>
          <w:color w:val="222222"/>
          <w:sz w:val="20"/>
          <w:szCs w:val="20"/>
          <w:highlight w:val="white"/>
        </w:rPr>
        <w:t xml:space="preserve">ugt-64 </w:t>
      </w:r>
      <w:r>
        <w:rPr>
          <w:rFonts w:ascii="Times New Roman" w:eastAsia="Times New Roman" w:hAnsi="Times New Roman" w:cs="Times New Roman"/>
          <w:color w:val="222222"/>
          <w:sz w:val="20"/>
          <w:szCs w:val="20"/>
          <w:highlight w:val="white"/>
        </w:rPr>
        <w:t xml:space="preserve">is significantly upregulated in </w:t>
      </w:r>
      <w:r>
        <w:rPr>
          <w:rFonts w:ascii="Times New Roman" w:eastAsia="Times New Roman" w:hAnsi="Times New Roman" w:cs="Times New Roman"/>
          <w:sz w:val="20"/>
          <w:szCs w:val="20"/>
        </w:rPr>
        <w:t>cest-1.2 mutants.</w:t>
      </w:r>
      <w:r>
        <w:rPr>
          <w:rFonts w:ascii="Times New Roman" w:eastAsia="Times New Roman" w:hAnsi="Times New Roman" w:cs="Times New Roman"/>
          <w:color w:val="222222"/>
          <w:sz w:val="20"/>
          <w:szCs w:val="20"/>
          <w:highlight w:val="white"/>
        </w:rPr>
        <w:t xml:space="preserve"> c) </w:t>
      </w:r>
      <w:r>
        <w:rPr>
          <w:rFonts w:ascii="Times New Roman" w:eastAsia="Times New Roman" w:hAnsi="Times New Roman" w:cs="Times New Roman"/>
          <w:sz w:val="20"/>
          <w:szCs w:val="20"/>
        </w:rPr>
        <w:t xml:space="preserve">Number of body bends per reversal for N2, cest-1.2 </w:t>
      </w:r>
      <w:r>
        <w:rPr>
          <w:rFonts w:ascii="Times New Roman" w:eastAsia="Times New Roman" w:hAnsi="Times New Roman" w:cs="Times New Roman"/>
          <w:color w:val="222222"/>
          <w:sz w:val="20"/>
          <w:szCs w:val="20"/>
          <w:highlight w:val="white"/>
        </w:rPr>
        <w:t xml:space="preserve">(syb3928), </w:t>
      </w:r>
      <w:r>
        <w:rPr>
          <w:rFonts w:ascii="Times New Roman" w:eastAsia="Times New Roman" w:hAnsi="Times New Roman" w:cs="Times New Roman"/>
          <w:i/>
          <w:color w:val="222222"/>
          <w:sz w:val="20"/>
          <w:szCs w:val="20"/>
          <w:highlight w:val="white"/>
        </w:rPr>
        <w:t xml:space="preserve">glo-1(zu391), </w:t>
      </w:r>
      <w:r>
        <w:rPr>
          <w:rFonts w:ascii="Times New Roman" w:eastAsia="Times New Roman" w:hAnsi="Times New Roman" w:cs="Times New Roman"/>
          <w:color w:val="222222"/>
          <w:sz w:val="20"/>
          <w:szCs w:val="20"/>
          <w:highlight w:val="white"/>
        </w:rPr>
        <w:t xml:space="preserve">and </w:t>
      </w:r>
      <w:r>
        <w:rPr>
          <w:rFonts w:ascii="Times New Roman" w:eastAsia="Times New Roman" w:hAnsi="Times New Roman" w:cs="Times New Roman"/>
          <w:i/>
          <w:sz w:val="20"/>
          <w:szCs w:val="20"/>
        </w:rPr>
        <w:t>ugt-64(moa002)</w:t>
      </w:r>
      <w:r>
        <w:rPr>
          <w:rFonts w:ascii="Times New Roman" w:eastAsia="Times New Roman" w:hAnsi="Times New Roman" w:cs="Times New Roman"/>
          <w:sz w:val="20"/>
          <w:szCs w:val="20"/>
        </w:rPr>
        <w:t xml:space="preserve"> animals [n= at least 3 independent assays with an average of 20 animals each with the exception of </w:t>
      </w:r>
      <w:r>
        <w:rPr>
          <w:rFonts w:ascii="Times New Roman" w:eastAsia="Times New Roman" w:hAnsi="Times New Roman" w:cs="Times New Roman"/>
          <w:i/>
          <w:sz w:val="20"/>
          <w:szCs w:val="20"/>
        </w:rPr>
        <w:t xml:space="preserve">ugt-64 </w:t>
      </w:r>
      <w:r>
        <w:rPr>
          <w:rFonts w:ascii="Times New Roman" w:eastAsia="Times New Roman" w:hAnsi="Times New Roman" w:cs="Times New Roman"/>
          <w:sz w:val="20"/>
          <w:szCs w:val="20"/>
        </w:rPr>
        <w:t xml:space="preserve">which represents a single assay] </w:t>
      </w:r>
      <w:r>
        <w:rPr>
          <w:rFonts w:ascii="Times New Roman" w:eastAsia="Times New Roman" w:hAnsi="Times New Roman" w:cs="Times New Roman"/>
          <w:color w:val="222222"/>
          <w:sz w:val="20"/>
          <w:szCs w:val="20"/>
          <w:highlight w:val="white"/>
        </w:rPr>
        <w:t xml:space="preserve">d) </w:t>
      </w:r>
      <w:r>
        <w:rPr>
          <w:rFonts w:ascii="Times New Roman" w:eastAsia="Times New Roman" w:hAnsi="Times New Roman" w:cs="Times New Roman"/>
          <w:sz w:val="20"/>
          <w:szCs w:val="20"/>
        </w:rPr>
        <w:t xml:space="preserve">Number of body bends per reversal for N2 and cest-1.2 </w:t>
      </w:r>
      <w:r>
        <w:rPr>
          <w:rFonts w:ascii="Times New Roman" w:eastAsia="Times New Roman" w:hAnsi="Times New Roman" w:cs="Times New Roman"/>
          <w:color w:val="222222"/>
          <w:sz w:val="20"/>
          <w:szCs w:val="20"/>
          <w:highlight w:val="white"/>
        </w:rPr>
        <w:t xml:space="preserve">(syb3928) reared on indole or non-indole-producing </w:t>
      </w:r>
      <w:r>
        <w:rPr>
          <w:rFonts w:ascii="Times New Roman" w:eastAsia="Times New Roman" w:hAnsi="Times New Roman" w:cs="Times New Roman"/>
          <w:i/>
          <w:color w:val="222222"/>
          <w:sz w:val="20"/>
          <w:szCs w:val="20"/>
          <w:highlight w:val="white"/>
        </w:rPr>
        <w:t xml:space="preserve">E. coli </w:t>
      </w:r>
      <w:r>
        <w:rPr>
          <w:rFonts w:ascii="Times New Roman" w:eastAsia="Times New Roman" w:hAnsi="Times New Roman" w:cs="Times New Roman"/>
          <w:sz w:val="20"/>
          <w:szCs w:val="20"/>
        </w:rPr>
        <w:t>[n= at least 2 independent assays with an average of 20 animals each]</w:t>
      </w:r>
      <w:r>
        <w:rPr>
          <w:rFonts w:ascii="Times New Roman" w:eastAsia="Times New Roman" w:hAnsi="Times New Roman" w:cs="Times New Roman"/>
          <w:i/>
          <w:color w:val="222222"/>
          <w:sz w:val="20"/>
          <w:szCs w:val="20"/>
          <w:highlight w:val="white"/>
        </w:rPr>
        <w:t>.</w:t>
      </w:r>
    </w:p>
    <w:p w14:paraId="43BD2AB2" w14:textId="77777777" w:rsidR="000F64AB" w:rsidRDefault="000F64AB">
      <w:pPr>
        <w:rPr>
          <w:rFonts w:ascii="Times New Roman" w:eastAsia="Times New Roman" w:hAnsi="Times New Roman" w:cs="Times New Roman"/>
          <w:i/>
          <w:sz w:val="24"/>
          <w:szCs w:val="24"/>
        </w:rPr>
      </w:pPr>
    </w:p>
    <w:p w14:paraId="4B1BB77F" w14:textId="77777777" w:rsidR="000F64AB" w:rsidRDefault="00DA37F5">
      <w:pPr>
        <w:spacing w:line="480" w:lineRule="auto"/>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CEST-1.2 activity is necessary in both the gut and a sensory neuron for behavioral modulation. </w:t>
      </w:r>
    </w:p>
    <w:p w14:paraId="015B62E6"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determine the function of CEST-1.2 in indole glucoside-modulated behavior we first examined the expression pattern of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with a fluorescent transcriptional reporter. Using this reporter, we observed that mCherry under the control of the </w:t>
      </w:r>
      <w:r>
        <w:rPr>
          <w:rFonts w:ascii="Times New Roman" w:eastAsia="Times New Roman" w:hAnsi="Times New Roman" w:cs="Times New Roman"/>
          <w:i/>
          <w:sz w:val="24"/>
          <w:szCs w:val="24"/>
        </w:rPr>
        <w:t>cest-1.2</w:t>
      </w:r>
      <w:r>
        <w:rPr>
          <w:rFonts w:ascii="Times New Roman" w:eastAsia="Times New Roman" w:hAnsi="Times New Roman" w:cs="Times New Roman"/>
          <w:sz w:val="24"/>
          <w:szCs w:val="24"/>
        </w:rPr>
        <w:t xml:space="preserve"> promoter is expressed in the intestine and a single amphid neuron (</w:t>
      </w:r>
      <w:r>
        <w:rPr>
          <w:rFonts w:ascii="Times New Roman" w:eastAsia="Times New Roman" w:hAnsi="Times New Roman" w:cs="Times New Roman"/>
          <w:i/>
          <w:sz w:val="24"/>
          <w:szCs w:val="24"/>
        </w:rPr>
        <w:t>Fig. 4a</w:t>
      </w:r>
      <w:r>
        <w:rPr>
          <w:rFonts w:ascii="Times New Roman" w:eastAsia="Times New Roman" w:hAnsi="Times New Roman" w:cs="Times New Roman"/>
          <w:sz w:val="24"/>
          <w:szCs w:val="24"/>
        </w:rPr>
        <w:t>). The identity of this neuron was subsequently determined to be AWC based on cell body position and cilia morphology (</w:t>
      </w:r>
      <w:r>
        <w:rPr>
          <w:rFonts w:ascii="Times New Roman" w:eastAsia="Times New Roman" w:hAnsi="Times New Roman" w:cs="Times New Roman"/>
          <w:i/>
          <w:sz w:val="24"/>
          <w:szCs w:val="24"/>
        </w:rPr>
        <w:t>Fig. 4a</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While  </w:t>
      </w:r>
      <w:r>
        <w:rPr>
          <w:rFonts w:ascii="Times New Roman" w:eastAsia="Times New Roman" w:hAnsi="Times New Roman" w:cs="Times New Roman"/>
          <w:sz w:val="24"/>
          <w:szCs w:val="24"/>
        </w:rPr>
        <w:lastRenderedPageBreak/>
        <w:t>expression</w:t>
      </w:r>
      <w:proofErr w:type="gramEnd"/>
      <w:r>
        <w:rPr>
          <w:rFonts w:ascii="Times New Roman" w:eastAsia="Times New Roman" w:hAnsi="Times New Roman" w:cs="Times New Roman"/>
          <w:sz w:val="24"/>
          <w:szCs w:val="24"/>
        </w:rPr>
        <w:t xml:space="preserve"> of </w:t>
      </w:r>
      <w:r>
        <w:rPr>
          <w:rFonts w:ascii="Times New Roman" w:eastAsia="Times New Roman" w:hAnsi="Times New Roman" w:cs="Times New Roman"/>
          <w:i/>
          <w:sz w:val="24"/>
          <w:szCs w:val="24"/>
        </w:rPr>
        <w:t>cest-1.2</w:t>
      </w:r>
      <w:r>
        <w:rPr>
          <w:rFonts w:ascii="Times New Roman" w:eastAsia="Times New Roman" w:hAnsi="Times New Roman" w:cs="Times New Roman"/>
          <w:sz w:val="24"/>
          <w:szCs w:val="24"/>
        </w:rPr>
        <w:t xml:space="preserve"> cDNA in the gut alone did not rescue the reversal behavior of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mutants, expression of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in both the gut and AWC was sufficient to increase the number of body bends in the anterior touch response phenotype (</w:t>
      </w:r>
      <w:r>
        <w:rPr>
          <w:rFonts w:ascii="Times New Roman" w:eastAsia="Times New Roman" w:hAnsi="Times New Roman" w:cs="Times New Roman"/>
          <w:i/>
          <w:sz w:val="24"/>
          <w:szCs w:val="24"/>
        </w:rPr>
        <w:t>Fig. 4b</w:t>
      </w:r>
      <w:r>
        <w:rPr>
          <w:rFonts w:ascii="Times New Roman" w:eastAsia="Times New Roman" w:hAnsi="Times New Roman" w:cs="Times New Roman"/>
          <w:sz w:val="24"/>
          <w:szCs w:val="24"/>
        </w:rPr>
        <w:t xml:space="preserve">). This indicates that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is not only necessary for iglu diversification in the gut but also plays an additional role in the nervous system to extend reversals.</w:t>
      </w:r>
    </w:p>
    <w:p w14:paraId="29EDCA47" w14:textId="77777777" w:rsidR="000F64AB" w:rsidRDefault="00DA37F5">
      <w:pPr>
        <w:jc w:val="center"/>
        <w:rPr>
          <w:rFonts w:ascii="Times New Roman" w:eastAsia="Times New Roman" w:hAnsi="Times New Roman" w:cs="Times New Roman"/>
          <w:color w:val="9900FF"/>
          <w:sz w:val="24"/>
          <w:szCs w:val="24"/>
        </w:rPr>
      </w:pPr>
      <w:r>
        <w:rPr>
          <w:rFonts w:ascii="Times New Roman" w:eastAsia="Times New Roman" w:hAnsi="Times New Roman" w:cs="Times New Roman"/>
          <w:noProof/>
          <w:color w:val="9900FF"/>
          <w:sz w:val="24"/>
          <w:szCs w:val="24"/>
        </w:rPr>
        <w:drawing>
          <wp:inline distT="114300" distB="114300" distL="114300" distR="114300" wp14:anchorId="3351EB76" wp14:editId="68C2CE14">
            <wp:extent cx="6352191" cy="271403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l="2442"/>
                    <a:stretch>
                      <a:fillRect/>
                    </a:stretch>
                  </pic:blipFill>
                  <pic:spPr>
                    <a:xfrm>
                      <a:off x="0" y="0"/>
                      <a:ext cx="6352191" cy="2714030"/>
                    </a:xfrm>
                    <a:prstGeom prst="rect">
                      <a:avLst/>
                    </a:prstGeom>
                    <a:ln/>
                  </pic:spPr>
                </pic:pic>
              </a:graphicData>
            </a:graphic>
          </wp:inline>
        </w:drawing>
      </w:r>
    </w:p>
    <w:p w14:paraId="2275CC87" w14:textId="77777777" w:rsidR="000F64AB" w:rsidRDefault="00DA37F5">
      <w:pPr>
        <w:jc w:val="center"/>
        <w:rPr>
          <w:rFonts w:ascii="Times New Roman" w:eastAsia="Times New Roman" w:hAnsi="Times New Roman" w:cs="Times New Roman"/>
          <w:color w:val="9900FF"/>
          <w:sz w:val="24"/>
          <w:szCs w:val="24"/>
        </w:rPr>
      </w:pPr>
      <w:r>
        <w:rPr>
          <w:rFonts w:ascii="Times New Roman" w:eastAsia="Times New Roman" w:hAnsi="Times New Roman" w:cs="Times New Roman"/>
          <w:i/>
          <w:sz w:val="20"/>
          <w:szCs w:val="20"/>
        </w:rPr>
        <w:t xml:space="preserve">Figure 4. </w:t>
      </w:r>
      <w:r>
        <w:rPr>
          <w:rFonts w:ascii="Times New Roman" w:eastAsia="Times New Roman" w:hAnsi="Times New Roman" w:cs="Times New Roman"/>
          <w:sz w:val="20"/>
          <w:szCs w:val="20"/>
        </w:rPr>
        <w:t xml:space="preserve">a) Expression pattern of </w:t>
      </w:r>
      <w:r>
        <w:rPr>
          <w:rFonts w:ascii="Times New Roman" w:eastAsia="Times New Roman" w:hAnsi="Times New Roman" w:cs="Times New Roman"/>
          <w:i/>
          <w:sz w:val="20"/>
          <w:szCs w:val="20"/>
        </w:rPr>
        <w:t xml:space="preserve">cest-1.2 </w:t>
      </w:r>
      <w:r>
        <w:rPr>
          <w:rFonts w:ascii="Times New Roman" w:eastAsia="Times New Roman" w:hAnsi="Times New Roman" w:cs="Times New Roman"/>
          <w:sz w:val="20"/>
          <w:szCs w:val="20"/>
        </w:rPr>
        <w:t>visualized with mCherry. Second panel shows cell body positions of green (</w:t>
      </w:r>
      <w:proofErr w:type="spellStart"/>
      <w:r>
        <w:rPr>
          <w:rFonts w:ascii="Times New Roman" w:eastAsia="Times New Roman" w:hAnsi="Times New Roman" w:cs="Times New Roman"/>
          <w:sz w:val="20"/>
          <w:szCs w:val="20"/>
        </w:rPr>
        <w:t>DiO</w:t>
      </w:r>
      <w:proofErr w:type="spellEnd"/>
      <w:r>
        <w:rPr>
          <w:rFonts w:ascii="Times New Roman" w:eastAsia="Times New Roman" w:hAnsi="Times New Roman" w:cs="Times New Roman"/>
          <w:sz w:val="20"/>
          <w:szCs w:val="20"/>
        </w:rPr>
        <w:t xml:space="preserve"> filled amphid sensory neurons) and magenta (</w:t>
      </w:r>
      <w:r>
        <w:rPr>
          <w:rFonts w:ascii="Times New Roman" w:eastAsia="Times New Roman" w:hAnsi="Times New Roman" w:cs="Times New Roman"/>
          <w:i/>
          <w:sz w:val="20"/>
          <w:szCs w:val="20"/>
        </w:rPr>
        <w:t>cest-1.2</w:t>
      </w:r>
      <w:proofErr w:type="gramStart"/>
      <w:r>
        <w:rPr>
          <w:rFonts w:ascii="Times New Roman" w:eastAsia="Times New Roman" w:hAnsi="Times New Roman" w:cs="Times New Roman"/>
          <w:i/>
          <w:sz w:val="20"/>
          <w:szCs w:val="20"/>
        </w:rPr>
        <w:t>p::</w:t>
      </w:r>
      <w:proofErr w:type="gramEnd"/>
      <w:r>
        <w:rPr>
          <w:rFonts w:ascii="Times New Roman" w:eastAsia="Times New Roman" w:hAnsi="Times New Roman" w:cs="Times New Roman"/>
          <w:i/>
          <w:sz w:val="20"/>
          <w:szCs w:val="20"/>
        </w:rPr>
        <w:t xml:space="preserve">mCherry) </w:t>
      </w:r>
      <w:r>
        <w:rPr>
          <w:rFonts w:ascii="Times New Roman" w:eastAsia="Times New Roman" w:hAnsi="Times New Roman" w:cs="Times New Roman"/>
          <w:sz w:val="20"/>
          <w:szCs w:val="20"/>
        </w:rPr>
        <w:t xml:space="preserve">confirming expression in a single AWC neuron. Anterior of animal is to the left [n = 25]. b) Number of body bends per reversal for N2, cest-1.2 </w:t>
      </w:r>
      <w:r>
        <w:rPr>
          <w:rFonts w:ascii="Times New Roman" w:eastAsia="Times New Roman" w:hAnsi="Times New Roman" w:cs="Times New Roman"/>
          <w:color w:val="222222"/>
          <w:sz w:val="20"/>
          <w:szCs w:val="20"/>
          <w:highlight w:val="white"/>
        </w:rPr>
        <w:t>(syb3928), gut rescue (</w:t>
      </w:r>
      <w:r>
        <w:rPr>
          <w:rFonts w:ascii="Times New Roman" w:eastAsia="Times New Roman" w:hAnsi="Times New Roman" w:cs="Times New Roman"/>
          <w:i/>
          <w:color w:val="222222"/>
          <w:sz w:val="20"/>
          <w:szCs w:val="20"/>
        </w:rPr>
        <w:t>ges-1</w:t>
      </w:r>
      <w:proofErr w:type="gramStart"/>
      <w:r>
        <w:rPr>
          <w:rFonts w:ascii="Times New Roman" w:eastAsia="Times New Roman" w:hAnsi="Times New Roman" w:cs="Times New Roman"/>
          <w:i/>
          <w:color w:val="222222"/>
          <w:sz w:val="20"/>
          <w:szCs w:val="20"/>
        </w:rPr>
        <w:t>p::</w:t>
      </w:r>
      <w:proofErr w:type="gramEnd"/>
      <w:r>
        <w:rPr>
          <w:rFonts w:ascii="Times New Roman" w:eastAsia="Times New Roman" w:hAnsi="Times New Roman" w:cs="Times New Roman"/>
          <w:i/>
          <w:color w:val="222222"/>
          <w:sz w:val="20"/>
          <w:szCs w:val="20"/>
        </w:rPr>
        <w:t>cest-1.2::SL2::mCherry ),</w:t>
      </w:r>
      <w:r>
        <w:rPr>
          <w:rFonts w:ascii="Times New Roman" w:eastAsia="Times New Roman" w:hAnsi="Times New Roman" w:cs="Times New Roman"/>
          <w:color w:val="222222"/>
          <w:sz w:val="20"/>
          <w:szCs w:val="20"/>
        </w:rPr>
        <w:t xml:space="preserve"> and endogenous rescue (</w:t>
      </w:r>
      <w:r>
        <w:rPr>
          <w:rFonts w:ascii="Times New Roman" w:eastAsia="Times New Roman" w:hAnsi="Times New Roman" w:cs="Times New Roman"/>
          <w:i/>
          <w:color w:val="222222"/>
          <w:sz w:val="20"/>
          <w:szCs w:val="20"/>
        </w:rPr>
        <w:t xml:space="preserve">cest-1.2p::cest-1.2::SL2::mCherry </w:t>
      </w:r>
      <w:r>
        <w:rPr>
          <w:rFonts w:ascii="Times New Roman" w:eastAsia="Times New Roman" w:hAnsi="Times New Roman" w:cs="Times New Roman"/>
          <w:sz w:val="20"/>
          <w:szCs w:val="20"/>
        </w:rPr>
        <w:t>[n= at least 1 independent assays with an average of 20 animals each]</w:t>
      </w:r>
      <w:r>
        <w:rPr>
          <w:rFonts w:ascii="Times New Roman" w:eastAsia="Times New Roman" w:hAnsi="Times New Roman" w:cs="Times New Roman"/>
          <w:i/>
          <w:color w:val="222222"/>
          <w:sz w:val="20"/>
          <w:szCs w:val="20"/>
        </w:rPr>
        <w:t>.</w:t>
      </w:r>
    </w:p>
    <w:p w14:paraId="1C342801" w14:textId="77777777" w:rsidR="000F64AB" w:rsidRDefault="000F64AB">
      <w:pPr>
        <w:spacing w:line="480" w:lineRule="auto"/>
        <w:ind w:left="720"/>
        <w:rPr>
          <w:rFonts w:ascii="Times New Roman" w:eastAsia="Times New Roman" w:hAnsi="Times New Roman" w:cs="Times New Roman"/>
          <w:color w:val="9900FF"/>
          <w:sz w:val="24"/>
          <w:szCs w:val="24"/>
        </w:rPr>
      </w:pPr>
    </w:p>
    <w:p w14:paraId="17EF7F1A"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Iglus or free indole in the nervous system may signal via TRPA-1.</w:t>
      </w:r>
    </w:p>
    <w:p w14:paraId="59EBC446" w14:textId="77777777" w:rsidR="000F64AB" w:rsidRDefault="00DA37F5">
      <w:pPr>
        <w:spacing w:line="480" w:lineRule="auto"/>
        <w:ind w:firstLine="720"/>
        <w:rPr>
          <w:rFonts w:ascii="Times New Roman" w:eastAsia="Times New Roman" w:hAnsi="Times New Roman" w:cs="Times New Roman"/>
          <w:color w:val="9900FF"/>
          <w:sz w:val="24"/>
          <w:szCs w:val="24"/>
        </w:rPr>
      </w:pPr>
      <w:r>
        <w:rPr>
          <w:rFonts w:ascii="Times New Roman" w:eastAsia="Times New Roman" w:hAnsi="Times New Roman" w:cs="Times New Roman"/>
          <w:sz w:val="24"/>
          <w:szCs w:val="24"/>
        </w:rPr>
        <w:t>We hypothesize that a putative receptor for iglus or free indole hydrolyzed from iglus in the nervous system may be expressed in neurons involved in reversal behavior. In mammalian systems, the TRPA1 cation channel is known to have remarkable ligand promiscuity as well as transducing thermal and mechanosensory inputs (</w:t>
      </w:r>
      <w:r>
        <w:rPr>
          <w:rFonts w:ascii="Times New Roman" w:eastAsia="Times New Roman" w:hAnsi="Times New Roman" w:cs="Times New Roman"/>
          <w:i/>
          <w:sz w:val="24"/>
          <w:szCs w:val="24"/>
        </w:rPr>
        <w:t>Fig. 5a</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20</w:t>
      </w:r>
      <w:r>
        <w:rPr>
          <w:rFonts w:ascii="Times New Roman" w:eastAsia="Times New Roman" w:hAnsi="Times New Roman" w:cs="Times New Roman"/>
          <w:sz w:val="24"/>
          <w:szCs w:val="24"/>
        </w:rPr>
        <w:t xml:space="preserve"> One such ligand is indole which, in high concentrations, has been shown to activate the TRPA1 channel in mice dorsal root ganglion neurons.</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xml:space="preserve"> In </w:t>
      </w:r>
      <w:r>
        <w:rPr>
          <w:rFonts w:ascii="Times New Roman" w:eastAsia="Times New Roman" w:hAnsi="Times New Roman" w:cs="Times New Roman"/>
          <w:i/>
          <w:sz w:val="24"/>
          <w:szCs w:val="24"/>
        </w:rPr>
        <w:t>C. elegans</w:t>
      </w:r>
      <w:r>
        <w:rPr>
          <w:rFonts w:ascii="Times New Roman" w:eastAsia="Times New Roman" w:hAnsi="Times New Roman" w:cs="Times New Roman"/>
          <w:sz w:val="24"/>
          <w:szCs w:val="24"/>
        </w:rPr>
        <w:t xml:space="preserve">, the gene encoding the orthologue of mammalian TRPA1, </w:t>
      </w:r>
      <w:r>
        <w:rPr>
          <w:rFonts w:ascii="Times New Roman" w:eastAsia="Times New Roman" w:hAnsi="Times New Roman" w:cs="Times New Roman"/>
          <w:i/>
          <w:sz w:val="24"/>
          <w:szCs w:val="24"/>
        </w:rPr>
        <w:t>trpa-1,</w:t>
      </w:r>
      <w:r>
        <w:rPr>
          <w:rFonts w:ascii="Times New Roman" w:eastAsia="Times New Roman" w:hAnsi="Times New Roman" w:cs="Times New Roman"/>
          <w:sz w:val="24"/>
          <w:szCs w:val="24"/>
        </w:rPr>
        <w:t xml:space="preserve"> is </w:t>
      </w:r>
      <w:r>
        <w:rPr>
          <w:rFonts w:ascii="Times New Roman" w:eastAsia="Times New Roman" w:hAnsi="Times New Roman" w:cs="Times New Roman"/>
          <w:sz w:val="24"/>
          <w:szCs w:val="24"/>
        </w:rPr>
        <w:lastRenderedPageBreak/>
        <w:t>expressed in neurons involved in touch response behavior.</w:t>
      </w:r>
      <w:r>
        <w:rPr>
          <w:rFonts w:ascii="Times New Roman" w:eastAsia="Times New Roman" w:hAnsi="Times New Roman" w:cs="Times New Roman"/>
          <w:sz w:val="24"/>
          <w:szCs w:val="24"/>
          <w:vertAlign w:val="superscript"/>
        </w:rPr>
        <w:t>21,22</w:t>
      </w:r>
      <w:r>
        <w:rPr>
          <w:rFonts w:ascii="Times New Roman" w:eastAsia="Times New Roman" w:hAnsi="Times New Roman" w:cs="Times New Roman"/>
          <w:sz w:val="24"/>
          <w:szCs w:val="24"/>
        </w:rPr>
        <w:t xml:space="preserve"> We observed that a loss of function mutation in </w:t>
      </w:r>
      <w:r>
        <w:rPr>
          <w:rFonts w:ascii="Times New Roman" w:eastAsia="Times New Roman" w:hAnsi="Times New Roman" w:cs="Times New Roman"/>
          <w:i/>
          <w:sz w:val="24"/>
          <w:szCs w:val="24"/>
        </w:rPr>
        <w:t>trpa-1</w:t>
      </w:r>
      <w:r>
        <w:rPr>
          <w:rFonts w:ascii="Times New Roman" w:eastAsia="Times New Roman" w:hAnsi="Times New Roman" w:cs="Times New Roman"/>
          <w:sz w:val="24"/>
          <w:szCs w:val="24"/>
        </w:rPr>
        <w:t xml:space="preserve"> results in behavioral defects in the locomotory escape response that are quantitatively similar to animals unable to produce iglus (</w:t>
      </w:r>
      <w:r>
        <w:rPr>
          <w:rFonts w:ascii="Times New Roman" w:eastAsia="Times New Roman" w:hAnsi="Times New Roman" w:cs="Times New Roman"/>
          <w:i/>
          <w:sz w:val="24"/>
          <w:szCs w:val="24"/>
        </w:rPr>
        <w:t>Fig. 5b</w:t>
      </w:r>
      <w:r>
        <w:rPr>
          <w:rFonts w:ascii="Times New Roman" w:eastAsia="Times New Roman" w:hAnsi="Times New Roman" w:cs="Times New Roman"/>
          <w:sz w:val="24"/>
          <w:szCs w:val="24"/>
        </w:rPr>
        <w:t xml:space="preserve">). These data are consistent with </w:t>
      </w:r>
      <w:r>
        <w:rPr>
          <w:rFonts w:ascii="Times New Roman" w:eastAsia="Times New Roman" w:hAnsi="Times New Roman" w:cs="Times New Roman"/>
          <w:i/>
          <w:sz w:val="24"/>
          <w:szCs w:val="24"/>
        </w:rPr>
        <w:t xml:space="preserve">trpa-1 </w:t>
      </w:r>
      <w:r>
        <w:rPr>
          <w:rFonts w:ascii="Times New Roman" w:eastAsia="Times New Roman" w:hAnsi="Times New Roman" w:cs="Times New Roman"/>
          <w:sz w:val="24"/>
          <w:szCs w:val="24"/>
        </w:rPr>
        <w:t>acting as a neuronal receptor in the indole/iglu pathway.</w:t>
      </w:r>
    </w:p>
    <w:p w14:paraId="44D59FFD" w14:textId="77777777" w:rsidR="000F64AB" w:rsidRDefault="00DA37F5">
      <w:pPr>
        <w:jc w:val="center"/>
        <w:rPr>
          <w:rFonts w:ascii="Times New Roman" w:eastAsia="Times New Roman" w:hAnsi="Times New Roman" w:cs="Times New Roman"/>
          <w:color w:val="9900FF"/>
          <w:sz w:val="24"/>
          <w:szCs w:val="24"/>
        </w:rPr>
      </w:pPr>
      <w:r>
        <w:rPr>
          <w:rFonts w:ascii="Times New Roman" w:eastAsia="Times New Roman" w:hAnsi="Times New Roman" w:cs="Times New Roman"/>
          <w:noProof/>
          <w:color w:val="9900FF"/>
          <w:sz w:val="24"/>
          <w:szCs w:val="24"/>
        </w:rPr>
        <w:drawing>
          <wp:inline distT="114300" distB="114300" distL="114300" distR="114300" wp14:anchorId="1468C8A8" wp14:editId="12E6A462">
            <wp:extent cx="6202985" cy="272162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l="921"/>
                    <a:stretch>
                      <a:fillRect/>
                    </a:stretch>
                  </pic:blipFill>
                  <pic:spPr>
                    <a:xfrm>
                      <a:off x="0" y="0"/>
                      <a:ext cx="6202985" cy="2721620"/>
                    </a:xfrm>
                    <a:prstGeom prst="rect">
                      <a:avLst/>
                    </a:prstGeom>
                    <a:ln/>
                  </pic:spPr>
                </pic:pic>
              </a:graphicData>
            </a:graphic>
          </wp:inline>
        </w:drawing>
      </w:r>
    </w:p>
    <w:p w14:paraId="526773F1" w14:textId="77777777" w:rsidR="000F64AB" w:rsidRDefault="00DA37F5">
      <w:pPr>
        <w:jc w:val="center"/>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Figure 5. </w:t>
      </w:r>
      <w:r>
        <w:rPr>
          <w:rFonts w:ascii="Times New Roman" w:eastAsia="Times New Roman" w:hAnsi="Times New Roman" w:cs="Times New Roman"/>
          <w:sz w:val="20"/>
          <w:szCs w:val="20"/>
        </w:rPr>
        <w:t xml:space="preserve">a) Cartoon representing the known role of the TRPA-1 channel across animal systems. Information adapted from Lindsay &amp; Timperley 2020 and </w:t>
      </w:r>
      <w:r>
        <w:rPr>
          <w:rFonts w:ascii="Times New Roman" w:eastAsia="Times New Roman" w:hAnsi="Times New Roman" w:cs="Times New Roman"/>
          <w:sz w:val="20"/>
          <w:szCs w:val="20"/>
          <w:highlight w:val="white"/>
        </w:rPr>
        <w:t>Chung et al. 2022.</w:t>
      </w:r>
      <w:r>
        <w:rPr>
          <w:rFonts w:ascii="Times New Roman" w:eastAsia="Times New Roman" w:hAnsi="Times New Roman" w:cs="Times New Roman"/>
          <w:sz w:val="20"/>
          <w:szCs w:val="20"/>
        </w:rPr>
        <w:t xml:space="preserve"> b) Number of body bends per reversal for N2, cest-1.2 </w:t>
      </w:r>
      <w:r>
        <w:rPr>
          <w:rFonts w:ascii="Times New Roman" w:eastAsia="Times New Roman" w:hAnsi="Times New Roman" w:cs="Times New Roman"/>
          <w:color w:val="222222"/>
          <w:sz w:val="20"/>
          <w:szCs w:val="20"/>
          <w:highlight w:val="white"/>
        </w:rPr>
        <w:t xml:space="preserve">(syb3928), </w:t>
      </w:r>
      <w:r>
        <w:rPr>
          <w:rFonts w:ascii="Times New Roman" w:eastAsia="Times New Roman" w:hAnsi="Times New Roman" w:cs="Times New Roman"/>
          <w:i/>
          <w:color w:val="222222"/>
          <w:sz w:val="20"/>
          <w:szCs w:val="20"/>
          <w:highlight w:val="white"/>
        </w:rPr>
        <w:t xml:space="preserve">glo-1(zu391), </w:t>
      </w:r>
      <w:r>
        <w:rPr>
          <w:rFonts w:ascii="Times New Roman" w:eastAsia="Times New Roman" w:hAnsi="Times New Roman" w:cs="Times New Roman"/>
          <w:color w:val="222222"/>
          <w:sz w:val="20"/>
          <w:szCs w:val="20"/>
          <w:highlight w:val="white"/>
        </w:rPr>
        <w:t xml:space="preserve">and </w:t>
      </w:r>
      <w:r>
        <w:rPr>
          <w:rFonts w:ascii="Times New Roman" w:eastAsia="Times New Roman" w:hAnsi="Times New Roman" w:cs="Times New Roman"/>
          <w:i/>
          <w:color w:val="222222"/>
          <w:sz w:val="20"/>
          <w:szCs w:val="20"/>
          <w:highlight w:val="white"/>
        </w:rPr>
        <w:t>trpa-1(ok999</w:t>
      </w:r>
      <w:r>
        <w:rPr>
          <w:rFonts w:ascii="Times New Roman" w:eastAsia="Times New Roman" w:hAnsi="Times New Roman" w:cs="Times New Roman"/>
          <w:i/>
          <w:sz w:val="20"/>
          <w:szCs w:val="20"/>
        </w:rPr>
        <w:t>)</w:t>
      </w:r>
      <w:r>
        <w:rPr>
          <w:rFonts w:ascii="Times New Roman" w:eastAsia="Times New Roman" w:hAnsi="Times New Roman" w:cs="Times New Roman"/>
          <w:sz w:val="20"/>
          <w:szCs w:val="20"/>
        </w:rPr>
        <w:t xml:space="preserve"> animals [n= at least 3 independent assays with an average of 20 animals each].</w:t>
      </w:r>
    </w:p>
    <w:p w14:paraId="65D7C5E1" w14:textId="77777777" w:rsidR="000F64AB" w:rsidRDefault="000F64AB">
      <w:pPr>
        <w:rPr>
          <w:rFonts w:ascii="Times New Roman" w:eastAsia="Times New Roman" w:hAnsi="Times New Roman" w:cs="Times New Roman"/>
          <w:i/>
          <w:sz w:val="24"/>
          <w:szCs w:val="24"/>
        </w:rPr>
      </w:pPr>
    </w:p>
    <w:p w14:paraId="21CF4712" w14:textId="77777777" w:rsidR="000F64AB" w:rsidRDefault="000F64AB">
      <w:pPr>
        <w:spacing w:line="480" w:lineRule="auto"/>
        <w:rPr>
          <w:rFonts w:ascii="Times New Roman" w:eastAsia="Times New Roman" w:hAnsi="Times New Roman" w:cs="Times New Roman"/>
          <w:i/>
          <w:sz w:val="24"/>
          <w:szCs w:val="24"/>
        </w:rPr>
      </w:pPr>
    </w:p>
    <w:p w14:paraId="27E63A75" w14:textId="77777777" w:rsidR="000F64AB" w:rsidRDefault="000F64AB">
      <w:pPr>
        <w:spacing w:line="480" w:lineRule="auto"/>
        <w:rPr>
          <w:rFonts w:ascii="Times New Roman" w:eastAsia="Times New Roman" w:hAnsi="Times New Roman" w:cs="Times New Roman"/>
          <w:i/>
          <w:sz w:val="24"/>
          <w:szCs w:val="24"/>
        </w:rPr>
      </w:pPr>
    </w:p>
    <w:p w14:paraId="465D67D4" w14:textId="77777777" w:rsidR="000F64AB" w:rsidRDefault="00DA37F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CEST-1.2 acylated iglus acts as an off-food signal in conjunction with olfactory responses.</w:t>
      </w:r>
    </w:p>
    <w:p w14:paraId="08651B3E"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AWC has been previously implicated in chemosensory responses to volatile indole via</w:t>
      </w:r>
      <w:r>
        <w:rPr>
          <w:rFonts w:ascii="Times New Roman" w:eastAsia="Times New Roman" w:hAnsi="Times New Roman" w:cs="Times New Roman"/>
          <w:sz w:val="24"/>
          <w:szCs w:val="24"/>
          <w:highlight w:val="white"/>
        </w:rPr>
        <w:t xml:space="preserve"> G protein-coupled receptors (GPCRs)</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Because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is specifically expressed in AWC, we sought to explore the possible connection between internal iglu sensation and external sensation of volatile indole. We found that behavioral assays on plates containing free indole reduced the wild-type escape response to </w:t>
      </w:r>
      <w:r>
        <w:rPr>
          <w:rFonts w:ascii="Times New Roman" w:eastAsia="Times New Roman" w:hAnsi="Times New Roman" w:cs="Times New Roman"/>
          <w:i/>
          <w:sz w:val="24"/>
          <w:szCs w:val="24"/>
        </w:rPr>
        <w:t>cest-1.2-</w:t>
      </w:r>
      <w:r>
        <w:rPr>
          <w:rFonts w:ascii="Times New Roman" w:eastAsia="Times New Roman" w:hAnsi="Times New Roman" w:cs="Times New Roman"/>
          <w:sz w:val="24"/>
          <w:szCs w:val="24"/>
        </w:rPr>
        <w:t xml:space="preserve">like levels.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mutation had no further effects on this behavior under the odorant conditions (</w:t>
      </w:r>
      <w:r>
        <w:rPr>
          <w:rFonts w:ascii="Times New Roman" w:eastAsia="Times New Roman" w:hAnsi="Times New Roman" w:cs="Times New Roman"/>
          <w:i/>
          <w:sz w:val="24"/>
          <w:szCs w:val="24"/>
        </w:rPr>
        <w:t>Fig. 6</w:t>
      </w:r>
      <w:r>
        <w:rPr>
          <w:rFonts w:ascii="Times New Roman" w:eastAsia="Times New Roman" w:hAnsi="Times New Roman" w:cs="Times New Roman"/>
          <w:sz w:val="24"/>
          <w:szCs w:val="24"/>
        </w:rPr>
        <w:t xml:space="preserve">). We hypothesized that this effect was due to either </w:t>
      </w:r>
      <w:r>
        <w:rPr>
          <w:rFonts w:ascii="Times New Roman" w:eastAsia="Times New Roman" w:hAnsi="Times New Roman" w:cs="Times New Roman"/>
          <w:sz w:val="24"/>
          <w:szCs w:val="24"/>
        </w:rPr>
        <w:lastRenderedPageBreak/>
        <w:t xml:space="preserve">a dominant effect on indole on the touch response circuit via an indole receptor such as TRPA-1, or alternatively, due to stimulation of the AWC neurons by the odorant. We observed a </w:t>
      </w:r>
      <w:proofErr w:type="gramStart"/>
      <w:r>
        <w:rPr>
          <w:rFonts w:ascii="Times New Roman" w:eastAsia="Times New Roman" w:hAnsi="Times New Roman" w:cs="Times New Roman"/>
          <w:sz w:val="24"/>
          <w:szCs w:val="24"/>
        </w:rPr>
        <w:t>similar  reduction</w:t>
      </w:r>
      <w:proofErr w:type="gramEnd"/>
      <w:r>
        <w:rPr>
          <w:rFonts w:ascii="Times New Roman" w:eastAsia="Times New Roman" w:hAnsi="Times New Roman" w:cs="Times New Roman"/>
          <w:sz w:val="24"/>
          <w:szCs w:val="24"/>
        </w:rPr>
        <w:t xml:space="preserve"> of reversal responses of wild-type worms exposed to the unrelated odorant isoamyl alcohol, a chemical known to be detected by AWC (</w:t>
      </w:r>
      <w:r>
        <w:rPr>
          <w:rFonts w:ascii="Times New Roman" w:eastAsia="Times New Roman" w:hAnsi="Times New Roman" w:cs="Times New Roman"/>
          <w:i/>
          <w:sz w:val="24"/>
          <w:szCs w:val="24"/>
        </w:rPr>
        <w:t>Fig. 6</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23</w:t>
      </w:r>
      <w:r>
        <w:rPr>
          <w:rFonts w:ascii="Times New Roman" w:eastAsia="Times New Roman" w:hAnsi="Times New Roman" w:cs="Times New Roman"/>
          <w:sz w:val="24"/>
          <w:szCs w:val="24"/>
        </w:rPr>
        <w:t xml:space="preserve"> We conclude that activity in the AWC neuron is likely an important regulator of iglu-dependent behavioral responses.</w:t>
      </w:r>
    </w:p>
    <w:p w14:paraId="29D2CA3A" w14:textId="77777777" w:rsidR="000F64AB" w:rsidRDefault="00DA37F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3D04CA" wp14:editId="00ED9446">
            <wp:extent cx="5419725" cy="342102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t="4225"/>
                    <a:stretch>
                      <a:fillRect/>
                    </a:stretch>
                  </pic:blipFill>
                  <pic:spPr>
                    <a:xfrm>
                      <a:off x="0" y="0"/>
                      <a:ext cx="5419725" cy="3421027"/>
                    </a:xfrm>
                    <a:prstGeom prst="rect">
                      <a:avLst/>
                    </a:prstGeom>
                    <a:ln/>
                  </pic:spPr>
                </pic:pic>
              </a:graphicData>
            </a:graphic>
          </wp:inline>
        </w:drawing>
      </w:r>
    </w:p>
    <w:p w14:paraId="16A4EF76" w14:textId="77777777" w:rsidR="000F64AB" w:rsidRDefault="00DA37F5">
      <w:pPr>
        <w:jc w:val="center"/>
        <w:rPr>
          <w:rFonts w:ascii="Times New Roman" w:eastAsia="Times New Roman" w:hAnsi="Times New Roman" w:cs="Times New Roman"/>
          <w:sz w:val="24"/>
          <w:szCs w:val="24"/>
        </w:rPr>
      </w:pPr>
      <w:r>
        <w:rPr>
          <w:rFonts w:ascii="Times New Roman" w:eastAsia="Times New Roman" w:hAnsi="Times New Roman" w:cs="Times New Roman"/>
          <w:i/>
          <w:sz w:val="20"/>
          <w:szCs w:val="20"/>
        </w:rPr>
        <w:t xml:space="preserve">Figure 6. </w:t>
      </w:r>
      <w:r>
        <w:rPr>
          <w:rFonts w:ascii="Times New Roman" w:eastAsia="Times New Roman" w:hAnsi="Times New Roman" w:cs="Times New Roman"/>
          <w:sz w:val="20"/>
          <w:szCs w:val="20"/>
        </w:rPr>
        <w:t xml:space="preserve">Number of body bends per reversal for N2 and cest-1.2 </w:t>
      </w:r>
      <w:r>
        <w:rPr>
          <w:rFonts w:ascii="Times New Roman" w:eastAsia="Times New Roman" w:hAnsi="Times New Roman" w:cs="Times New Roman"/>
          <w:color w:val="222222"/>
          <w:sz w:val="20"/>
          <w:szCs w:val="20"/>
          <w:highlight w:val="white"/>
        </w:rPr>
        <w:t>(syb3928) tested on behavior plates containing 0.5 mM indole, 0.92mM (1:1000 ratio) isoamyl alcohol, (IAA) or an equivalent amount of ethanol solvent</w:t>
      </w:r>
      <w:r>
        <w:rPr>
          <w:rFonts w:ascii="Times New Roman" w:eastAsia="Times New Roman" w:hAnsi="Times New Roman" w:cs="Times New Roman"/>
          <w:sz w:val="20"/>
          <w:szCs w:val="20"/>
        </w:rPr>
        <w:t xml:space="preserve"> [n= at least 1 independent assay with an average of 20 animals each]</w:t>
      </w:r>
      <w:r>
        <w:rPr>
          <w:rFonts w:ascii="Times New Roman" w:eastAsia="Times New Roman" w:hAnsi="Times New Roman" w:cs="Times New Roman"/>
          <w:color w:val="222222"/>
          <w:sz w:val="20"/>
          <w:szCs w:val="20"/>
          <w:highlight w:val="white"/>
        </w:rPr>
        <w:t>.</w:t>
      </w:r>
    </w:p>
    <w:p w14:paraId="508333EB"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DISCUSSION</w:t>
      </w:r>
    </w:p>
    <w:p w14:paraId="546BA519" w14:textId="77777777" w:rsidR="000F64AB" w:rsidRDefault="00DA37F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work suggests a novel role for </w:t>
      </w:r>
      <w:r>
        <w:rPr>
          <w:rFonts w:ascii="Times New Roman" w:eastAsia="Times New Roman" w:hAnsi="Times New Roman" w:cs="Times New Roman"/>
          <w:i/>
          <w:sz w:val="24"/>
          <w:szCs w:val="24"/>
        </w:rPr>
        <w:t xml:space="preserve">CEST-1.2 </w:t>
      </w:r>
      <w:r>
        <w:rPr>
          <w:rFonts w:ascii="Times New Roman" w:eastAsia="Times New Roman" w:hAnsi="Times New Roman" w:cs="Times New Roman"/>
          <w:sz w:val="24"/>
          <w:szCs w:val="24"/>
        </w:rPr>
        <w:t xml:space="preserve">acylated indole glucosides in driving a microbial metabolite-dependent behavior. We propose that bacterial indole is taken up by intestinal cells and assembled into modular indole glucosides by UGT-64 and CEST-1.2 in the LROs, thereby creating and storing a bacterial signal as soluble small molecules. These iglus may then be trafficked to the nervous system where AWC-expressed CEST-1.2 acts to reverse the acylation of iglus. We speculate that these iglus could be subsequently susceptible to </w:t>
      </w:r>
      <w:r>
        <w:rPr>
          <w:rFonts w:ascii="Times New Roman" w:eastAsia="Times New Roman" w:hAnsi="Times New Roman" w:cs="Times New Roman"/>
          <w:sz w:val="24"/>
          <w:szCs w:val="24"/>
        </w:rPr>
        <w:lastRenderedPageBreak/>
        <w:t>hydrolysis spontaneously or via an unidentified hydrolase. Free indole released by AWC may then act on local TRPA-1 receptors on surrounding neurons. Adjacent neurons like ASH have been shown to modulate reversals and locomotory behaviors</w:t>
      </w:r>
      <w:r>
        <w:rPr>
          <w:rFonts w:ascii="Times New Roman" w:eastAsia="Times New Roman" w:hAnsi="Times New Roman" w:cs="Times New Roman"/>
          <w:sz w:val="24"/>
          <w:szCs w:val="24"/>
          <w:vertAlign w:val="superscript"/>
        </w:rPr>
        <w:t>24</w:t>
      </w:r>
      <w:r>
        <w:rPr>
          <w:rFonts w:ascii="Times New Roman" w:eastAsia="Times New Roman" w:hAnsi="Times New Roman" w:cs="Times New Roman"/>
          <w:sz w:val="24"/>
          <w:szCs w:val="24"/>
        </w:rPr>
        <w:t xml:space="preserve">, therefore suggesting a mechanism by which iglus can modulate the anterior touch response behavior. </w:t>
      </w:r>
    </w:p>
    <w:p w14:paraId="40A98B0C"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Regulation of CEST-1.2 activity in AWC by external olfactory cues presents another factor in the molecular control of behavior. We observed suppression of locomotory escape responses by an AWC inhibiting food odor such as indole or isoamyl alcohol. These results suggest that calcium activity in this olfactory neuron might act as a coincidence sensor—only allowing extended reversals when the animal is not exposed to bacterial odors and when stored indole glucosides are available. We speculate that a mechanism by which this may occur is through increased surface localization of CEST-1.2 following transient activation of AWC upon removal from food odors. CEST-1.2 is predicted to be an integral membrane protein</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xml:space="preserve"> that may increasingly localize to the cell surface by conventional calcium-driven membrane fusion. This could therefore impact the flux of iglu hydrolysis resulting in free indole acting on neuronal receptors.</w:t>
      </w:r>
      <w:r>
        <w:rPr>
          <w:rFonts w:ascii="Times New Roman" w:eastAsia="Times New Roman" w:hAnsi="Times New Roman" w:cs="Times New Roman"/>
          <w:i/>
          <w:color w:val="FF0000"/>
          <w:sz w:val="24"/>
          <w:szCs w:val="24"/>
        </w:rPr>
        <w:t xml:space="preserve"> </w:t>
      </w:r>
      <w:r>
        <w:rPr>
          <w:rFonts w:ascii="Times New Roman" w:eastAsia="Times New Roman" w:hAnsi="Times New Roman" w:cs="Times New Roman"/>
          <w:sz w:val="24"/>
          <w:szCs w:val="24"/>
        </w:rPr>
        <w:t xml:space="preserve">A summary of this model is presented in </w:t>
      </w:r>
      <w:r>
        <w:rPr>
          <w:rFonts w:ascii="Times New Roman" w:eastAsia="Times New Roman" w:hAnsi="Times New Roman" w:cs="Times New Roman"/>
          <w:i/>
          <w:sz w:val="24"/>
          <w:szCs w:val="24"/>
        </w:rPr>
        <w:t>Fig. 7</w:t>
      </w:r>
      <w:r>
        <w:rPr>
          <w:rFonts w:ascii="Times New Roman" w:eastAsia="Times New Roman" w:hAnsi="Times New Roman" w:cs="Times New Roman"/>
          <w:sz w:val="24"/>
          <w:szCs w:val="24"/>
        </w:rPr>
        <w:t>.</w:t>
      </w:r>
    </w:p>
    <w:p w14:paraId="43481277" w14:textId="77777777" w:rsidR="000F64AB" w:rsidRDefault="00DA37F5">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355E0192" wp14:editId="726F0418">
            <wp:extent cx="5748338" cy="336580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l="6317" t="6100" b="16090"/>
                    <a:stretch>
                      <a:fillRect/>
                    </a:stretch>
                  </pic:blipFill>
                  <pic:spPr>
                    <a:xfrm>
                      <a:off x="0" y="0"/>
                      <a:ext cx="5748338" cy="3365803"/>
                    </a:xfrm>
                    <a:prstGeom prst="rect">
                      <a:avLst/>
                    </a:prstGeom>
                    <a:ln/>
                  </pic:spPr>
                </pic:pic>
              </a:graphicData>
            </a:graphic>
          </wp:inline>
        </w:drawing>
      </w:r>
    </w:p>
    <w:p w14:paraId="3EF94788" w14:textId="77777777" w:rsidR="000F64AB" w:rsidRDefault="00DA37F5">
      <w:pPr>
        <w:jc w:val="center"/>
        <w:rPr>
          <w:rFonts w:ascii="Times New Roman" w:eastAsia="Times New Roman" w:hAnsi="Times New Roman" w:cs="Times New Roman"/>
          <w:i/>
          <w:color w:val="FF0000"/>
          <w:sz w:val="20"/>
          <w:szCs w:val="20"/>
        </w:rPr>
      </w:pPr>
      <w:r>
        <w:rPr>
          <w:rFonts w:ascii="Times New Roman" w:eastAsia="Times New Roman" w:hAnsi="Times New Roman" w:cs="Times New Roman"/>
          <w:i/>
          <w:sz w:val="20"/>
          <w:szCs w:val="20"/>
        </w:rPr>
        <w:t xml:space="preserve">Figure 7. </w:t>
      </w:r>
      <w:r>
        <w:rPr>
          <w:rFonts w:ascii="Times New Roman" w:eastAsia="Times New Roman" w:hAnsi="Times New Roman" w:cs="Times New Roman"/>
          <w:sz w:val="20"/>
          <w:szCs w:val="20"/>
        </w:rPr>
        <w:t xml:space="preserve">Cartoon of working model for the role of bacterial indole-derived glucosides in modulating </w:t>
      </w:r>
      <w:r>
        <w:rPr>
          <w:rFonts w:ascii="Times New Roman" w:eastAsia="Times New Roman" w:hAnsi="Times New Roman" w:cs="Times New Roman"/>
          <w:i/>
          <w:sz w:val="20"/>
          <w:szCs w:val="20"/>
        </w:rPr>
        <w:t xml:space="preserve">C. elegans </w:t>
      </w:r>
      <w:r>
        <w:rPr>
          <w:rFonts w:ascii="Times New Roman" w:eastAsia="Times New Roman" w:hAnsi="Times New Roman" w:cs="Times New Roman"/>
          <w:sz w:val="20"/>
          <w:szCs w:val="20"/>
        </w:rPr>
        <w:t>locomotory behavior.</w:t>
      </w:r>
    </w:p>
    <w:p w14:paraId="7C3A003F" w14:textId="77777777" w:rsidR="000F64AB" w:rsidRDefault="000F64AB">
      <w:pPr>
        <w:rPr>
          <w:rFonts w:ascii="Times New Roman" w:eastAsia="Times New Roman" w:hAnsi="Times New Roman" w:cs="Times New Roman"/>
          <w:sz w:val="24"/>
          <w:szCs w:val="24"/>
        </w:rPr>
      </w:pPr>
    </w:p>
    <w:p w14:paraId="58287AE7" w14:textId="77777777" w:rsidR="000F64AB" w:rsidRDefault="00DA37F5">
      <w:pPr>
        <w:spacing w:line="480" w:lineRule="auto"/>
        <w:rPr>
          <w:rFonts w:ascii="Times New Roman" w:eastAsia="Times New Roman" w:hAnsi="Times New Roman" w:cs="Times New Roman"/>
          <w:color w:val="9900FF"/>
          <w:sz w:val="24"/>
          <w:szCs w:val="24"/>
        </w:rPr>
      </w:pPr>
      <w:r>
        <w:rPr>
          <w:rFonts w:ascii="Times New Roman" w:eastAsia="Times New Roman" w:hAnsi="Times New Roman" w:cs="Times New Roman"/>
          <w:sz w:val="24"/>
          <w:szCs w:val="24"/>
        </w:rPr>
        <w:tab/>
        <w:t xml:space="preserve">Future work will determine the cell biological phenomena underlying the odorant- </w:t>
      </w:r>
      <w:proofErr w:type="gramStart"/>
      <w:r>
        <w:rPr>
          <w:rFonts w:ascii="Times New Roman" w:eastAsia="Times New Roman" w:hAnsi="Times New Roman" w:cs="Times New Roman"/>
          <w:sz w:val="24"/>
          <w:szCs w:val="24"/>
        </w:rPr>
        <w:t>and  CEST</w:t>
      </w:r>
      <w:proofErr w:type="gramEnd"/>
      <w:r>
        <w:rPr>
          <w:rFonts w:ascii="Times New Roman" w:eastAsia="Times New Roman" w:hAnsi="Times New Roman" w:cs="Times New Roman"/>
          <w:sz w:val="24"/>
          <w:szCs w:val="24"/>
        </w:rPr>
        <w:t xml:space="preserve">-1.2-dependent behavioral effects, including the substrate specificity of TRPA-1 as well as the subcellular localization of CEST-1.2. Our work </w:t>
      </w:r>
      <w:r>
        <w:rPr>
          <w:rFonts w:ascii="Times New Roman" w:eastAsia="Times New Roman" w:hAnsi="Times New Roman" w:cs="Times New Roman"/>
          <w:color w:val="212121"/>
          <w:sz w:val="24"/>
          <w:szCs w:val="24"/>
          <w:highlight w:val="white"/>
        </w:rPr>
        <w:t xml:space="preserve">suggests that glycosylation of bacterial metabolites may be a general mechanism by which </w:t>
      </w:r>
      <w:r>
        <w:rPr>
          <w:rFonts w:ascii="Times New Roman" w:eastAsia="Times New Roman" w:hAnsi="Times New Roman" w:cs="Times New Roman"/>
          <w:sz w:val="24"/>
          <w:szCs w:val="24"/>
          <w:highlight w:val="white"/>
        </w:rPr>
        <w:t xml:space="preserve">microbiota regulate the nervous systems, and ultimately behaviors, of their animal hosts.  </w:t>
      </w:r>
    </w:p>
    <w:p w14:paraId="23FFE03D" w14:textId="77777777" w:rsidR="000F64AB" w:rsidRDefault="000F64AB">
      <w:pPr>
        <w:rPr>
          <w:rFonts w:ascii="Times New Roman" w:eastAsia="Times New Roman" w:hAnsi="Times New Roman" w:cs="Times New Roman"/>
          <w:color w:val="9900FF"/>
          <w:sz w:val="24"/>
          <w:szCs w:val="24"/>
        </w:rPr>
      </w:pPr>
    </w:p>
    <w:p w14:paraId="2A4A425A"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ACKNOWLEDGEMENTS</w:t>
      </w:r>
    </w:p>
    <w:p w14:paraId="7DE04764"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Thank you to everyone who provided support and feedback in the preparation of this thesis including: The members of the O’Donnell Lab, particularly Madhumanti Dasgupta for her feedback and contribution to the RNA-seq experiment. Our collaborators at Cornell University’s Frank Schroeder Lab (Chester Wrobel and </w:t>
      </w:r>
      <w:proofErr w:type="spellStart"/>
      <w:r>
        <w:rPr>
          <w:rFonts w:ascii="Times New Roman" w:eastAsia="Times New Roman" w:hAnsi="Times New Roman" w:cs="Times New Roman"/>
          <w:sz w:val="24"/>
          <w:szCs w:val="24"/>
        </w:rPr>
        <w:t>Jinfang</w:t>
      </w:r>
      <w:proofErr w:type="spellEnd"/>
      <w:r>
        <w:rPr>
          <w:rFonts w:ascii="Times New Roman" w:eastAsia="Times New Roman" w:hAnsi="Times New Roman" w:cs="Times New Roman"/>
          <w:sz w:val="24"/>
          <w:szCs w:val="24"/>
        </w:rPr>
        <w:t xml:space="preserve"> Yu) for their metabolomics work. Funding by the Yale College Dean’s Office, and the Science, Technology, and Research Scholars (STARS) II Program. Figures created with BioRender.com.</w:t>
      </w:r>
    </w:p>
    <w:p w14:paraId="201FB939" w14:textId="77777777" w:rsidR="000F64AB" w:rsidRDefault="00DA37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REFERENCES</w:t>
      </w:r>
    </w:p>
    <w:p w14:paraId="7C1176C7" w14:textId="77777777" w:rsidR="000F64AB" w:rsidRDefault="00DA37F5">
      <w:pPr>
        <w:numPr>
          <w:ilvl w:val="0"/>
          <w:numId w:val="1"/>
        </w:numPr>
        <w:shd w:val="clear" w:color="auto" w:fill="FFFFFF"/>
        <w:spacing w:before="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Le, H. H., Wrobel, C. J. J., Cohen, S. M., Yu, J., Park, H., </w:t>
      </w:r>
      <w:proofErr w:type="spellStart"/>
      <w:r>
        <w:rPr>
          <w:rFonts w:ascii="Times New Roman" w:eastAsia="Times New Roman" w:hAnsi="Times New Roman" w:cs="Times New Roman"/>
          <w:sz w:val="24"/>
          <w:szCs w:val="24"/>
          <w:highlight w:val="white"/>
        </w:rPr>
        <w:t>Helf</w:t>
      </w:r>
      <w:proofErr w:type="spellEnd"/>
      <w:r>
        <w:rPr>
          <w:rFonts w:ascii="Times New Roman" w:eastAsia="Times New Roman" w:hAnsi="Times New Roman" w:cs="Times New Roman"/>
          <w:sz w:val="24"/>
          <w:szCs w:val="24"/>
          <w:highlight w:val="white"/>
        </w:rPr>
        <w:t>, M. J., ... Schroeder, F. C.</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(2020). Modular metabolite assembly in caenorhabditis elegans depends on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carboxylesterases and formation of lysosome-related organelles. </w:t>
      </w:r>
      <w:proofErr w:type="spellStart"/>
      <w:r>
        <w:rPr>
          <w:rFonts w:ascii="Times New Roman" w:eastAsia="Times New Roman" w:hAnsi="Times New Roman" w:cs="Times New Roman"/>
          <w:i/>
          <w:sz w:val="24"/>
          <w:szCs w:val="24"/>
          <w:highlight w:val="white"/>
        </w:rPr>
        <w:t>eLife</w:t>
      </w:r>
      <w:proofErr w:type="spellEnd"/>
      <w:r>
        <w:rPr>
          <w:rFonts w:ascii="Times New Roman" w:eastAsia="Times New Roman" w:hAnsi="Times New Roman" w:cs="Times New Roman"/>
          <w:i/>
          <w:sz w:val="24"/>
          <w:szCs w:val="24"/>
          <w:highlight w:val="white"/>
        </w:rPr>
        <w:t>, 9</w:t>
      </w:r>
      <w:r>
        <w:rPr>
          <w:rFonts w:ascii="Times New Roman" w:eastAsia="Times New Roman" w:hAnsi="Times New Roman" w:cs="Times New Roman"/>
          <w:sz w:val="24"/>
          <w:szCs w:val="24"/>
          <w:highlight w:val="white"/>
        </w:rPr>
        <w:t>, e61886.</w:t>
      </w:r>
    </w:p>
    <w:p w14:paraId="45069D8A"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Heldt</w:t>
      </w:r>
      <w:proofErr w:type="spellEnd"/>
      <w:r>
        <w:rPr>
          <w:rFonts w:ascii="Times New Roman" w:eastAsia="Times New Roman" w:hAnsi="Times New Roman" w:cs="Times New Roman"/>
          <w:sz w:val="24"/>
          <w:szCs w:val="24"/>
          <w:highlight w:val="white"/>
        </w:rPr>
        <w:t>, H., &amp; Piechulla, B. (2021). Chapter 16 - special metabolites fulfill specific</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biological and ecological functions in plants. In H. </w:t>
      </w:r>
      <w:proofErr w:type="spellStart"/>
      <w:r>
        <w:rPr>
          <w:rFonts w:ascii="Times New Roman" w:eastAsia="Times New Roman" w:hAnsi="Times New Roman" w:cs="Times New Roman"/>
          <w:sz w:val="24"/>
          <w:szCs w:val="24"/>
          <w:highlight w:val="white"/>
        </w:rPr>
        <w:t>Heldt</w:t>
      </w:r>
      <w:proofErr w:type="spellEnd"/>
      <w:r>
        <w:rPr>
          <w:rFonts w:ascii="Times New Roman" w:eastAsia="Times New Roman" w:hAnsi="Times New Roman" w:cs="Times New Roman"/>
          <w:sz w:val="24"/>
          <w:szCs w:val="24"/>
          <w:highlight w:val="white"/>
        </w:rPr>
        <w:t>, &amp; B. Piechulla (Eds.), Plant</w:t>
      </w:r>
      <w:r>
        <w:rPr>
          <w:rFonts w:ascii="Times New Roman" w:eastAsia="Times New Roman" w:hAnsi="Times New Roman" w:cs="Times New Roman"/>
          <w:sz w:val="24"/>
          <w:szCs w:val="24"/>
        </w:rPr>
        <w:t xml:space="preserve"> biochemistry (fifth edition) (pp. 373-389) Academic Press. </w:t>
      </w:r>
    </w:p>
    <w:p w14:paraId="29D68AAE"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Mondol</w:t>
      </w:r>
      <w:proofErr w:type="spellEnd"/>
      <w:r>
        <w:rPr>
          <w:rFonts w:ascii="Times New Roman" w:eastAsia="Times New Roman" w:hAnsi="Times New Roman" w:cs="Times New Roman"/>
          <w:sz w:val="24"/>
          <w:szCs w:val="24"/>
          <w:highlight w:val="white"/>
        </w:rPr>
        <w:t xml:space="preserve"> MAM, Shin HJ, Rahman MA, Islam MT. Sea Cucumber Glycosides: Chemical Structures, Producing Species and Important Biological Properties. Mar Drugs. 2017 Oct 17;15(10):317.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10.3390/md15100317. PMID: 29039760; PMCID: PMC5666425.</w:t>
      </w:r>
    </w:p>
    <w:p w14:paraId="2692FCFE"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Lechtenberg</w:t>
      </w:r>
      <w:proofErr w:type="spellEnd"/>
      <w:r>
        <w:rPr>
          <w:rFonts w:ascii="Times New Roman" w:eastAsia="Times New Roman" w:hAnsi="Times New Roman" w:cs="Times New Roman"/>
          <w:sz w:val="24"/>
          <w:szCs w:val="24"/>
          <w:highlight w:val="white"/>
        </w:rPr>
        <w:t xml:space="preserve">, M. (2021). Cyanogenic Glycosides and Biogenetically Related Compounds in Higher Plants and Animals. In </w:t>
      </w:r>
      <w:proofErr w:type="spellStart"/>
      <w:proofErr w:type="gramStart"/>
      <w:r>
        <w:rPr>
          <w:rFonts w:ascii="Times New Roman" w:eastAsia="Times New Roman" w:hAnsi="Times New Roman" w:cs="Times New Roman"/>
          <w:sz w:val="24"/>
          <w:szCs w:val="24"/>
          <w:highlight w:val="white"/>
        </w:rPr>
        <w:t>eLS</w:t>
      </w:r>
      <w:proofErr w:type="spellEnd"/>
      <w:r>
        <w:rPr>
          <w:rFonts w:ascii="Times New Roman" w:eastAsia="Times New Roman" w:hAnsi="Times New Roman" w:cs="Times New Roman"/>
          <w:sz w:val="24"/>
          <w:szCs w:val="24"/>
          <w:highlight w:val="white"/>
        </w:rPr>
        <w:t xml:space="preserve"> ,</w:t>
      </w:r>
      <w:proofErr w:type="gramEnd"/>
      <w:r>
        <w:rPr>
          <w:rFonts w:ascii="Times New Roman" w:eastAsia="Times New Roman" w:hAnsi="Times New Roman" w:cs="Times New Roman"/>
          <w:sz w:val="24"/>
          <w:szCs w:val="24"/>
          <w:highlight w:val="white"/>
        </w:rPr>
        <w:t xml:space="preserve"> John Wiley &amp; Sons, Ltd (Ed.). </w:t>
      </w:r>
      <w:hyperlink r:id="rId19">
        <w:r>
          <w:rPr>
            <w:rFonts w:ascii="Times New Roman" w:eastAsia="Times New Roman" w:hAnsi="Times New Roman" w:cs="Times New Roman"/>
            <w:sz w:val="24"/>
            <w:szCs w:val="24"/>
            <w:highlight w:val="white"/>
          </w:rPr>
          <w:t>https://doi.org/10.1002/9780470015902.a0029316</w:t>
        </w:r>
      </w:hyperlink>
    </w:p>
    <w:p w14:paraId="7000768F"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Shimamura M. Structure, metabolism and biological functions of </w:t>
      </w:r>
      <w:proofErr w:type="spellStart"/>
      <w:r>
        <w:rPr>
          <w:rFonts w:ascii="Times New Roman" w:eastAsia="Times New Roman" w:hAnsi="Times New Roman" w:cs="Times New Roman"/>
          <w:sz w:val="24"/>
          <w:szCs w:val="24"/>
          <w:highlight w:val="white"/>
        </w:rPr>
        <w:t>steryl</w:t>
      </w:r>
      <w:proofErr w:type="spellEnd"/>
      <w:r>
        <w:rPr>
          <w:rFonts w:ascii="Times New Roman" w:eastAsia="Times New Roman" w:hAnsi="Times New Roman" w:cs="Times New Roman"/>
          <w:sz w:val="24"/>
          <w:szCs w:val="24"/>
          <w:highlight w:val="white"/>
        </w:rPr>
        <w:t xml:space="preserve"> glycosides in mammals. </w:t>
      </w:r>
      <w:proofErr w:type="spellStart"/>
      <w:r>
        <w:rPr>
          <w:rFonts w:ascii="Times New Roman" w:eastAsia="Times New Roman" w:hAnsi="Times New Roman" w:cs="Times New Roman"/>
          <w:sz w:val="24"/>
          <w:szCs w:val="24"/>
          <w:highlight w:val="white"/>
        </w:rPr>
        <w:t>Biochem</w:t>
      </w:r>
      <w:proofErr w:type="spellEnd"/>
      <w:r>
        <w:rPr>
          <w:rFonts w:ascii="Times New Roman" w:eastAsia="Times New Roman" w:hAnsi="Times New Roman" w:cs="Times New Roman"/>
          <w:sz w:val="24"/>
          <w:szCs w:val="24"/>
          <w:highlight w:val="white"/>
        </w:rPr>
        <w:t xml:space="preserve"> J. 2020 Nov 13;477(21):4243-4261.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10.1042/BCJ20200532. PMID: 33186452; PMCID: PMC7666875.</w:t>
      </w:r>
    </w:p>
    <w:p w14:paraId="5CD1476E"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Morris C, Foster OK, </w:t>
      </w:r>
      <w:proofErr w:type="spellStart"/>
      <w:r>
        <w:rPr>
          <w:rFonts w:ascii="Times New Roman" w:eastAsia="Times New Roman" w:hAnsi="Times New Roman" w:cs="Times New Roman"/>
          <w:sz w:val="24"/>
          <w:szCs w:val="24"/>
          <w:highlight w:val="white"/>
        </w:rPr>
        <w:t>Handa</w:t>
      </w:r>
      <w:proofErr w:type="spellEnd"/>
      <w:r>
        <w:rPr>
          <w:rFonts w:ascii="Times New Roman" w:eastAsia="Times New Roman" w:hAnsi="Times New Roman" w:cs="Times New Roman"/>
          <w:sz w:val="24"/>
          <w:szCs w:val="24"/>
          <w:highlight w:val="white"/>
        </w:rPr>
        <w:t xml:space="preserve"> S, </w:t>
      </w:r>
      <w:proofErr w:type="spellStart"/>
      <w:r>
        <w:rPr>
          <w:rFonts w:ascii="Times New Roman" w:eastAsia="Times New Roman" w:hAnsi="Times New Roman" w:cs="Times New Roman"/>
          <w:sz w:val="24"/>
          <w:szCs w:val="24"/>
          <w:highlight w:val="white"/>
        </w:rPr>
        <w:t>Peloza</w:t>
      </w:r>
      <w:proofErr w:type="spellEnd"/>
      <w:r>
        <w:rPr>
          <w:rFonts w:ascii="Times New Roman" w:eastAsia="Times New Roman" w:hAnsi="Times New Roman" w:cs="Times New Roman"/>
          <w:sz w:val="24"/>
          <w:szCs w:val="24"/>
          <w:highlight w:val="white"/>
        </w:rPr>
        <w:t xml:space="preserve"> K, Voss L, </w:t>
      </w:r>
      <w:proofErr w:type="spellStart"/>
      <w:r>
        <w:rPr>
          <w:rFonts w:ascii="Times New Roman" w:eastAsia="Times New Roman" w:hAnsi="Times New Roman" w:cs="Times New Roman"/>
          <w:sz w:val="24"/>
          <w:szCs w:val="24"/>
          <w:highlight w:val="white"/>
        </w:rPr>
        <w:t>Somhegyi</w:t>
      </w:r>
      <w:proofErr w:type="spellEnd"/>
      <w:r>
        <w:rPr>
          <w:rFonts w:ascii="Times New Roman" w:eastAsia="Times New Roman" w:hAnsi="Times New Roman" w:cs="Times New Roman"/>
          <w:sz w:val="24"/>
          <w:szCs w:val="24"/>
          <w:highlight w:val="white"/>
        </w:rPr>
        <w:t xml:space="preserve"> H, Jian Y, Vo MV, Harp M, Rambo FM, Yang C, Hermann GJ. Function and regulation of the Caenorhabditis elegans Rab32 family member GLO-1 in lysosome-related organelle biogenesis. PLoS Genet. 2018 Nov 12;14(11</w:t>
      </w:r>
      <w:proofErr w:type="gramStart"/>
      <w:r>
        <w:rPr>
          <w:rFonts w:ascii="Times New Roman" w:eastAsia="Times New Roman" w:hAnsi="Times New Roman" w:cs="Times New Roman"/>
          <w:sz w:val="24"/>
          <w:szCs w:val="24"/>
          <w:highlight w:val="white"/>
        </w:rPr>
        <w:t>):e</w:t>
      </w:r>
      <w:proofErr w:type="gramEnd"/>
      <w:r>
        <w:rPr>
          <w:rFonts w:ascii="Times New Roman" w:eastAsia="Times New Roman" w:hAnsi="Times New Roman" w:cs="Times New Roman"/>
          <w:sz w:val="24"/>
          <w:szCs w:val="24"/>
          <w:highlight w:val="white"/>
        </w:rPr>
        <w:t xml:space="preserve">1007772.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10.1371/journal.pgen.1007772. PMID: 30419011; PMCID: PMC6268011.</w:t>
      </w:r>
    </w:p>
    <w:p w14:paraId="63AE2DFC"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Wrobel CJJ, Yu J, Rodrigues PR, </w:t>
      </w:r>
      <w:proofErr w:type="spellStart"/>
      <w:r>
        <w:rPr>
          <w:rFonts w:ascii="Times New Roman" w:eastAsia="Times New Roman" w:hAnsi="Times New Roman" w:cs="Times New Roman"/>
          <w:sz w:val="24"/>
          <w:szCs w:val="24"/>
          <w:highlight w:val="white"/>
        </w:rPr>
        <w:t>Ludewig</w:t>
      </w:r>
      <w:proofErr w:type="spellEnd"/>
      <w:r>
        <w:rPr>
          <w:rFonts w:ascii="Times New Roman" w:eastAsia="Times New Roman" w:hAnsi="Times New Roman" w:cs="Times New Roman"/>
          <w:sz w:val="24"/>
          <w:szCs w:val="24"/>
          <w:highlight w:val="white"/>
        </w:rPr>
        <w:t xml:space="preserve"> AH, Curtis BJ, Cohen SM, Fox BW, O'Donnell MP, Sternberg PW, Schroeder FC. Combinatorial Assembly of Modular Glucosides via Carboxylesterases Regulates </w:t>
      </w:r>
      <w:r>
        <w:rPr>
          <w:rFonts w:ascii="Times New Roman" w:eastAsia="Times New Roman" w:hAnsi="Times New Roman" w:cs="Times New Roman"/>
          <w:i/>
          <w:sz w:val="24"/>
          <w:szCs w:val="24"/>
          <w:highlight w:val="white"/>
        </w:rPr>
        <w:t>C. elegans</w:t>
      </w:r>
      <w:r>
        <w:rPr>
          <w:rFonts w:ascii="Times New Roman" w:eastAsia="Times New Roman" w:hAnsi="Times New Roman" w:cs="Times New Roman"/>
          <w:sz w:val="24"/>
          <w:szCs w:val="24"/>
          <w:highlight w:val="white"/>
        </w:rPr>
        <w:t xml:space="preserve"> Starvation Survival. J Am Chem Soc. 2021 Sep 15;143(36):14676-14683.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xml:space="preserve">: 10.1021/jacs.1c05908. </w:t>
      </w:r>
      <w:proofErr w:type="spellStart"/>
      <w:r>
        <w:rPr>
          <w:rFonts w:ascii="Times New Roman" w:eastAsia="Times New Roman" w:hAnsi="Times New Roman" w:cs="Times New Roman"/>
          <w:sz w:val="24"/>
          <w:szCs w:val="24"/>
          <w:highlight w:val="white"/>
        </w:rPr>
        <w:t>Epub</w:t>
      </w:r>
      <w:proofErr w:type="spellEnd"/>
      <w:r>
        <w:rPr>
          <w:rFonts w:ascii="Times New Roman" w:eastAsia="Times New Roman" w:hAnsi="Times New Roman" w:cs="Times New Roman"/>
          <w:sz w:val="24"/>
          <w:szCs w:val="24"/>
          <w:highlight w:val="white"/>
        </w:rPr>
        <w:t xml:space="preserve"> 2021 Aug 30. PMID: 34460264; PMCID: PMC8594405.</w:t>
      </w:r>
    </w:p>
    <w:p w14:paraId="2C271362"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Oliphant, K., Allen-</w:t>
      </w:r>
      <w:proofErr w:type="spellStart"/>
      <w:r>
        <w:rPr>
          <w:rFonts w:ascii="Times New Roman" w:eastAsia="Times New Roman" w:hAnsi="Times New Roman" w:cs="Times New Roman"/>
          <w:sz w:val="24"/>
          <w:szCs w:val="24"/>
          <w:highlight w:val="white"/>
        </w:rPr>
        <w:t>Vercoe</w:t>
      </w:r>
      <w:proofErr w:type="spellEnd"/>
      <w:r>
        <w:rPr>
          <w:rFonts w:ascii="Times New Roman" w:eastAsia="Times New Roman" w:hAnsi="Times New Roman" w:cs="Times New Roman"/>
          <w:sz w:val="24"/>
          <w:szCs w:val="24"/>
          <w:highlight w:val="white"/>
        </w:rPr>
        <w:t xml:space="preserve">, E. Macronutrient metabolism by the human gut microbiome: major fermentation by-products and their impact on host health. </w:t>
      </w:r>
      <w:r>
        <w:rPr>
          <w:rFonts w:ascii="Times New Roman" w:eastAsia="Times New Roman" w:hAnsi="Times New Roman" w:cs="Times New Roman"/>
          <w:i/>
          <w:sz w:val="24"/>
          <w:szCs w:val="24"/>
          <w:highlight w:val="white"/>
        </w:rPr>
        <w:t>Microbiome</w:t>
      </w:r>
      <w:r>
        <w:rPr>
          <w:rFonts w:ascii="Times New Roman" w:eastAsia="Times New Roman" w:hAnsi="Times New Roman" w:cs="Times New Roman"/>
          <w:sz w:val="24"/>
          <w:szCs w:val="24"/>
          <w:highlight w:val="white"/>
        </w:rPr>
        <w:t xml:space="preserve"> 7, 91 (2019). https://doi.org/10.1186/s40168-019-0704-8</w:t>
      </w:r>
    </w:p>
    <w:p w14:paraId="721F7396" w14:textId="77777777" w:rsidR="000F64AB" w:rsidRDefault="00DA37F5">
      <w:pPr>
        <w:numPr>
          <w:ilvl w:val="0"/>
          <w:numId w:val="1"/>
        </w:numPr>
        <w:shd w:val="clear" w:color="auto" w:fill="FFFFFF"/>
        <w:spacing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Jin</w:t>
      </w:r>
      <w:proofErr w:type="spellEnd"/>
      <w:r>
        <w:rPr>
          <w:rFonts w:ascii="Times New Roman" w:eastAsia="Times New Roman" w:hAnsi="Times New Roman" w:cs="Times New Roman"/>
          <w:sz w:val="24"/>
          <w:szCs w:val="24"/>
          <w:highlight w:val="white"/>
        </w:rPr>
        <w:t xml:space="preserve">-Hyung Lee, Thomas K. Wood, </w:t>
      </w:r>
      <w:proofErr w:type="spellStart"/>
      <w:r>
        <w:rPr>
          <w:rFonts w:ascii="Times New Roman" w:eastAsia="Times New Roman" w:hAnsi="Times New Roman" w:cs="Times New Roman"/>
          <w:sz w:val="24"/>
          <w:szCs w:val="24"/>
          <w:highlight w:val="white"/>
        </w:rPr>
        <w:t>Jintae</w:t>
      </w:r>
      <w:proofErr w:type="spellEnd"/>
      <w:r>
        <w:rPr>
          <w:rFonts w:ascii="Times New Roman" w:eastAsia="Times New Roman" w:hAnsi="Times New Roman" w:cs="Times New Roman"/>
          <w:sz w:val="24"/>
          <w:szCs w:val="24"/>
          <w:highlight w:val="white"/>
        </w:rPr>
        <w:t xml:space="preserve"> Lee, Roles of Indole as an Interspecies and Interkingdom Signaling Molecule, Trends in Microbiology, Volume 23, Issue 11, 2015, Pages 707-718, ISSN 0966-842X</w:t>
      </w:r>
    </w:p>
    <w:p w14:paraId="3BA22B4B"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Miguel A. </w:t>
      </w:r>
      <w:proofErr w:type="spellStart"/>
      <w:r>
        <w:rPr>
          <w:rFonts w:ascii="Times New Roman" w:eastAsia="Times New Roman" w:hAnsi="Times New Roman" w:cs="Times New Roman"/>
          <w:sz w:val="24"/>
          <w:szCs w:val="24"/>
          <w:highlight w:val="white"/>
        </w:rPr>
        <w:t>Pappolla</w:t>
      </w:r>
      <w:proofErr w:type="spellEnd"/>
      <w:r>
        <w:rPr>
          <w:rFonts w:ascii="Times New Roman" w:eastAsia="Times New Roman" w:hAnsi="Times New Roman" w:cs="Times New Roman"/>
          <w:sz w:val="24"/>
          <w:szCs w:val="24"/>
          <w:highlight w:val="white"/>
        </w:rPr>
        <w:t xml:space="preserve">, George Perry, Xiang Fang, Michael </w:t>
      </w:r>
      <w:proofErr w:type="spellStart"/>
      <w:r>
        <w:rPr>
          <w:rFonts w:ascii="Times New Roman" w:eastAsia="Times New Roman" w:hAnsi="Times New Roman" w:cs="Times New Roman"/>
          <w:sz w:val="24"/>
          <w:szCs w:val="24"/>
          <w:highlight w:val="white"/>
        </w:rPr>
        <w:t>Zagorski</w:t>
      </w:r>
      <w:proofErr w:type="spellEnd"/>
      <w:r>
        <w:rPr>
          <w:rFonts w:ascii="Times New Roman" w:eastAsia="Times New Roman" w:hAnsi="Times New Roman" w:cs="Times New Roman"/>
          <w:sz w:val="24"/>
          <w:szCs w:val="24"/>
          <w:highlight w:val="white"/>
        </w:rPr>
        <w:t xml:space="preserve">, Kumar </w:t>
      </w:r>
      <w:proofErr w:type="spellStart"/>
      <w:r>
        <w:rPr>
          <w:rFonts w:ascii="Times New Roman" w:eastAsia="Times New Roman" w:hAnsi="Times New Roman" w:cs="Times New Roman"/>
          <w:sz w:val="24"/>
          <w:szCs w:val="24"/>
          <w:highlight w:val="white"/>
        </w:rPr>
        <w:t>Sambamurti</w:t>
      </w:r>
      <w:proofErr w:type="spellEnd"/>
      <w:r>
        <w:rPr>
          <w:rFonts w:ascii="Times New Roman" w:eastAsia="Times New Roman" w:hAnsi="Times New Roman" w:cs="Times New Roman"/>
          <w:sz w:val="24"/>
          <w:szCs w:val="24"/>
          <w:highlight w:val="white"/>
        </w:rPr>
        <w:t xml:space="preserve">, Burkhard </w:t>
      </w:r>
      <w:proofErr w:type="spellStart"/>
      <w:r>
        <w:rPr>
          <w:rFonts w:ascii="Times New Roman" w:eastAsia="Times New Roman" w:hAnsi="Times New Roman" w:cs="Times New Roman"/>
          <w:sz w:val="24"/>
          <w:szCs w:val="24"/>
          <w:highlight w:val="white"/>
        </w:rPr>
        <w:t>Poeggeler</w:t>
      </w:r>
      <w:proofErr w:type="spellEnd"/>
      <w:r>
        <w:rPr>
          <w:rFonts w:ascii="Times New Roman" w:eastAsia="Times New Roman" w:hAnsi="Times New Roman" w:cs="Times New Roman"/>
          <w:sz w:val="24"/>
          <w:szCs w:val="24"/>
          <w:highlight w:val="white"/>
        </w:rPr>
        <w:t>, Indoles as essential mediators in the gut-brain axis. Their role in Alzheimer's disease, Neurobiology of Disease, Volume 156, 2021, 105403, ISSN 0969-9961,</w:t>
      </w:r>
    </w:p>
    <w:p w14:paraId="5763A201"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Chung S, Kim H, Kim D, Lee JM, Lee CJ, Oh SB. Common bacterial metabolite indole directly activates nociceptive neuron through transient receptor potential ankyrin 1 channel. Pain. 2022 Aug 1;163(8):1530-1541.</w:t>
      </w:r>
    </w:p>
    <w:p w14:paraId="244ADE53"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shd w:val="clear" w:color="auto" w:fill="FCFCFC"/>
        </w:rPr>
        <w:t xml:space="preserve">Zhu, M., Chen, Y., Zhao, N. </w:t>
      </w:r>
      <w:r>
        <w:rPr>
          <w:rFonts w:ascii="Times New Roman" w:eastAsia="Times New Roman" w:hAnsi="Times New Roman" w:cs="Times New Roman"/>
          <w:i/>
          <w:sz w:val="24"/>
          <w:szCs w:val="24"/>
          <w:shd w:val="clear" w:color="auto" w:fill="FCFCFC"/>
        </w:rPr>
        <w:t>et al.</w:t>
      </w:r>
      <w:r>
        <w:rPr>
          <w:rFonts w:ascii="Times New Roman" w:eastAsia="Times New Roman" w:hAnsi="Times New Roman" w:cs="Times New Roman"/>
          <w:sz w:val="24"/>
          <w:szCs w:val="24"/>
          <w:shd w:val="clear" w:color="auto" w:fill="FCFCFC"/>
        </w:rPr>
        <w:t xml:space="preserve"> Multiple olfactory pathways contribute to the lure process of </w:t>
      </w:r>
      <w:r>
        <w:rPr>
          <w:rFonts w:ascii="Times New Roman" w:eastAsia="Times New Roman" w:hAnsi="Times New Roman" w:cs="Times New Roman"/>
          <w:i/>
          <w:sz w:val="24"/>
          <w:szCs w:val="24"/>
          <w:shd w:val="clear" w:color="auto" w:fill="FCFCFC"/>
        </w:rPr>
        <w:t>Caenorhabditis elegans</w:t>
      </w:r>
      <w:r>
        <w:rPr>
          <w:rFonts w:ascii="Times New Roman" w:eastAsia="Times New Roman" w:hAnsi="Times New Roman" w:cs="Times New Roman"/>
          <w:sz w:val="24"/>
          <w:szCs w:val="24"/>
          <w:shd w:val="clear" w:color="auto" w:fill="FCFCFC"/>
        </w:rPr>
        <w:t xml:space="preserve"> by pathogenic bacteria. </w:t>
      </w:r>
      <w:r>
        <w:rPr>
          <w:rFonts w:ascii="Times New Roman" w:eastAsia="Times New Roman" w:hAnsi="Times New Roman" w:cs="Times New Roman"/>
          <w:i/>
          <w:sz w:val="24"/>
          <w:szCs w:val="24"/>
          <w:shd w:val="clear" w:color="auto" w:fill="FCFCFC"/>
        </w:rPr>
        <w:t>Sci. China Life Sci.</w:t>
      </w:r>
      <w:r>
        <w:rPr>
          <w:rFonts w:ascii="Times New Roman" w:eastAsia="Times New Roman" w:hAnsi="Times New Roman" w:cs="Times New Roman"/>
          <w:sz w:val="24"/>
          <w:szCs w:val="24"/>
          <w:shd w:val="clear" w:color="auto" w:fill="FCFCFC"/>
        </w:rPr>
        <w:t xml:space="preserve"> 64, 1346–1354 (2021).</w:t>
      </w:r>
    </w:p>
    <w:p w14:paraId="673FE773"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shd w:val="clear" w:color="auto" w:fill="FCFCFC"/>
        </w:rPr>
      </w:pPr>
      <w:r>
        <w:rPr>
          <w:rFonts w:ascii="Times New Roman" w:eastAsia="Times New Roman" w:hAnsi="Times New Roman" w:cs="Times New Roman"/>
          <w:sz w:val="24"/>
          <w:szCs w:val="24"/>
          <w:highlight w:val="white"/>
        </w:rPr>
        <w:t xml:space="preserve">Wang D, Zou L, </w:t>
      </w:r>
      <w:proofErr w:type="spellStart"/>
      <w:r>
        <w:rPr>
          <w:rFonts w:ascii="Times New Roman" w:eastAsia="Times New Roman" w:hAnsi="Times New Roman" w:cs="Times New Roman"/>
          <w:sz w:val="24"/>
          <w:szCs w:val="24"/>
          <w:highlight w:val="white"/>
        </w:rPr>
        <w:t>Jin</w:t>
      </w:r>
      <w:proofErr w:type="spellEnd"/>
      <w:r>
        <w:rPr>
          <w:rFonts w:ascii="Times New Roman" w:eastAsia="Times New Roman" w:hAnsi="Times New Roman" w:cs="Times New Roman"/>
          <w:sz w:val="24"/>
          <w:szCs w:val="24"/>
          <w:highlight w:val="white"/>
        </w:rPr>
        <w:t xml:space="preserve"> Q, Hou J, Ge G, Yang L. Human carboxylesterases: a comprehensive review. Acta </w:t>
      </w:r>
      <w:proofErr w:type="spellStart"/>
      <w:r>
        <w:rPr>
          <w:rFonts w:ascii="Times New Roman" w:eastAsia="Times New Roman" w:hAnsi="Times New Roman" w:cs="Times New Roman"/>
          <w:sz w:val="24"/>
          <w:szCs w:val="24"/>
          <w:highlight w:val="white"/>
        </w:rPr>
        <w:t>Pharmaceutica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Sinica</w:t>
      </w:r>
      <w:proofErr w:type="spellEnd"/>
      <w:r>
        <w:rPr>
          <w:rFonts w:ascii="Times New Roman" w:eastAsia="Times New Roman" w:hAnsi="Times New Roman" w:cs="Times New Roman"/>
          <w:sz w:val="24"/>
          <w:szCs w:val="24"/>
          <w:highlight w:val="white"/>
        </w:rPr>
        <w:t xml:space="preserve"> B. 2018 Sep;8(5):699–712.</w:t>
      </w:r>
    </w:p>
    <w:p w14:paraId="199F03B1"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Thomason, L. C., Costantino, N. and Court, D. L. 2007. E. coli Genome </w:t>
      </w:r>
      <w:r>
        <w:rPr>
          <w:rFonts w:ascii="Times New Roman" w:eastAsia="Times New Roman" w:hAnsi="Times New Roman" w:cs="Times New Roman"/>
          <w:sz w:val="24"/>
          <w:szCs w:val="24"/>
          <w:highlight w:val="white"/>
        </w:rPr>
        <w:lastRenderedPageBreak/>
        <w:t>Manipulation by P1 Transduction. Current Protocols in Molecular Biology.</w:t>
      </w:r>
    </w:p>
    <w:p w14:paraId="045D59C6"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Javer</w:t>
      </w:r>
      <w:proofErr w:type="spellEnd"/>
      <w:r>
        <w:rPr>
          <w:rFonts w:ascii="Times New Roman" w:eastAsia="Times New Roman" w:hAnsi="Times New Roman" w:cs="Times New Roman"/>
          <w:sz w:val="24"/>
          <w:szCs w:val="24"/>
          <w:highlight w:val="white"/>
        </w:rPr>
        <w:t xml:space="preserve"> A, Currie M, Lee CW, </w:t>
      </w:r>
      <w:proofErr w:type="spellStart"/>
      <w:r>
        <w:rPr>
          <w:rFonts w:ascii="Times New Roman" w:eastAsia="Times New Roman" w:hAnsi="Times New Roman" w:cs="Times New Roman"/>
          <w:sz w:val="24"/>
          <w:szCs w:val="24"/>
          <w:highlight w:val="white"/>
        </w:rPr>
        <w:t>Hokanson</w:t>
      </w:r>
      <w:proofErr w:type="spellEnd"/>
      <w:r>
        <w:rPr>
          <w:rFonts w:ascii="Times New Roman" w:eastAsia="Times New Roman" w:hAnsi="Times New Roman" w:cs="Times New Roman"/>
          <w:sz w:val="24"/>
          <w:szCs w:val="24"/>
          <w:highlight w:val="white"/>
        </w:rPr>
        <w:t xml:space="preserve"> J, Li K, Martineau CN, Yemini E, Grundy LJ, Li C, </w:t>
      </w:r>
      <w:proofErr w:type="spellStart"/>
      <w:r>
        <w:rPr>
          <w:rFonts w:ascii="Times New Roman" w:eastAsia="Times New Roman" w:hAnsi="Times New Roman" w:cs="Times New Roman"/>
          <w:sz w:val="24"/>
          <w:szCs w:val="24"/>
          <w:highlight w:val="white"/>
        </w:rPr>
        <w:t>Ch'ng</w:t>
      </w:r>
      <w:proofErr w:type="spellEnd"/>
      <w:r>
        <w:rPr>
          <w:rFonts w:ascii="Times New Roman" w:eastAsia="Times New Roman" w:hAnsi="Times New Roman" w:cs="Times New Roman"/>
          <w:sz w:val="24"/>
          <w:szCs w:val="24"/>
          <w:highlight w:val="white"/>
        </w:rPr>
        <w:t xml:space="preserve"> Q, Schafer WR, </w:t>
      </w:r>
      <w:proofErr w:type="spellStart"/>
      <w:r>
        <w:rPr>
          <w:rFonts w:ascii="Times New Roman" w:eastAsia="Times New Roman" w:hAnsi="Times New Roman" w:cs="Times New Roman"/>
          <w:sz w:val="24"/>
          <w:szCs w:val="24"/>
          <w:highlight w:val="white"/>
        </w:rPr>
        <w:t>Nollen</w:t>
      </w:r>
      <w:proofErr w:type="spellEnd"/>
      <w:r>
        <w:rPr>
          <w:rFonts w:ascii="Times New Roman" w:eastAsia="Times New Roman" w:hAnsi="Times New Roman" w:cs="Times New Roman"/>
          <w:sz w:val="24"/>
          <w:szCs w:val="24"/>
          <w:highlight w:val="white"/>
        </w:rPr>
        <w:t xml:space="preserve"> EAA, Kerr R, Brown AEX. An open-source platform for analyzing and sharing worm-behavior data. Nat Methods. 2018 Sep;15(9):645-646.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10.1038/s41592-018-0112-1. PMID: 30171234; PMCID: PMC6284784.</w:t>
      </w:r>
    </w:p>
    <w:p w14:paraId="0C49A473"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Chalfie</w:t>
      </w:r>
      <w:proofErr w:type="spellEnd"/>
      <w:r>
        <w:rPr>
          <w:rFonts w:ascii="Times New Roman" w:eastAsia="Times New Roman" w:hAnsi="Times New Roman" w:cs="Times New Roman"/>
          <w:sz w:val="24"/>
          <w:szCs w:val="24"/>
          <w:highlight w:val="white"/>
        </w:rPr>
        <w:t xml:space="preserve"> M, Sulston JE, White JG, Southgate E, Thomson JN, Brenner S. The neural circuit for touch sensitivity in Caenorhabditis elegans. J </w:t>
      </w:r>
      <w:proofErr w:type="spellStart"/>
      <w:r>
        <w:rPr>
          <w:rFonts w:ascii="Times New Roman" w:eastAsia="Times New Roman" w:hAnsi="Times New Roman" w:cs="Times New Roman"/>
          <w:sz w:val="24"/>
          <w:szCs w:val="24"/>
          <w:highlight w:val="white"/>
        </w:rPr>
        <w:t>Neurosci</w:t>
      </w:r>
      <w:proofErr w:type="spellEnd"/>
      <w:r>
        <w:rPr>
          <w:rFonts w:ascii="Times New Roman" w:eastAsia="Times New Roman" w:hAnsi="Times New Roman" w:cs="Times New Roman"/>
          <w:sz w:val="24"/>
          <w:szCs w:val="24"/>
          <w:highlight w:val="white"/>
        </w:rPr>
        <w:t xml:space="preserve">. 1985 Apr;5(4):956-64.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10.1523/JNEUROSCI.05-04-00956.1985. PMID: 3981252; PMCID: PMC6565008.</w:t>
      </w:r>
    </w:p>
    <w:p w14:paraId="00368701"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Bray NL, Pimentel H, </w:t>
      </w:r>
      <w:proofErr w:type="spellStart"/>
      <w:r>
        <w:rPr>
          <w:rFonts w:ascii="Times New Roman" w:eastAsia="Times New Roman" w:hAnsi="Times New Roman" w:cs="Times New Roman"/>
          <w:sz w:val="24"/>
          <w:szCs w:val="24"/>
          <w:highlight w:val="white"/>
        </w:rPr>
        <w:t>Melsted</w:t>
      </w:r>
      <w:proofErr w:type="spellEnd"/>
      <w:r>
        <w:rPr>
          <w:rFonts w:ascii="Times New Roman" w:eastAsia="Times New Roman" w:hAnsi="Times New Roman" w:cs="Times New Roman"/>
          <w:sz w:val="24"/>
          <w:szCs w:val="24"/>
          <w:highlight w:val="white"/>
        </w:rPr>
        <w:t xml:space="preserve"> P, </w:t>
      </w:r>
      <w:proofErr w:type="spellStart"/>
      <w:r>
        <w:rPr>
          <w:rFonts w:ascii="Times New Roman" w:eastAsia="Times New Roman" w:hAnsi="Times New Roman" w:cs="Times New Roman"/>
          <w:sz w:val="24"/>
          <w:szCs w:val="24"/>
          <w:highlight w:val="white"/>
        </w:rPr>
        <w:t>Pachter</w:t>
      </w:r>
      <w:proofErr w:type="spellEnd"/>
      <w:r>
        <w:rPr>
          <w:rFonts w:ascii="Times New Roman" w:eastAsia="Times New Roman" w:hAnsi="Times New Roman" w:cs="Times New Roman"/>
          <w:sz w:val="24"/>
          <w:szCs w:val="24"/>
          <w:highlight w:val="white"/>
        </w:rPr>
        <w:t xml:space="preserve"> L. Near-optimal probabilistic RNA-seq quantification. Nat </w:t>
      </w:r>
      <w:proofErr w:type="spellStart"/>
      <w:r>
        <w:rPr>
          <w:rFonts w:ascii="Times New Roman" w:eastAsia="Times New Roman" w:hAnsi="Times New Roman" w:cs="Times New Roman"/>
          <w:sz w:val="24"/>
          <w:szCs w:val="24"/>
          <w:highlight w:val="white"/>
        </w:rPr>
        <w:t>Biotechnol</w:t>
      </w:r>
      <w:proofErr w:type="spellEnd"/>
      <w:r>
        <w:rPr>
          <w:rFonts w:ascii="Times New Roman" w:eastAsia="Times New Roman" w:hAnsi="Times New Roman" w:cs="Times New Roman"/>
          <w:sz w:val="24"/>
          <w:szCs w:val="24"/>
          <w:highlight w:val="white"/>
        </w:rPr>
        <w:t xml:space="preserve">. 2016 May;34(5):525-7.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xml:space="preserve">: 10.1038/nbt.3519. </w:t>
      </w:r>
      <w:proofErr w:type="spellStart"/>
      <w:r>
        <w:rPr>
          <w:rFonts w:ascii="Times New Roman" w:eastAsia="Times New Roman" w:hAnsi="Times New Roman" w:cs="Times New Roman"/>
          <w:sz w:val="24"/>
          <w:szCs w:val="24"/>
          <w:highlight w:val="white"/>
        </w:rPr>
        <w:t>Epub</w:t>
      </w:r>
      <w:proofErr w:type="spellEnd"/>
      <w:r>
        <w:rPr>
          <w:rFonts w:ascii="Times New Roman" w:eastAsia="Times New Roman" w:hAnsi="Times New Roman" w:cs="Times New Roman"/>
          <w:sz w:val="24"/>
          <w:szCs w:val="24"/>
          <w:highlight w:val="white"/>
        </w:rPr>
        <w:t xml:space="preserve"> 2016 Apr 4. Erratum in: Nat </w:t>
      </w:r>
      <w:proofErr w:type="spellStart"/>
      <w:r>
        <w:rPr>
          <w:rFonts w:ascii="Times New Roman" w:eastAsia="Times New Roman" w:hAnsi="Times New Roman" w:cs="Times New Roman"/>
          <w:sz w:val="24"/>
          <w:szCs w:val="24"/>
          <w:highlight w:val="white"/>
        </w:rPr>
        <w:t>Biotechnol</w:t>
      </w:r>
      <w:proofErr w:type="spellEnd"/>
      <w:r>
        <w:rPr>
          <w:rFonts w:ascii="Times New Roman" w:eastAsia="Times New Roman" w:hAnsi="Times New Roman" w:cs="Times New Roman"/>
          <w:sz w:val="24"/>
          <w:szCs w:val="24"/>
          <w:highlight w:val="white"/>
        </w:rPr>
        <w:t>. 2016 Aug 9;34(8):888. PMID: 27043002.</w:t>
      </w:r>
    </w:p>
    <w:p w14:paraId="46E5DFD2"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Ben </w:t>
      </w:r>
      <w:proofErr w:type="spellStart"/>
      <w:r>
        <w:rPr>
          <w:rFonts w:ascii="Times New Roman" w:eastAsia="Times New Roman" w:hAnsi="Times New Roman" w:cs="Times New Roman"/>
          <w:sz w:val="24"/>
          <w:szCs w:val="24"/>
          <w:highlight w:val="white"/>
        </w:rPr>
        <w:t>Arous</w:t>
      </w:r>
      <w:proofErr w:type="spellEnd"/>
      <w:r>
        <w:rPr>
          <w:rFonts w:ascii="Times New Roman" w:eastAsia="Times New Roman" w:hAnsi="Times New Roman" w:cs="Times New Roman"/>
          <w:sz w:val="24"/>
          <w:szCs w:val="24"/>
          <w:highlight w:val="white"/>
        </w:rPr>
        <w:t xml:space="preserve"> J, </w:t>
      </w:r>
      <w:proofErr w:type="spellStart"/>
      <w:r>
        <w:rPr>
          <w:rFonts w:ascii="Times New Roman" w:eastAsia="Times New Roman" w:hAnsi="Times New Roman" w:cs="Times New Roman"/>
          <w:sz w:val="24"/>
          <w:szCs w:val="24"/>
          <w:highlight w:val="white"/>
        </w:rPr>
        <w:t>Laffont</w:t>
      </w:r>
      <w:proofErr w:type="spellEnd"/>
      <w:r>
        <w:rPr>
          <w:rFonts w:ascii="Times New Roman" w:eastAsia="Times New Roman" w:hAnsi="Times New Roman" w:cs="Times New Roman"/>
          <w:sz w:val="24"/>
          <w:szCs w:val="24"/>
          <w:highlight w:val="white"/>
        </w:rPr>
        <w:t xml:space="preserve"> S, </w:t>
      </w:r>
      <w:proofErr w:type="spellStart"/>
      <w:r>
        <w:rPr>
          <w:rFonts w:ascii="Times New Roman" w:eastAsia="Times New Roman" w:hAnsi="Times New Roman" w:cs="Times New Roman"/>
          <w:sz w:val="24"/>
          <w:szCs w:val="24"/>
          <w:highlight w:val="white"/>
        </w:rPr>
        <w:t>Chatenay</w:t>
      </w:r>
      <w:proofErr w:type="spellEnd"/>
      <w:r>
        <w:rPr>
          <w:rFonts w:ascii="Times New Roman" w:eastAsia="Times New Roman" w:hAnsi="Times New Roman" w:cs="Times New Roman"/>
          <w:sz w:val="24"/>
          <w:szCs w:val="24"/>
          <w:highlight w:val="white"/>
        </w:rPr>
        <w:t xml:space="preserve"> D. Molecular and sensory basis of a food related two-state behavior in C. elegans. PLoS One. 2009 Oct 23;4(10</w:t>
      </w:r>
      <w:proofErr w:type="gramStart"/>
      <w:r>
        <w:rPr>
          <w:rFonts w:ascii="Times New Roman" w:eastAsia="Times New Roman" w:hAnsi="Times New Roman" w:cs="Times New Roman"/>
          <w:sz w:val="24"/>
          <w:szCs w:val="24"/>
          <w:highlight w:val="white"/>
        </w:rPr>
        <w:t>):e</w:t>
      </w:r>
      <w:proofErr w:type="gramEnd"/>
      <w:r>
        <w:rPr>
          <w:rFonts w:ascii="Times New Roman" w:eastAsia="Times New Roman" w:hAnsi="Times New Roman" w:cs="Times New Roman"/>
          <w:sz w:val="24"/>
          <w:szCs w:val="24"/>
          <w:highlight w:val="white"/>
        </w:rPr>
        <w:t xml:space="preserve">7584.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10.1371/journal.pone.0007584. PMID: 19851507; PMCID: PMC2762077.</w:t>
      </w:r>
    </w:p>
    <w:p w14:paraId="7BC84671"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Takeishi A, Yeon J, Harris N, Yang W, Sengupta P. Feeding state functionally reconfigures a sensory circuit to drive </w:t>
      </w:r>
      <w:proofErr w:type="spellStart"/>
      <w:r>
        <w:rPr>
          <w:rFonts w:ascii="Times New Roman" w:eastAsia="Times New Roman" w:hAnsi="Times New Roman" w:cs="Times New Roman"/>
          <w:sz w:val="24"/>
          <w:szCs w:val="24"/>
          <w:highlight w:val="white"/>
        </w:rPr>
        <w:t>thermosensory</w:t>
      </w:r>
      <w:proofErr w:type="spellEnd"/>
      <w:r>
        <w:rPr>
          <w:rFonts w:ascii="Times New Roman" w:eastAsia="Times New Roman" w:hAnsi="Times New Roman" w:cs="Times New Roman"/>
          <w:sz w:val="24"/>
          <w:szCs w:val="24"/>
          <w:highlight w:val="white"/>
        </w:rPr>
        <w:t xml:space="preserve"> behavioral plasticity. </w:t>
      </w:r>
      <w:proofErr w:type="spellStart"/>
      <w:r>
        <w:rPr>
          <w:rFonts w:ascii="Times New Roman" w:eastAsia="Times New Roman" w:hAnsi="Times New Roman" w:cs="Times New Roman"/>
          <w:sz w:val="24"/>
          <w:szCs w:val="24"/>
          <w:highlight w:val="white"/>
        </w:rPr>
        <w:t>Elife</w:t>
      </w:r>
      <w:proofErr w:type="spellEnd"/>
      <w:r>
        <w:rPr>
          <w:rFonts w:ascii="Times New Roman" w:eastAsia="Times New Roman" w:hAnsi="Times New Roman" w:cs="Times New Roman"/>
          <w:sz w:val="24"/>
          <w:szCs w:val="24"/>
          <w:highlight w:val="white"/>
        </w:rPr>
        <w:t>. 2020 Oct 19;</w:t>
      </w:r>
      <w:proofErr w:type="gramStart"/>
      <w:r>
        <w:rPr>
          <w:rFonts w:ascii="Times New Roman" w:eastAsia="Times New Roman" w:hAnsi="Times New Roman" w:cs="Times New Roman"/>
          <w:sz w:val="24"/>
          <w:szCs w:val="24"/>
          <w:highlight w:val="white"/>
        </w:rPr>
        <w:t>9:e</w:t>
      </w:r>
      <w:proofErr w:type="gramEnd"/>
      <w:r>
        <w:rPr>
          <w:rFonts w:ascii="Times New Roman" w:eastAsia="Times New Roman" w:hAnsi="Times New Roman" w:cs="Times New Roman"/>
          <w:sz w:val="24"/>
          <w:szCs w:val="24"/>
          <w:highlight w:val="white"/>
        </w:rPr>
        <w:t xml:space="preserve">61167.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10.7554/eLife.61167. PMID: 33074105; PMCID: PMC7644224</w:t>
      </w:r>
    </w:p>
    <w:p w14:paraId="4D434C65"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Lindsay C, Timperley C. TRPA1 and issues relating to animal model selection for extrapolating toxicity data to humans. </w:t>
      </w:r>
      <w:r>
        <w:rPr>
          <w:rFonts w:ascii="Times New Roman" w:eastAsia="Times New Roman" w:hAnsi="Times New Roman" w:cs="Times New Roman"/>
          <w:i/>
          <w:sz w:val="24"/>
          <w:szCs w:val="24"/>
          <w:highlight w:val="white"/>
        </w:rPr>
        <w:t>Human &amp; Experimental Toxicology</w:t>
      </w:r>
      <w:r>
        <w:rPr>
          <w:rFonts w:ascii="Times New Roman" w:eastAsia="Times New Roman" w:hAnsi="Times New Roman" w:cs="Times New Roman"/>
          <w:sz w:val="24"/>
          <w:szCs w:val="24"/>
          <w:highlight w:val="white"/>
        </w:rPr>
        <w:t>. 2020;39(1):14-36.</w:t>
      </w:r>
    </w:p>
    <w:p w14:paraId="29D69589"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Hammarlund M, Hobert O, Miller DM 3rd, </w:t>
      </w:r>
      <w:proofErr w:type="spellStart"/>
      <w:r>
        <w:rPr>
          <w:rFonts w:ascii="Times New Roman" w:eastAsia="Times New Roman" w:hAnsi="Times New Roman" w:cs="Times New Roman"/>
          <w:sz w:val="24"/>
          <w:szCs w:val="24"/>
          <w:highlight w:val="white"/>
        </w:rPr>
        <w:t>Sestan</w:t>
      </w:r>
      <w:proofErr w:type="spellEnd"/>
      <w:r>
        <w:rPr>
          <w:rFonts w:ascii="Times New Roman" w:eastAsia="Times New Roman" w:hAnsi="Times New Roman" w:cs="Times New Roman"/>
          <w:sz w:val="24"/>
          <w:szCs w:val="24"/>
          <w:highlight w:val="white"/>
        </w:rPr>
        <w:t xml:space="preserve"> N. The CeNGEN Project: The Complete Gene Expression Map of an Entire Nervous System. Neuron. 2018 Aug 8;99(3):430-433.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10.1016/j.neuron.2018.07.042. PMID: 30092212; PMCID: PMC6576255.</w:t>
      </w:r>
    </w:p>
    <w:p w14:paraId="28337041"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Kindt</w:t>
      </w:r>
      <w:proofErr w:type="spellEnd"/>
      <w:r>
        <w:rPr>
          <w:rFonts w:ascii="Times New Roman" w:eastAsia="Times New Roman" w:hAnsi="Times New Roman" w:cs="Times New Roman"/>
          <w:sz w:val="24"/>
          <w:szCs w:val="24"/>
          <w:highlight w:val="white"/>
        </w:rPr>
        <w:t xml:space="preserve"> KS, Viswanath V, Macpherson L, Quast K, Hu H, </w:t>
      </w:r>
      <w:proofErr w:type="spellStart"/>
      <w:r>
        <w:rPr>
          <w:rFonts w:ascii="Times New Roman" w:eastAsia="Times New Roman" w:hAnsi="Times New Roman" w:cs="Times New Roman"/>
          <w:sz w:val="24"/>
          <w:szCs w:val="24"/>
          <w:highlight w:val="white"/>
        </w:rPr>
        <w:t>Patapoutian</w:t>
      </w:r>
      <w:proofErr w:type="spellEnd"/>
      <w:r>
        <w:rPr>
          <w:rFonts w:ascii="Times New Roman" w:eastAsia="Times New Roman" w:hAnsi="Times New Roman" w:cs="Times New Roman"/>
          <w:sz w:val="24"/>
          <w:szCs w:val="24"/>
          <w:highlight w:val="white"/>
        </w:rPr>
        <w:t xml:space="preserve"> A, Schafer WR. Caenorhabditis elegans TRPA-1 functions in </w:t>
      </w:r>
      <w:proofErr w:type="spellStart"/>
      <w:r>
        <w:rPr>
          <w:rFonts w:ascii="Times New Roman" w:eastAsia="Times New Roman" w:hAnsi="Times New Roman" w:cs="Times New Roman"/>
          <w:sz w:val="24"/>
          <w:szCs w:val="24"/>
          <w:highlight w:val="white"/>
        </w:rPr>
        <w:t>mechanosensation</w:t>
      </w:r>
      <w:proofErr w:type="spellEnd"/>
      <w:r>
        <w:rPr>
          <w:rFonts w:ascii="Times New Roman" w:eastAsia="Times New Roman" w:hAnsi="Times New Roman" w:cs="Times New Roman"/>
          <w:sz w:val="24"/>
          <w:szCs w:val="24"/>
          <w:highlight w:val="white"/>
        </w:rPr>
        <w:t xml:space="preserve">. Nat </w:t>
      </w:r>
      <w:proofErr w:type="spellStart"/>
      <w:r>
        <w:rPr>
          <w:rFonts w:ascii="Times New Roman" w:eastAsia="Times New Roman" w:hAnsi="Times New Roman" w:cs="Times New Roman"/>
          <w:sz w:val="24"/>
          <w:szCs w:val="24"/>
          <w:highlight w:val="white"/>
        </w:rPr>
        <w:t>Neurosci</w:t>
      </w:r>
      <w:proofErr w:type="spellEnd"/>
      <w:r>
        <w:rPr>
          <w:rFonts w:ascii="Times New Roman" w:eastAsia="Times New Roman" w:hAnsi="Times New Roman" w:cs="Times New Roman"/>
          <w:sz w:val="24"/>
          <w:szCs w:val="24"/>
          <w:highlight w:val="white"/>
        </w:rPr>
        <w:t xml:space="preserve">. 2007 May;10(5):568-77.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xml:space="preserve">: 10.1038/nn1886. </w:t>
      </w:r>
      <w:proofErr w:type="spellStart"/>
      <w:r>
        <w:rPr>
          <w:rFonts w:ascii="Times New Roman" w:eastAsia="Times New Roman" w:hAnsi="Times New Roman" w:cs="Times New Roman"/>
          <w:sz w:val="24"/>
          <w:szCs w:val="24"/>
          <w:highlight w:val="white"/>
        </w:rPr>
        <w:t>Epub</w:t>
      </w:r>
      <w:proofErr w:type="spellEnd"/>
      <w:r>
        <w:rPr>
          <w:rFonts w:ascii="Times New Roman" w:eastAsia="Times New Roman" w:hAnsi="Times New Roman" w:cs="Times New Roman"/>
          <w:sz w:val="24"/>
          <w:szCs w:val="24"/>
          <w:highlight w:val="white"/>
        </w:rPr>
        <w:t xml:space="preserve"> 2007 Apr 22. PMID: 17450139.</w:t>
      </w:r>
    </w:p>
    <w:p w14:paraId="58662C07"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Bargmann</w:t>
      </w:r>
      <w:proofErr w:type="spellEnd"/>
      <w:r>
        <w:rPr>
          <w:rFonts w:ascii="Times New Roman" w:eastAsia="Times New Roman" w:hAnsi="Times New Roman" w:cs="Times New Roman"/>
          <w:sz w:val="24"/>
          <w:szCs w:val="24"/>
          <w:highlight w:val="white"/>
        </w:rPr>
        <w:t xml:space="preserve"> CI, </w:t>
      </w:r>
      <w:proofErr w:type="spellStart"/>
      <w:r>
        <w:rPr>
          <w:rFonts w:ascii="Times New Roman" w:eastAsia="Times New Roman" w:hAnsi="Times New Roman" w:cs="Times New Roman"/>
          <w:sz w:val="24"/>
          <w:szCs w:val="24"/>
          <w:highlight w:val="white"/>
        </w:rPr>
        <w:t>Hartwieg</w:t>
      </w:r>
      <w:proofErr w:type="spellEnd"/>
      <w:r>
        <w:rPr>
          <w:rFonts w:ascii="Times New Roman" w:eastAsia="Times New Roman" w:hAnsi="Times New Roman" w:cs="Times New Roman"/>
          <w:sz w:val="24"/>
          <w:szCs w:val="24"/>
          <w:highlight w:val="white"/>
        </w:rPr>
        <w:t xml:space="preserve"> E, Horvitz HR. Odorant-selective genes and neurons mediate olfaction in C. elegans. Cell. 1993 Aug 13;74(3):515-27.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10.1016/0092-8674(93)80053-h. PMID: 8348618.</w:t>
      </w:r>
    </w:p>
    <w:p w14:paraId="62B3EE25" w14:textId="77777777" w:rsidR="000F64AB" w:rsidRDefault="00DA37F5">
      <w:pPr>
        <w:widowControl w:val="0"/>
        <w:numPr>
          <w:ilvl w:val="0"/>
          <w:numId w:val="1"/>
        </w:numPr>
        <w:spacing w:line="240" w:lineRule="auto"/>
        <w:ind w:right="41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Hart AC, </w:t>
      </w:r>
      <w:proofErr w:type="spellStart"/>
      <w:r>
        <w:rPr>
          <w:rFonts w:ascii="Times New Roman" w:eastAsia="Times New Roman" w:hAnsi="Times New Roman" w:cs="Times New Roman"/>
          <w:sz w:val="24"/>
          <w:szCs w:val="24"/>
          <w:highlight w:val="white"/>
        </w:rPr>
        <w:t>Kass</w:t>
      </w:r>
      <w:proofErr w:type="spellEnd"/>
      <w:r>
        <w:rPr>
          <w:rFonts w:ascii="Times New Roman" w:eastAsia="Times New Roman" w:hAnsi="Times New Roman" w:cs="Times New Roman"/>
          <w:sz w:val="24"/>
          <w:szCs w:val="24"/>
          <w:highlight w:val="white"/>
        </w:rPr>
        <w:t xml:space="preserve"> J, Shapiro JE, Kaplan JM. Distinct signaling pathways mediate touch and </w:t>
      </w:r>
      <w:proofErr w:type="spellStart"/>
      <w:r>
        <w:rPr>
          <w:rFonts w:ascii="Times New Roman" w:eastAsia="Times New Roman" w:hAnsi="Times New Roman" w:cs="Times New Roman"/>
          <w:sz w:val="24"/>
          <w:szCs w:val="24"/>
          <w:highlight w:val="white"/>
        </w:rPr>
        <w:t>osmosensory</w:t>
      </w:r>
      <w:proofErr w:type="spellEnd"/>
      <w:r>
        <w:rPr>
          <w:rFonts w:ascii="Times New Roman" w:eastAsia="Times New Roman" w:hAnsi="Times New Roman" w:cs="Times New Roman"/>
          <w:sz w:val="24"/>
          <w:szCs w:val="24"/>
          <w:highlight w:val="white"/>
        </w:rPr>
        <w:t xml:space="preserve"> responses in a polymodal sensory neuron. J </w:t>
      </w:r>
      <w:proofErr w:type="spellStart"/>
      <w:r>
        <w:rPr>
          <w:rFonts w:ascii="Times New Roman" w:eastAsia="Times New Roman" w:hAnsi="Times New Roman" w:cs="Times New Roman"/>
          <w:sz w:val="24"/>
          <w:szCs w:val="24"/>
          <w:highlight w:val="white"/>
        </w:rPr>
        <w:t>Neurosci</w:t>
      </w:r>
      <w:proofErr w:type="spellEnd"/>
      <w:r>
        <w:rPr>
          <w:rFonts w:ascii="Times New Roman" w:eastAsia="Times New Roman" w:hAnsi="Times New Roman" w:cs="Times New Roman"/>
          <w:sz w:val="24"/>
          <w:szCs w:val="24"/>
          <w:highlight w:val="white"/>
        </w:rPr>
        <w:t xml:space="preserve">. 1999 Mar 15;19(6):1952-8.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10.1523/JNEUROSCI.19-06-01952.1999. PMID: 10066248; PMCID: PMC6782580.</w:t>
      </w:r>
    </w:p>
    <w:p w14:paraId="2BC3E6F9" w14:textId="77777777" w:rsidR="000F64AB" w:rsidRDefault="000F64AB">
      <w:pPr>
        <w:widowControl w:val="0"/>
        <w:spacing w:before="195" w:line="240" w:lineRule="auto"/>
        <w:ind w:right="410"/>
        <w:rPr>
          <w:rFonts w:ascii="Times New Roman" w:eastAsia="Times New Roman" w:hAnsi="Times New Roman" w:cs="Times New Roman"/>
          <w:sz w:val="30"/>
          <w:szCs w:val="30"/>
          <w:highlight w:val="white"/>
        </w:rPr>
      </w:pPr>
    </w:p>
    <w:sectPr w:rsidR="000F64AB">
      <w:headerReference w:type="default" r:id="rId20"/>
      <w:headerReference w:type="first" r:id="rId21"/>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Donnell, Michael" w:date="2023-09-26T10:13:00Z" w:initials="OM">
    <w:p w14:paraId="096DD597" w14:textId="77CF53CA" w:rsidR="009264A2" w:rsidRDefault="009264A2">
      <w:pPr>
        <w:pStyle w:val="CommentText"/>
      </w:pPr>
      <w:r>
        <w:rPr>
          <w:rStyle w:val="CommentReference"/>
        </w:rPr>
        <w:annotationRef/>
      </w:r>
      <w:r>
        <w:t xml:space="preserve">This is true for cest-1.2 – need to look at </w:t>
      </w:r>
      <w:proofErr w:type="spellStart"/>
      <w:r>
        <w:t>tnaA</w:t>
      </w:r>
      <w:proofErr w:type="spellEnd"/>
    </w:p>
  </w:comment>
  <w:comment w:id="1" w:author="O'Donnell, Michael" w:date="2023-09-26T15:20:00Z" w:initials="OM">
    <w:p w14:paraId="1DC0ABCF" w14:textId="169D2E90" w:rsidR="00C80A4B" w:rsidRDefault="00C80A4B">
      <w:pPr>
        <w:pStyle w:val="CommentText"/>
      </w:pPr>
      <w:r>
        <w:rPr>
          <w:rStyle w:val="CommentReference"/>
        </w:rPr>
        <w:annotationRef/>
      </w:r>
      <w:r>
        <w:t>Unless we find another UGT is 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6DD597" w15:done="0"/>
  <w15:commentEx w15:paraId="1DC0AB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D2D47" w16cex:dateUtc="2023-09-26T14:13:00Z"/>
  <w16cex:commentExtensible w16cex:durableId="28BD7542" w16cex:dateUtc="2023-09-26T1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6DD597" w16cid:durableId="28BD2D47"/>
  <w16cid:commentId w16cid:paraId="1DC0ABCF" w16cid:durableId="28BD75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26E3A" w14:textId="77777777" w:rsidR="00104318" w:rsidRDefault="00104318">
      <w:pPr>
        <w:spacing w:line="240" w:lineRule="auto"/>
      </w:pPr>
      <w:r>
        <w:separator/>
      </w:r>
    </w:p>
  </w:endnote>
  <w:endnote w:type="continuationSeparator" w:id="0">
    <w:p w14:paraId="7E2786F9" w14:textId="77777777" w:rsidR="00104318" w:rsidRDefault="001043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40457" w14:textId="77777777" w:rsidR="00104318" w:rsidRDefault="00104318">
      <w:pPr>
        <w:spacing w:line="240" w:lineRule="auto"/>
      </w:pPr>
      <w:r>
        <w:separator/>
      </w:r>
    </w:p>
  </w:footnote>
  <w:footnote w:type="continuationSeparator" w:id="0">
    <w:p w14:paraId="5AB34F55" w14:textId="77777777" w:rsidR="00104318" w:rsidRDefault="001043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65876" w14:textId="77777777" w:rsidR="000F64AB" w:rsidRDefault="00DA37F5">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Balch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C12A0D">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CD2CB" w14:textId="77777777" w:rsidR="000F64AB" w:rsidRDefault="000F64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D7C3A"/>
    <w:multiLevelType w:val="multilevel"/>
    <w:tmpl w:val="1C16D1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Donnell, Michael">
    <w15:presenceInfo w15:providerId="AD" w15:userId="S::m.odonnell@yale.edu::19d35e59-bf60-4cb3-9db2-7d003e9763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4AB"/>
    <w:rsid w:val="000E1D13"/>
    <w:rsid w:val="000F64AB"/>
    <w:rsid w:val="00104318"/>
    <w:rsid w:val="00134805"/>
    <w:rsid w:val="0026110E"/>
    <w:rsid w:val="002663CB"/>
    <w:rsid w:val="003460C8"/>
    <w:rsid w:val="0038357A"/>
    <w:rsid w:val="0057211D"/>
    <w:rsid w:val="005902E9"/>
    <w:rsid w:val="005C1823"/>
    <w:rsid w:val="00606BCA"/>
    <w:rsid w:val="00656D3A"/>
    <w:rsid w:val="006608E5"/>
    <w:rsid w:val="0068163E"/>
    <w:rsid w:val="007B131A"/>
    <w:rsid w:val="00807059"/>
    <w:rsid w:val="00860C18"/>
    <w:rsid w:val="008B5839"/>
    <w:rsid w:val="008D47A9"/>
    <w:rsid w:val="009264A2"/>
    <w:rsid w:val="009769E8"/>
    <w:rsid w:val="009A022E"/>
    <w:rsid w:val="00A6085E"/>
    <w:rsid w:val="00B2376E"/>
    <w:rsid w:val="00BF172E"/>
    <w:rsid w:val="00C12A0D"/>
    <w:rsid w:val="00C64360"/>
    <w:rsid w:val="00C80A4B"/>
    <w:rsid w:val="00C839FD"/>
    <w:rsid w:val="00DA37F5"/>
    <w:rsid w:val="00DD4BB4"/>
    <w:rsid w:val="00ED7E7D"/>
    <w:rsid w:val="00EF1F02"/>
    <w:rsid w:val="00F43852"/>
    <w:rsid w:val="00F944AF"/>
    <w:rsid w:val="00FA1C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05A74"/>
  <w15:docId w15:val="{A4A79FFB-62C3-4228-B907-34493F57D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9264A2"/>
    <w:rPr>
      <w:sz w:val="16"/>
      <w:szCs w:val="16"/>
    </w:rPr>
  </w:style>
  <w:style w:type="paragraph" w:styleId="CommentText">
    <w:name w:val="annotation text"/>
    <w:basedOn w:val="Normal"/>
    <w:link w:val="CommentTextChar"/>
    <w:uiPriority w:val="99"/>
    <w:semiHidden/>
    <w:unhideWhenUsed/>
    <w:rsid w:val="009264A2"/>
    <w:pPr>
      <w:spacing w:line="240" w:lineRule="auto"/>
    </w:pPr>
    <w:rPr>
      <w:sz w:val="20"/>
      <w:szCs w:val="20"/>
    </w:rPr>
  </w:style>
  <w:style w:type="character" w:customStyle="1" w:styleId="CommentTextChar">
    <w:name w:val="Comment Text Char"/>
    <w:basedOn w:val="DefaultParagraphFont"/>
    <w:link w:val="CommentText"/>
    <w:uiPriority w:val="99"/>
    <w:semiHidden/>
    <w:rsid w:val="009264A2"/>
    <w:rPr>
      <w:sz w:val="20"/>
      <w:szCs w:val="20"/>
    </w:rPr>
  </w:style>
  <w:style w:type="paragraph" w:styleId="CommentSubject">
    <w:name w:val="annotation subject"/>
    <w:basedOn w:val="CommentText"/>
    <w:next w:val="CommentText"/>
    <w:link w:val="CommentSubjectChar"/>
    <w:uiPriority w:val="99"/>
    <w:semiHidden/>
    <w:unhideWhenUsed/>
    <w:rsid w:val="009264A2"/>
    <w:rPr>
      <w:b/>
      <w:bCs/>
    </w:rPr>
  </w:style>
  <w:style w:type="character" w:customStyle="1" w:styleId="CommentSubjectChar">
    <w:name w:val="Comment Subject Char"/>
    <w:basedOn w:val="CommentTextChar"/>
    <w:link w:val="CommentSubject"/>
    <w:uiPriority w:val="99"/>
    <w:semiHidden/>
    <w:rsid w:val="009264A2"/>
    <w:rPr>
      <w:b/>
      <w:bCs/>
      <w:sz w:val="20"/>
      <w:szCs w:val="20"/>
    </w:rPr>
  </w:style>
  <w:style w:type="character" w:styleId="Hyperlink">
    <w:name w:val="Hyperlink"/>
    <w:basedOn w:val="DefaultParagraphFont"/>
    <w:uiPriority w:val="99"/>
    <w:unhideWhenUsed/>
    <w:rsid w:val="009769E8"/>
    <w:rPr>
      <w:color w:val="0000FF" w:themeColor="hyperlink"/>
      <w:u w:val="single"/>
    </w:rPr>
  </w:style>
  <w:style w:type="character" w:styleId="UnresolvedMention">
    <w:name w:val="Unresolved Mention"/>
    <w:basedOn w:val="DefaultParagraphFont"/>
    <w:uiPriority w:val="99"/>
    <w:semiHidden/>
    <w:unhideWhenUsed/>
    <w:rsid w:val="009769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38043">
      <w:bodyDiv w:val="1"/>
      <w:marLeft w:val="0"/>
      <w:marRight w:val="0"/>
      <w:marTop w:val="0"/>
      <w:marBottom w:val="0"/>
      <w:divBdr>
        <w:top w:val="none" w:sz="0" w:space="0" w:color="auto"/>
        <w:left w:val="none" w:sz="0" w:space="0" w:color="auto"/>
        <w:bottom w:val="none" w:sz="0" w:space="0" w:color="auto"/>
        <w:right w:val="none" w:sz="0" w:space="0" w:color="auto"/>
      </w:divBdr>
    </w:div>
    <w:div w:id="2036150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microsoft.com/office/2018/08/relationships/commentsExtensible" Target="commentsExtensible.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hyperlink" Target="https://doi.org/10.1002/9780470015902.a0029316" TargetMode="External"/><Relationship Id="rId4" Type="http://schemas.openxmlformats.org/officeDocument/2006/relationships/webSettings" Target="webSettings.xml"/><Relationship Id="rId9" Type="http://schemas.openxmlformats.org/officeDocument/2006/relationships/hyperlink" Target="http://www.rstudio.com/"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19</Pages>
  <Words>4676</Words>
  <Characters>26657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O'Donnell, Michael</cp:lastModifiedBy>
  <cp:revision>4</cp:revision>
  <dcterms:created xsi:type="dcterms:W3CDTF">2023-09-26T14:37:00Z</dcterms:created>
  <dcterms:modified xsi:type="dcterms:W3CDTF">2023-09-27T16:59:00Z</dcterms:modified>
</cp:coreProperties>
</file>