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</w:pPr>
      <w:r>
        <w:rPr>
          <w:rFonts w:ascii="Arial" w:cs="Arial" w:eastAsia="Arial" w:hAnsi="Arial"/>
          <w:b/>
          <w:bCs/>
          <w:color w:val="5F5E5A"/>
          <w:sz w:val="28"/>
          <w:szCs w:val="28"/>
        </w:rPr>
        <w:t xml:space="preserve">NEONORTE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Kurupira — Módulo de Dimensionamento</w:t>
      </w:r>
    </w:p>
    <w:p>
      <w:pPr>
        <w:spacing w:after="8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Especificação Técnica de Refatoração UX-001</w:t>
      </w:r>
    </w:p>
    <w:p>
      <w:pPr>
        <w:spacing w:after="6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Para uso exclusivo do engenheiro responsável pela implementação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de março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arquitetural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SaaS Engenharia WebGL Profunda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 técnica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relatorio_auditoria_tecnica.md — 22/03/2026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OEscolh1do/nexus-api (branch: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 + Zustand + TypeScript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Contexto e Situação Atual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módulo de Dimensionamento do Kurupira foi reestruturado do modelo baseado em Abas (uma vista por vez) para o modelo Workspace Conectado (4 painéis simultâneos), seguindo a especificação UX-001. A reestruturação criou o esqueleto visual do novo workspace mas não migrou os componentes de engenharia existentes.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Situação crítica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 componentes de engenharia existem no disco mas estão desplugados — nenhum painel novo os importa.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 engenheiro não consegue dimensionar um sistema solar na interface atual.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 arquivo legado foi apagado; todos podem ser remontados.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auditoria técnica revelou dois riscos P1 ausentes do plano original que exigem pré-condições antes das migrações.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Distribuição dos componentes por painel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26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Painel destino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recebe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esforço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 de edição (módulos, inversores, strings, perdas, simulação)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LeftOutliner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Inventários de equipamentos (árvore BOS hierárquica)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Barras de status unificadas + aprovação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CenterCanvas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Overlays visuais (tensão MPPT, diretrizes)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~5%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Achados da Auditoria Técnica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auditoria técnica de 22/03/2026 examinou três pré-condições arquiteturais antes de iniciar qualquer migração de componente. Os achados alteraram a sequência do plano de execução.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Estrutura do solarStore — Estado não normalizado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Achado #1 — Severidade P1 (risco latente)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 os quatro slices usam arrays (T[]) com mutações via .map() e .filter().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Nenhum slice usa a estrutura normalizada Record&lt;string, T&gt; com ids: string[].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updateModuleQty() itera sobre todos os módulos para atualizar um único campo.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BOSInventory é um objeto monolítico com 3 arrays internos — qualquer patch regenera o objeto inteiro.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Impacto concreto: ao reintegrar ModuleInventory e InverterInventory no LeftOutliner, qualquer chamada a updateModuleQty(id, qty) gerará uma nova referência do array modules[] inteiro. Todos os componentes assinando selectModules serão re-renderizados, mesmo que apenas 1 módulo tenha mudado. O problema é invisível com dados de teste pequenos e aparece em produção com projetos reais (20+ módulos, 3+ inversores).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CenterCanvas — Ausência de ResizeObserver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F5E5A" w:sz="1"/>
              <w:left w:val="single" w:color="5F5E5A" w:sz="1"/>
              <w:bottom w:val="single" w:color="5F5E5A" w:sz="1"/>
              <w:right w:val="single" w:color="5F5E5A" w:sz="1"/>
            </w:tcBorders>
            <w:shd w:fill="F1EF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F5E5A"/>
                <w:sz w:val="22"/>
                <w:szCs w:val="22"/>
              </w:rPr>
              <w:t xml:space="preserve">Achado #2 — Severidade P2 (risco futuro)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WorkspaceLayout.tsx usa apenas CSS Grid estático — sem ResizeObserver.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CenterCanvas.tsx é um div placeholder. O motor Leaflet/WebGL ainda não foi integrado.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 risco de distorção de aspect ratio não existe agora, mas se materializa no momento da integração gráfica.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React.memo() está aplicado no CenterCanvas — decisão correta para isolamento futuro.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Undo/Redo — Ausência total de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Achado #3 — Severidade P1 (decisão bloqueante para Fase 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grep -r 'undo|redo|zundo|CommandPattern' em src/ retornou zero resultados.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solarStore.ts tem apenas middlewares devtools e persist — nenhum middleware de histórico.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decisão precisa ser tomada antes dos formulários de edição paramétrica (SystemLossesCard, StringConfigurator).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Recomendação: zundo (Immer Patches) — menor fricção com Zustand + persist já instalados.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Decisões Técnicas Documentadas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Normalização do solarStore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Decisão: converter modules[], inverters[] e BOSInventory de arrays para estrutura normalizada por ID.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Estrutura atual (a ser substituída)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techSlice.ts — estrutura atual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modules: ModuleSpecs[]          // array — O(n) para qualquer lookup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inverters: InverterSpecs[]      // array — O(n) para qualquer lookup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clientSlice.ts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simulatedItems: LoadItem[]      // array — mesmo problema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electricalSlice.ts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bosInventory: BOSInventory | null  // objeto monolítico com 3 arrays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Estrutura alvo (normalizada)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techSlice.ts — estrutura normalizada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modules: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ids: string[]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entities: Record&lt;string, ModuleSpecs&gt;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inverters: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ids: string[]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entities: Record&lt;string, InverterSpecs&gt;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Reescrita das actions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ANTES — O(n) full-scan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updateModuleQty: (id, qty) =&gt; set(state =&gt; ({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modules: state.modules.map(m =&gt; m.id === id ? {...m, qty} : m)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DEPOIS — O(1) lookup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updateModuleQty: (id, qty) =&gt; set(state =&gt; ({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modules: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...state.modules,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entities: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...state.modules.entities,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[id]: { ...state.modules.entities[id], qty 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}))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seletores existentes (selectModules, selectInverters) ajustados para a nova estrutura.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updateModuleQty, updateInverterQty e equivalentes reescritos para lookup por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BOSInventory decomposto em bosItems: { dcCables, acCables, breakers } com estrutura normalizada própria.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componente existente quebrado — os seletores são a interface pública.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Undo/Redo — zundo com Immer Patches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Decisão: adotar zundo como middleware do solarStore para histórico via Immer Patches (delta, não snapshots).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Pattern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zundo (Immer Patches) — ADOTADO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Mínima — deltas vetoriais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— patches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por 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execute() + undo() por action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— interceptação automática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 Zustand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— refatora todas as actions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— middleware plug-in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Agrupamento de 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(batch commands)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configuração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Debuggability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Superior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Moderada — patches legíveis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ADOTADO para esta fase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Implementação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solarStore.ts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{ temporal } from 'zundo'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export const useSolarStore = create(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devtools(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persist(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temporal(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(...args) =&gt; ({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...techSlice(...args),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...clientSlice(...args),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...electricalSlice(...args),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...engineeringSlice(...args),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// Parcializar: excluir estado de UI do histórico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partialize: (state) =&gt; ({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modules: state.modules,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inverters: state.inverters,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bosInventory: state.bosInventory,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}),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// Agrupar: throttle de 500ms para sliders contínuos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handleSet: (handleSet) =&gt;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throttle(handleSet, 500, { leading: false, trailing: true }),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),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 name: 'kurupira-solar-store' 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Política de commit para edição contínua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Sliders de edição paramétrica (perdas, ângulos, temperaturas) geram dezenas de estados intermediários. O arquivamento automático deve ser suspenso durante a interação e o commit disparado manualmente no onPointerUp.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Exemplo — SystemLossesCard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&lt;Slider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onValueChange={(v) =&gt; setSoilingLoss(v)}  // atualiza o store sem commit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onPointerUp={() =&gt; useTemporalStore.getState().pause(false)}  // comita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/&gt;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zundo instalado e configurado como middleware no solarStore.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Apenas os slices paramétricos (modules, inverters, bosInventory) entram no histórico — estado de UI excluído.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Undo/redo funcional via useTemporalStore.getState().undo() e .redo().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Sliders de SystemLossesCard commitam apenas no onPointerUp — sem poluição do histórico com valores intermediários.</w:t>
      </w:r>
    </w:p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CenterCanvas — Infraestrutura de ResizeObserver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Decisão: criar CanvasContainer wrapper com ResizeObserver antes da integração do motor gráfico. Não bloqueia o P0, mas deve existir antes de qualquer motor Leaflet/WebGL ser plugado.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Implementação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CanvasContainer.tsx — wrapper a criar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CanvasContainer = ({ children }) =&gt;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containerRef = useRef&lt;HTMLDivElement&gt;(null)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const [size, setSize] = useState({ w: 0, h: 0 })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useEffect(() =&gt;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 ro = new ResizeObserver(([entry]) =&gt; {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const { width, height } = entry.contentRect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setSize({ w: width, h: height })  // apenas muta ref; resize no rAF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})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(containerRef.current) ro.observe(containerRef.current)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() =&gt; ro.disconnect()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 [])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return (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&lt;div ref={containerRef}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style={{ position: 'relative', width: '100%', height: '100%', overflow: 'hidden' }}&gt;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{children}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&lt;/div&gt;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)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Se usar React Three Fiber, adicionar:</w:t>
      </w:r>
    </w:p>
    <w:p>
      <w:pPr>
        <w:shd w:fill="F1EFE8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&lt;Canvas resize={{ debounce: 0 }}&gt;  // sincroniza com divisores do workspace</w:t>
      </w:r>
    </w:p>
    <w:p>
      <w:pPr>
        <w:spacing w:after="10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CanvasContainer criado e aplicado em CenterCanvas.tsx.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ResizeObserver observa o contêiner pai — nunca o elemento canvas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canvas tem display: block — sem margens fantasmas de inline-block.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 window.addEventListener('resize') — o ResizeObserver é a única fonte de dimensões.</w:t>
      </w:r>
    </w:p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Plano de Execução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O plano é composto de uma fase de pré-condições técnicas seguida de quatro fases de migração de componentes. As pré-condições são portão obrigatório — nenhuma fase de migração deve iniciar antes delas serem concluídas e validadas.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E8F0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Regra de sequenciamento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Pré-condições → P0 → P1 → P2 → P3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Cada fase entrega valor independente — P1 não depende de P2 estar completo.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 pré-condições NÃO entregam UI. Entregam a fundação segura para as migrações.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Nunca copiar a aba inteira — extrair apenas a lógica necessária e adaptar ao painel destino.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Pré — Pré-condições Técnicas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Portão obrigatório. Deve ser concluída integralmente antes de qualquer migração de componente.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PRÉ-1
Normalizar solarStore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Converter modules[], inverters[], simulatedItems[] e bosInventory para Record&lt;string, T&gt; com ids: string[]. Reescrever todas as actions de atualização para lookup O(1) por ID.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seletores ajustados. Nenhum componente existente quebrado. updateModuleQty e equivalentes sem .map() full-scan.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PRÉ-2
Instalar zundo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zundo como middleware no solarStore. Configurar partialização (excluir estado de UI) e throttle de 500ms para edição contínua. Expor useTemporalStore para undo/redo.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undo() e redo() funcionais. Sliders commitam apenas no onPointerUp. Estado de UI (painéis abertos, seleção) excluído do histórico.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PRÉ-3
CanvasContainer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wrapper CanvasContainer.tsx com ResizeObserver no contêiner pai. Aplicar em CenterCanvas.tsx substituindo qualquer listener global de resize.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com display: block. Sem window.resize. ResizeObserver observa o pai, não o canvas.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P0 — Desbloquear Uso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Só inicia após PRÉ-1 e PRÉ-2 concluídos. Entrega: engenheiro consegue adicionar módulos, inversores e strings na interface.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P0-1
ModuleInventory → Outliner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components/ModuleInventory.tsx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LeftOutliner — nós da árvore BOS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aparecem como nós expansíveis. Botão '+' abre ModuleCatalogDialog como overlay. CRUD funcional.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P0-2
InverterInventory → Outliner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components/InverterInventory.tsx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LeftOutliner — nós raiz com strings como filhos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Inversores como nós raiz. Strings como filhos expansíveis. CRUD funcional.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P0-3
StringConfigurator → Outliner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components/StringConfigurator.tsx
components/StringConfiguratorRow.tsx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LeftOutliner — nós intermediários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tensão extraída para hook separado antes de mover. Strings exibem módulos como nós filhos.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P0-4
Formulários → Inspector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ModuleInventoryItem.tsx
InverterInventoryItem.tsx
StringConfiguratorRow.tsx
InverterFilterPanel.tsx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— modos module / inverter / string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de edição inline no Inspector. InverterFilterPanel como collapsible interno. Dialogs de catálogo preservados como overlay.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P1 — Funcionalidade Essencial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Só inicia após P0 concluído. zundo da fase PRÉ é obrigatório antes do SystemLossesCard (primeiro formulário de edição paramétrica contínua).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P1-1
SystemLossesCard → Inspector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components/SystemLossesCard.tsx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— modo none (nada selecionado)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Perdas globais editáveis no Inspector. Container Card externo removido. Theme dark slate-900. Font 10-11px. Sliders commitam no onPointerUp.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P1-2
StatusBars → Ribbon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PVArrayStatusBar.tsx
InverterStatusBar.tsx
TechStatusBar.tsx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— widgets compactos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Widgets com max 180px largura cada. Métricas-chave visíveis. Detalhes em tooltip expandível. TechStatusBar fragmentado — apenas métricas globais migram.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P2 — Visualização de Valor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Depende de dados do store. Com estado normalizado (PRÉ-1), os seletores derivados são mais eficientes.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P2-1
Gráficos → Inspector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GenerationConsumptionChart.tsx
SimulationPreview.tsx
FDIDashboard.tsx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— modo none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 visíveis quando nenhum elemento selecionado. Dados consumidos diretamente do store normalizado via seletores derivados.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P2-2
VoltageRangeChart → Canvas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components/VoltageRangeChart.tsx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CenterCanvas — overlay/tooltip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tensão MPPT aparece ao hover sobre string no Canvas. Requer CanvasContainer (PRÉ-3) já aplicado.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Fase P3 — Polish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Fluxo de aprovação e indicadores visuais de qualidade. Não bloqueia o uso do sistema.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P3-1
Aprovação → Ribbon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'Aprovar Sistema' (removido do header)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— dropdown canto direito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com opções de aprovação parcial e total. Estado de aprovação persistido no store.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P3-2
HealthCheck → Ribbon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components/SystemHealthCheck.tsx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— ícone semáforo + popover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Ícone de semáforo (verde/amarelo/vermelho) com popover de detalhes ao clicar.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P3-3
Guidelines → Ribbon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components/EngineeringGuidelinePanel.tsx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— tooltip do botão '?'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 contextual ativado por botão '?' no Ribbon. Conteúdo das diretrizes preservado.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Regras de Refatoração por Componente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Estas regras aplicam-se a todos os componentes migrados, independentemente da fase.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copiar a aba inteira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apenas a lógica necessária. Remover containers externos (Card, TabPanel, etc.) e adaptar ao contexto do painel destino.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Dialogs mantêm-se como overlay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ModuleCatalogDialog e InverterCatalogDialog preservam o padrão de overlay. Apenas os campos de edição inline se movem para o Inspector.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cálculo em hooks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StringConfiguratorRow: isolar lógica de cálculo de tensão MPPT em hook separado (useMPPTCalculation) antes de mover para a árvore do Outliner.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 viram nós de árvore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ModuleInventory e InverterInventory deixam de ser tabelas CRUD e passam a nós hierárquicos no LeftOutliner com o mesmo CRUD via ações de contexto.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e tipografia do Inspector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para o RightInspector usam background slate-900 e font-size 10-11px. Remover qualquer padding externo — o Inspector já tem container próprio.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widgets compactos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StatusBars no TopRibbon extraem apenas métricas-chave (máx. 180px de largura cada). Detalhes completos ficam em tooltip expandível — não na barra.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InverterFilterPanel como collapsible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filtros avançados do catálogo de inversores entram no Inspector como seção colapsável dentro do modo 'inverter' — não como painel separado.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Mapa Completo de Componentes Legados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Todos os 20 componentes existentes no disco em components/ e tabs/. Nenhum foi apagado — todos estão disponíveis para migração.</w:t>
      </w:r>
    </w:p>
    <w:p>
      <w:pPr>
        <w:spacing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 Aba Arranjo (PVArrayTab.tsx)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PVArrayStatusBar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components/PVArrayStatusBar.tsx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Resumo: potência total, nº módulos, área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— 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ModuleInventory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components/ModuleInventory.tsx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CRUD de módulos FV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LeftOutliner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ModuleInventoryItem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components/ModuleInventoryItem.tsx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individual do inventário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modo module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ModuleCatalogDialog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components/ModuleCatalogDialog.tsx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de seleção do catálogo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preservado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GenerationConsumptionChart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components/GenerationConsumptionChart.tsx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Geração vs Consumo (12 meses)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modo none — 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SystemLossesCard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components/SystemLossesCard.tsx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perdas do sistema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modo none — P1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 Aba Inversores (InverterSystemTab.tsx)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InverterStatusBar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components/InverterStatusBar.tsx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Resumo: potência CC/CA, ratio, strings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— 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InverterInventory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components/InverterInventory.tsx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CRUD de inversores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LeftOutliner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InverterInventoryItem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components/InverterInventoryItem.tsx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individual do inventário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modo inverter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InverterCatalogDialog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components/InverterCatalogDialog.tsx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de seleção do catálogo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preservado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InverterFilterPanel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components/InverterFilterPanel.tsx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avançados do catálogo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collapsible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VoltageRangeChart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components/VoltageRangeChart.tsx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faixa de tensão MPPT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CenterCanvas overlay — 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StringConfigurator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components/StringConfigurator.tsx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Configurador de strings por inversor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LeftOutliner — 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StringConfiguratorRow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components/StringConfiguratorRow.tsx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individual do configurador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modo string — P0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 Aba Geração (GenerationAnalysisTab.tsx)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SimulationPreview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components/SimulationPreview.tsx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simulação mensal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modo none — P2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6.4 Componentes adicionais (sem aba dedicada)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1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TechStatusBar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components/TechStatusBar.tsx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de status global (12KB)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fragmentado — 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SystemHealthCheck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components/SystemHealthCheck.tsx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de validação do sistema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semáforo — 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EngineeringGuidelinePanel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components/EngineeringGuidelinePanel.tsx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Diretrizes de engenharia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TopRibbon tooltip — P3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FDIDashboard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components/FDIDashboard.tsx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FDI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RightInspector modo none — 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tabs/CustomerTab.tsx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do cliente (desplugado)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do escopo desta refatoração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CCCCCC" w:sz="2" w:space="1"/>
        </w:pBdr>
        <w:spacing w:before="200" w:after="200"/>
      </w:pPr>
    </w:p>
    <w:p>
      <w:pPr>
        <w:spacing w:before="2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Documento gerado em 22/03/2026. </w:t>
      </w:r>
      <w:r>
        <w:rPr>
          <w:rFonts w:ascii="Arial" w:cs="Arial" w:eastAsia="Arial" w:hAnsi="Arial"/>
          <w:color w:val="5F5E5A"/>
          <w:sz w:val="20"/>
          <w:szCs w:val="20"/>
        </w:rPr>
        <w:t xml:space="preserve">Baseado em: mapping_reintegration.md, Relatorio_Completo_Mudancas.md, Arquitetura_SaaS_Engenharia_WebGL_Profunda.docx, relatorio_auditoria_tecnica.md.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00"/>
    </w:pPr>
    <w:r>
      <w:rPr>
        <w:rFonts w:ascii="Arial" w:cs="Arial" w:eastAsia="Arial" w:hAnsi="Arial"/>
        <w:color w:val="5F5E5A"/>
        <w:sz w:val="18"/>
        <w:szCs w:val="18"/>
      </w:rPr>
      <w:t xml:space="preserve">Neonorte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spacing w:after="100"/>
    </w:pPr>
    <w:r>
      <w:rPr>
        <w:rFonts w:ascii="Arial" w:cs="Arial" w:eastAsia="Arial" w:hAnsi="Arial"/>
        <w:color w:val="5F5E5A"/>
        <w:sz w:val="18"/>
        <w:szCs w:val="18"/>
      </w:rPr>
      <w:t xml:space="preserve">Kurupira — Especificação Técnica de Refatoração  </w:t>
    </w:r>
    <w:r>
      <w:rPr>
        <w:rFonts w:ascii="Arial" w:cs="Arial" w:eastAsia="Arial" w:hAnsi="Arial"/>
        <w:color w:val="5F5E5A"/>
        <w:sz w:val="18"/>
        <w:szCs w:val="18"/>
      </w:rPr>
      <w:t xml:space="preserve">v1.0  |  22/03/2026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2026-03-22T12:43:18.812Z</dcterms:created>
  <dcterms:modified xsi:type="dcterms:W3CDTF">2026-03-22T12:43:18.813Z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