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BCD6" w14:textId="77777777" w:rsidR="007A1A8C" w:rsidRDefault="00000000">
      <w:pPr>
        <w:pStyle w:val="Titre"/>
      </w:pPr>
      <w:r>
        <w:t>Bilan mensuel ONDE</w:t>
      </w:r>
      <w:r>
        <w:br/>
        <w:t>Observatoire national des étiages</w:t>
      </w:r>
      <w:r>
        <w:br/>
        <w:t>Département 88</w:t>
      </w:r>
    </w:p>
    <w:p w14:paraId="19432022" w14:textId="77777777" w:rsidR="007A1A8C" w:rsidRDefault="00000000">
      <w:pPr>
        <w:pStyle w:val="Author"/>
      </w:pPr>
      <w:r>
        <w:t>OFB, DR Grand Est</w:t>
      </w:r>
    </w:p>
    <w:p w14:paraId="3F346948" w14:textId="77777777" w:rsidR="007A1A8C" w:rsidRDefault="00000000">
      <w:pPr>
        <w:pStyle w:val="Date"/>
      </w:pPr>
      <w:r>
        <w:t>Campagne complémentaire de juillet 2026</w:t>
      </w:r>
      <w:r>
        <w:br/>
        <w:t>rapport créé le 09 juillet 2026</w:t>
      </w:r>
    </w:p>
    <w:p w14:paraId="58B7BA15" w14:textId="77777777" w:rsidR="007A1A8C" w:rsidRDefault="00000000">
      <w:r>
        <w:br w:type="page"/>
      </w:r>
    </w:p>
    <w:p w14:paraId="1B6AAA0C" w14:textId="77777777" w:rsidR="007A1A8C" w:rsidRDefault="00000000">
      <w:pPr>
        <w:pStyle w:val="Titre1"/>
      </w:pPr>
      <w:bookmarkStart w:id="0" w:name="Xc2e6a64d1ab83c48f66cf78e730f9f5d0f35d39"/>
      <w:r>
        <w:lastRenderedPageBreak/>
        <w:t>Rappels réseau ONDE : informations générales pour le déroulement des campagnes d’acquisition de données</w:t>
      </w:r>
    </w:p>
    <w:p w14:paraId="660A4FD8" w14:textId="77777777" w:rsidR="007A1A8C" w:rsidRDefault="00000000"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 </w:t>
      </w:r>
      <w:hyperlink r:id="rId7">
        <w:r>
          <w:rPr>
            <w:rStyle w:val="Lienhypertexte"/>
          </w:rPr>
          <w:t>HYDRO</w:t>
        </w:r>
      </w:hyperlink>
      <w:r>
        <w:t xml:space="preserve"> et </w:t>
      </w:r>
      <w:hyperlink r:id="rId8">
        <w:r>
          <w:rPr>
            <w:rStyle w:val="Lienhypertexte"/>
          </w:rPr>
          <w:t>ADES</w:t>
        </w:r>
      </w:hyperlink>
      <w:r>
        <w:t xml:space="preserve"> par exemple). Environ 30 stations compose le réseau de chaque département.</w:t>
      </w:r>
    </w:p>
    <w:p w14:paraId="34A6083B" w14:textId="77777777" w:rsidR="007A1A8C" w:rsidRDefault="00000000">
      <w:pPr>
        <w:pStyle w:val="Corpsdetexte"/>
      </w:pPr>
      <w:r>
        <w:t xml:space="preserve">Le réseau ONDE s’organise selon deux types de suivis : </w:t>
      </w:r>
      <w:r>
        <w:rPr>
          <w:b/>
          <w:bCs/>
        </w:rPr>
        <w:t>(i) un suivi usuel</w:t>
      </w:r>
      <w:r>
        <w:t xml:space="preserve"> (au milieu de chaque dernière décade du mois, le 25 ± 2 jours, entre fin mai et fin septembre), et </w:t>
      </w:r>
      <w:r>
        <w:rPr>
          <w:b/>
          <w:bCs/>
        </w:rPr>
        <w:t>(ii) un suivi complémentaire</w:t>
      </w:r>
      <w:r>
        <w:t xml:space="preserve"> (déclenché selon la situation locale, jugée potentiellement sensible, à l’initiative des acteurs locaux).</w:t>
      </w:r>
    </w:p>
    <w:p w14:paraId="60969573" w14:textId="77777777" w:rsidR="007A1A8C" w:rsidRDefault="00000000">
      <w:pPr>
        <w:pStyle w:val="Corpsdetexte"/>
      </w:pPr>
      <w:r>
        <w:t xml:space="preserve">Sur le terrain, la situation d’écoulement des cours d’eau est appréciée visuellement selon </w:t>
      </w:r>
      <w:r>
        <w:rPr>
          <w:b/>
          <w:bCs/>
        </w:rPr>
        <w:t>plusieurs modalités</w:t>
      </w:r>
      <w:r>
        <w:t xml:space="preserve"> d’observation avec la </w:t>
      </w:r>
      <w:r>
        <w:rPr>
          <w:b/>
          <w:bCs/>
        </w:rPr>
        <w:t>typologie nationale</w:t>
      </w:r>
      <w:r>
        <w:t xml:space="preserve"> :</w:t>
      </w:r>
    </w:p>
    <w:p w14:paraId="0BF04AB3" w14:textId="77777777" w:rsidR="007A1A8C" w:rsidRDefault="00000000">
      <w:pPr>
        <w:pStyle w:val="Compact"/>
        <w:numPr>
          <w:ilvl w:val="0"/>
          <w:numId w:val="10"/>
        </w:numPr>
      </w:pPr>
      <w:r>
        <w:rPr>
          <w:rStyle w:val="Ecoulementstyle"/>
          <w:b/>
          <w:bCs/>
        </w:rPr>
        <w:t>Ecoulement visible</w:t>
      </w:r>
      <w:r>
        <w:t>: correspond à une station présentant un écoulement continu – écoulement permanent et visible à l’œil nu.</w:t>
      </w:r>
    </w:p>
    <w:p w14:paraId="1C6E7A6A" w14:textId="77777777" w:rsidR="007A1A8C" w:rsidRDefault="00000000">
      <w:pPr>
        <w:pStyle w:val="Compact"/>
        <w:numPr>
          <w:ilvl w:val="0"/>
          <w:numId w:val="10"/>
        </w:numPr>
      </w:pPr>
      <w:r>
        <w:rPr>
          <w:rStyle w:val="Ecoulementnonvisiblestyle"/>
          <w:b/>
          <w:bCs/>
        </w:rPr>
        <w:t>Ecoulement non visible</w:t>
      </w:r>
      <w:r>
        <w:rPr>
          <w:b/>
          <w:bCs/>
        </w:rPr>
        <w:t xml:space="preserve"> </w:t>
      </w:r>
      <w:r>
        <w:t>: correspond à une station sur laquelle le lit mineur présente toujours de l’eau mais le débit est nul.</w:t>
      </w:r>
    </w:p>
    <w:p w14:paraId="555AEFA0" w14:textId="77777777" w:rsidR="007A1A8C" w:rsidRDefault="00000000">
      <w:pPr>
        <w:pStyle w:val="Compact"/>
        <w:numPr>
          <w:ilvl w:val="0"/>
          <w:numId w:val="10"/>
        </w:numPr>
      </w:pPr>
      <w:r>
        <w:rPr>
          <w:rStyle w:val="Assecstyle"/>
          <w:b/>
          <w:bCs/>
        </w:rPr>
        <w:t>Assec</w:t>
      </w:r>
      <w:r>
        <w:t>: correspond à une station à sec, où l’eau est totalement évaporée ou infiltrée sur plus de 50% de la station.</w:t>
      </w:r>
    </w:p>
    <w:p w14:paraId="1CA7B308" w14:textId="77777777" w:rsidR="007A1A8C" w:rsidRDefault="00000000">
      <w:pPr>
        <w:pStyle w:val="FirstParagraph"/>
      </w:pPr>
      <w:r>
        <w:t xml:space="preserve">Une autre modalité - </w:t>
      </w:r>
      <w:r>
        <w:rPr>
          <w:rStyle w:val="Ecoulvisiblefaible"/>
          <w:b/>
          <w:bCs/>
        </w:rPr>
        <w:t>Ecoulement visible faible</w:t>
      </w:r>
      <w:r>
        <w:t xml:space="preserve"> - est parfois utilisée sur le terrain (distinction avec la modalité </w:t>
      </w:r>
      <w:r>
        <w:rPr>
          <w:rStyle w:val="Ecoulementstyle"/>
          <w:b/>
          <w:bCs/>
        </w:rPr>
        <w:t>Ecoulement visible acceptable</w:t>
      </w:r>
      <w:r>
        <w:t xml:space="preserve">). Elle apparaît dans la </w:t>
      </w:r>
      <w:r>
        <w:rPr>
          <w:b/>
          <w:bCs/>
        </w:rPr>
        <w:t>typologie départementale</w:t>
      </w:r>
      <w:r>
        <w:t xml:space="preserve"> ; et correspond à une station sur laquelle il y a de l’eau et un courant visible, mais le débit faible ne garantit pas un fonctionnement biologique.</w:t>
      </w:r>
    </w:p>
    <w:p w14:paraId="688BEE94" w14:textId="77777777" w:rsidR="007A1A8C" w:rsidRDefault="00000000">
      <w:pPr>
        <w:pStyle w:val="Corpsdetexte"/>
      </w:pPr>
      <w:r>
        <w:t xml:space="preserve">A noter que la modalité </w:t>
      </w:r>
      <w:r>
        <w:rPr>
          <w:b/>
          <w:bCs/>
        </w:rPr>
        <w:t>observation impossible</w:t>
      </w:r>
      <w:r>
        <w:t xml:space="preserve"> 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 w14:paraId="5B4C9834" w14:textId="77777777" w:rsidR="007A1A8C" w:rsidRDefault="00000000">
      <w:pPr>
        <w:pStyle w:val="Corpsdetexte"/>
      </w:pPr>
      <w:r>
        <w:t xml:space="preserve">Pour plus d’informations : </w:t>
      </w:r>
      <w:hyperlink r:id="rId9">
        <w:r>
          <w:rPr>
            <w:rStyle w:val="Lienhypertexte"/>
          </w:rPr>
          <w:t>Lien réseau ONDE (https://www.eaufrance.fr/observatoire-national-des-etiages)</w:t>
        </w:r>
      </w:hyperlink>
      <w:r>
        <w:t>.</w:t>
      </w:r>
    </w:p>
    <w:p w14:paraId="2477E712" w14:textId="77777777" w:rsidR="007A1A8C" w:rsidRDefault="00000000">
      <w:pPr>
        <w:pStyle w:val="Titre1"/>
      </w:pPr>
      <w:bookmarkStart w:id="1" w:name="Xe0ed27401ef27fd34daca37ed2f2c492f7fe33d"/>
      <w:bookmarkEnd w:id="0"/>
      <w:r>
        <w:t>Nombre de stations ONDE dans le département 88</w:t>
      </w:r>
    </w:p>
    <w:p w14:paraId="26E871C3" w14:textId="77777777" w:rsidR="007A1A8C" w:rsidRDefault="00000000">
      <w:pPr>
        <w:pStyle w:val="FirstParagraph"/>
      </w:pPr>
      <w:r>
        <w:t xml:space="preserve">Actuellement, le </w:t>
      </w:r>
      <w:r>
        <w:rPr>
          <w:b/>
          <w:bCs/>
        </w:rPr>
        <w:t>département 88</w:t>
      </w:r>
      <w:r>
        <w:t xml:space="preserve"> est couvert par </w:t>
      </w:r>
      <w:r>
        <w:rPr>
          <w:b/>
          <w:bCs/>
        </w:rPr>
        <w:t>31 stations</w:t>
      </w:r>
      <w:r>
        <w:t xml:space="preserve"> d’observations.</w:t>
      </w:r>
    </w:p>
    <w:p w14:paraId="3E60FF9C" w14:textId="77777777" w:rsidR="007A1A8C" w:rsidRDefault="00000000">
      <w:pPr>
        <w:pStyle w:val="Corpsdetexte"/>
      </w:pPr>
      <w:r>
        <w:t>Pour le département, les dernières campagnes :</w:t>
      </w:r>
    </w:p>
    <w:p w14:paraId="2A3ADF3C" w14:textId="77777777" w:rsidR="007A1A8C" w:rsidRDefault="00000000">
      <w:pPr>
        <w:numPr>
          <w:ilvl w:val="0"/>
          <w:numId w:val="11"/>
        </w:numPr>
      </w:pPr>
      <w:r>
        <w:rPr>
          <w:b/>
          <w:bCs/>
        </w:rPr>
        <w:t>usuelles</w:t>
      </w:r>
      <w:r>
        <w:t xml:space="preserve"> ont été réalisées le : </w:t>
      </w:r>
      <w:r>
        <w:rPr>
          <w:i/>
          <w:iCs/>
        </w:rPr>
        <w:t>25/06/2026</w:t>
      </w:r>
      <w:r>
        <w:t xml:space="preserve"> ;</w:t>
      </w:r>
    </w:p>
    <w:p w14:paraId="2F92D94A" w14:textId="77777777" w:rsidR="007A1A8C" w:rsidRDefault="00000000">
      <w:pPr>
        <w:numPr>
          <w:ilvl w:val="0"/>
          <w:numId w:val="11"/>
        </w:numPr>
      </w:pPr>
      <w:r>
        <w:rPr>
          <w:b/>
          <w:bCs/>
        </w:rPr>
        <w:t>complémentaires</w:t>
      </w:r>
      <w:r>
        <w:t xml:space="preserve"> ont été réalisées le : </w:t>
      </w:r>
      <w:r>
        <w:rPr>
          <w:i/>
          <w:iCs/>
        </w:rPr>
        <w:t>08/07/2026</w:t>
      </w:r>
      <w:r>
        <w:t>.</w:t>
      </w:r>
    </w:p>
    <w:p w14:paraId="2FA6B337" w14:textId="77777777" w:rsidR="007A1A8C" w:rsidRDefault="00000000">
      <w:pPr>
        <w:pStyle w:val="Titre1"/>
      </w:pPr>
      <w:bookmarkStart w:id="2" w:name="X1b45982f269cbd5e401c1ee30add6bdb3e3a8b3"/>
      <w:bookmarkEnd w:id="1"/>
      <w:r>
        <w:t>Situation à l’échelle départementale pour le mois en cours</w:t>
      </w:r>
    </w:p>
    <w:p w14:paraId="29361BD3" w14:textId="77777777" w:rsidR="007A1A8C" w:rsidRDefault="00000000">
      <w:pPr>
        <w:pStyle w:val="FirstParagraph"/>
      </w:pPr>
      <w:r>
        <w:t xml:space="preserve">Les cartes ci-dessous présentent les situations observées sur les stations du </w:t>
      </w:r>
      <w:r>
        <w:rPr>
          <w:b/>
          <w:bCs/>
        </w:rPr>
        <w:t>département 88</w:t>
      </w:r>
      <w:r>
        <w:t xml:space="preserve"> pour la campagne </w:t>
      </w:r>
      <w:r>
        <w:rPr>
          <w:b/>
          <w:bCs/>
        </w:rPr>
        <w:t>complémentaire du mois de juillet 2026</w:t>
      </w:r>
      <w:r>
        <w:t>.</w:t>
      </w:r>
    </w:p>
    <w:p w14:paraId="1BD63523" w14:textId="77777777" w:rsidR="007A1A8C" w:rsidRDefault="00000000">
      <w:pPr>
        <w:pStyle w:val="Titre3"/>
      </w:pPr>
      <w:bookmarkStart w:id="3" w:name="typologie-nationale"/>
      <w:r>
        <w:lastRenderedPageBreak/>
        <w:t>Typologie nationale</w:t>
      </w:r>
    </w:p>
    <w:p w14:paraId="03C13E22" w14:textId="77777777" w:rsidR="007A1A8C" w:rsidRDefault="00000000">
      <w:pPr>
        <w:pStyle w:val="FirstParagraph"/>
      </w:pPr>
      <w:r>
        <w:t xml:space="preserve">Les modalités d’écoulement de la </w:t>
      </w:r>
      <w:r>
        <w:rPr>
          <w:b/>
          <w:bCs/>
        </w:rPr>
        <w:t>typologie nationale</w:t>
      </w:r>
      <w:r>
        <w:t xml:space="preserve"> peuvent prendre les valeurs suivantes: </w:t>
      </w:r>
      <w:r>
        <w:rPr>
          <w:rStyle w:val="Ecoulementstyle"/>
          <w:i/>
          <w:iCs/>
        </w:rPr>
        <w:t>écoulement visible</w:t>
      </w:r>
      <w:r>
        <w:t xml:space="preserve">, </w:t>
      </w:r>
      <w:r>
        <w:rPr>
          <w:rStyle w:val="Ecoulementnonvisiblestyle"/>
          <w:i/>
          <w:iCs/>
        </w:rPr>
        <w:t>écoulement non visible</w:t>
      </w:r>
      <w:r>
        <w:t xml:space="preserve">, </w:t>
      </w:r>
      <w:r>
        <w:rPr>
          <w:rStyle w:val="Assecstyle"/>
          <w:i/>
          <w:iCs/>
        </w:rPr>
        <w:t>assec</w:t>
      </w:r>
      <w:r>
        <w:t xml:space="preserve">, ou </w:t>
      </w:r>
      <w:r>
        <w:rPr>
          <w:i/>
          <w:iCs/>
        </w:rPr>
        <w:t>observation impossible</w:t>
      </w:r>
      <w:r>
        <w:t>.</w:t>
      </w:r>
    </w:p>
    <w:p w14:paraId="27795D98" w14:textId="77777777" w:rsidR="007A1A8C" w:rsidRDefault="00000000">
      <w:pPr>
        <w:pStyle w:val="Corpsdetexte"/>
      </w:pPr>
      <w:r>
        <w:rPr>
          <w:noProof/>
        </w:rPr>
        <w:drawing>
          <wp:inline distT="0" distB="0" distL="0" distR="0" wp14:anchorId="753BD673" wp14:editId="139EF051">
            <wp:extent cx="5042961" cy="2938924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julie.gueguen\Documents\3_Onde\debug_ondetools_rapportSD\ondetools\output\Bilan_ONDE_mensuel_2026-07_complémentaire_SD88_files/aded0c6ba7a938014354a4e83d13af3e1db2da5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61" cy="293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84F61" w14:textId="77777777" w:rsidR="007A1A8C" w:rsidRDefault="00000000">
      <w:pPr>
        <w:pStyle w:val="Corpsdetexte"/>
      </w:pPr>
      <w:r>
        <w:rPr>
          <w:noProof/>
        </w:rPr>
        <w:drawing>
          <wp:inline distT="0" distB="0" distL="0" distR="0" wp14:anchorId="537614B0" wp14:editId="740485CA">
            <wp:extent cx="5046020" cy="2935866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\Users\julie.gueguen\Documents\3_Onde\debug_ondetools_rapportSD\ondetools\output\Bilan_ONDE_mensuel_2026-07_complémentaire_SD88_files/f7a9b438f7efd1868e94b20894c76d9fe022271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DA4129" w14:textId="77777777" w:rsidR="007A1A8C" w:rsidRDefault="00000000">
      <w:r>
        <w:br w:type="page"/>
      </w:r>
    </w:p>
    <w:p w14:paraId="4B02A4B9" w14:textId="77777777" w:rsidR="007A1A8C" w:rsidRDefault="00000000">
      <w:pPr>
        <w:pStyle w:val="Titre3"/>
      </w:pPr>
      <w:bookmarkStart w:id="4" w:name="typologie-départementale"/>
      <w:bookmarkEnd w:id="3"/>
      <w:r>
        <w:lastRenderedPageBreak/>
        <w:t>Typologie départementale</w:t>
      </w:r>
    </w:p>
    <w:p w14:paraId="3F763D73" w14:textId="77777777" w:rsidR="007A1A8C" w:rsidRDefault="00000000">
      <w:pPr>
        <w:pStyle w:val="FirstParagraph"/>
      </w:pPr>
      <w:r>
        <w:t xml:space="preserve">Les modalités d’écoulement de la </w:t>
      </w:r>
      <w:r>
        <w:rPr>
          <w:b/>
          <w:bCs/>
        </w:rPr>
        <w:t>typologie départementale</w:t>
      </w:r>
      <w:r>
        <w:t xml:space="preserve"> correspondent à : </w:t>
      </w:r>
      <w:r>
        <w:rPr>
          <w:rStyle w:val="Ecoulementstyle"/>
          <w:i/>
          <w:iCs/>
        </w:rPr>
        <w:t>écoulement visible acceptable</w:t>
      </w:r>
      <w:r>
        <w:t xml:space="preserve">, </w:t>
      </w:r>
      <w:r>
        <w:rPr>
          <w:rStyle w:val="Ecoulvisiblefaible"/>
          <w:i/>
          <w:iCs/>
        </w:rPr>
        <w:t>écoulement visible faible</w:t>
      </w:r>
      <w:r>
        <w:t xml:space="preserve">, </w:t>
      </w:r>
      <w:r>
        <w:rPr>
          <w:rStyle w:val="Ecoulementnonvisiblestyle"/>
          <w:i/>
          <w:iCs/>
        </w:rPr>
        <w:t>écoulement non visible</w:t>
      </w:r>
      <w:r>
        <w:t xml:space="preserve">, </w:t>
      </w:r>
      <w:r>
        <w:rPr>
          <w:rStyle w:val="Assecstyle"/>
          <w:i/>
          <w:iCs/>
        </w:rPr>
        <w:t>assec</w:t>
      </w:r>
      <w:r>
        <w:t xml:space="preserve">, ou </w:t>
      </w:r>
      <w:r>
        <w:rPr>
          <w:i/>
          <w:iCs/>
        </w:rPr>
        <w:t>observation impossible</w:t>
      </w:r>
      <w:r>
        <w:t>.</w:t>
      </w:r>
    </w:p>
    <w:p w14:paraId="3620425D" w14:textId="77777777" w:rsidR="007A1A8C" w:rsidRDefault="00000000">
      <w:pPr>
        <w:pStyle w:val="Corpsdetexte"/>
      </w:pPr>
      <w:r>
        <w:rPr>
          <w:noProof/>
        </w:rPr>
        <w:drawing>
          <wp:inline distT="0" distB="0" distL="0" distR="0" wp14:anchorId="6C8D9F20" wp14:editId="101E7B80">
            <wp:extent cx="4581174" cy="2666745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julie.gueguen\Documents\3_Onde\debug_ondetools_rapportSD\ondetools\output\Bilan_ONDE_mensuel_2026-07_complémentaire_SD88_files/6bdfefb2a8e42da38fa6c3323977f50d2a805b0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266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EBE9B" w14:textId="77777777" w:rsidR="007A1A8C" w:rsidRDefault="00000000">
      <w:pPr>
        <w:pStyle w:val="Corpsdetexte"/>
      </w:pPr>
      <w:r>
        <w:rPr>
          <w:noProof/>
        </w:rPr>
        <w:drawing>
          <wp:inline distT="0" distB="0" distL="0" distR="0" wp14:anchorId="7C748E20" wp14:editId="1E7D5D69">
            <wp:extent cx="5046020" cy="2935866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julie.gueguen\Documents\3_Onde\debug_ondetools_rapportSD\ondetools\output\Bilan_ONDE_mensuel_2026-07_complémentaire_SD88_files/1be4debaf3a2d7a37e816f397d06dcc41acd480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030B75" w14:textId="77777777" w:rsidR="007A1A8C" w:rsidRDefault="00000000">
      <w:r>
        <w:br w:type="page"/>
      </w:r>
    </w:p>
    <w:p w14:paraId="0A907902" w14:textId="77777777" w:rsidR="007A1A8C" w:rsidRDefault="00000000">
      <w:pPr>
        <w:pStyle w:val="Titre1"/>
      </w:pPr>
      <w:bookmarkStart w:id="5" w:name="Xaa04832716ecc36f9fcad5de9abbfbddb2c1015"/>
      <w:bookmarkEnd w:id="2"/>
      <w:bookmarkEnd w:id="4"/>
      <w:r>
        <w:lastRenderedPageBreak/>
        <w:t>Analyse pluriannuelle à l’échelle départementale</w:t>
      </w:r>
    </w:p>
    <w:p w14:paraId="637EE65D" w14:textId="77777777" w:rsidR="007A1A8C" w:rsidRDefault="00000000">
      <w:pPr>
        <w:pStyle w:val="Titre2"/>
      </w:pPr>
      <w:bookmarkStart w:id="6" w:name="indices-onde"/>
      <w:r>
        <w:t>Indices ONDE</w:t>
      </w:r>
    </w:p>
    <w:p w14:paraId="1658772C" w14:textId="77777777" w:rsidR="007A1A8C" w:rsidRDefault="00000000">
      <w:pPr>
        <w:pStyle w:val="FirstParagraph"/>
      </w:pPr>
      <w:r>
        <w:t>Pour chaque campagne usuelle, un indice ONDE peut être calculé selon la formule suivante :</w:t>
      </w:r>
    </w:p>
    <w:p w14:paraId="5AE09059" w14:textId="77777777" w:rsidR="007A1A8C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m:t>Indice ONDE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N2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N1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40E9D77" w14:textId="77777777" w:rsidR="007A1A8C" w:rsidRDefault="00000000">
      <w:pPr>
        <w:pStyle w:val="FirstParagraph"/>
      </w:pPr>
      <w:r>
        <w:t>avec :</w:t>
      </w:r>
    </w:p>
    <w:p w14:paraId="6FBBD716" w14:textId="77777777" w:rsidR="007A1A8C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</w:t>
      </w:r>
      <w:r>
        <w:t xml:space="preserve"> : nombre total de stations ;</w:t>
      </w:r>
    </w:p>
    <w:p w14:paraId="143766BF" w14:textId="77777777" w:rsidR="007A1A8C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N1</w:t>
      </w:r>
      <w:r>
        <w:t xml:space="preserve"> : écoulement continu ;</w:t>
      </w:r>
    </w:p>
    <w:p w14:paraId="2C6D7BB0" w14:textId="77777777" w:rsidR="007A1A8C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N2</w:t>
      </w:r>
      <w:r>
        <w:t xml:space="preserve"> : écoulement interrompu.</w:t>
      </w:r>
    </w:p>
    <w:p w14:paraId="7F2EE1A8" w14:textId="77777777" w:rsidR="007A1A8C" w:rsidRDefault="00000000">
      <w:pPr>
        <w:pStyle w:val="FirstParagraph"/>
      </w:pPr>
      <w:r>
        <w:t xml:space="preserve">⚠ </w:t>
      </w:r>
      <w:r>
        <w:rPr>
          <w:i/>
          <w:iCs/>
        </w:rPr>
        <w:t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p w14:paraId="4493D840" w14:textId="77777777" w:rsidR="007A1A8C" w:rsidRDefault="00000000">
      <w:pPr>
        <w:pStyle w:val="Titre4"/>
      </w:pPr>
      <w:bookmarkStart w:id="7" w:name="X8f5f7d2339c15063d3fde87217f29e2bf757cc3"/>
      <w:r>
        <w:t>Historique de variation de l’indice ONDE (par mois et campagnes)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7A1A8C" w14:paraId="243FA59E" w14:textId="77777777">
        <w:trPr>
          <w:tblHeader/>
          <w:jc w:val="center"/>
        </w:trPr>
        <w:tc>
          <w:tcPr>
            <w:tcW w:w="720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DBF09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Années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95C18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03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EE825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04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CD52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05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9B019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06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5B02E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07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4D3B6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08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AE8C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09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FDC80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AF0AB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11</w:t>
            </w:r>
          </w:p>
        </w:tc>
      </w:tr>
      <w:tr w:rsidR="007A1A8C" w14:paraId="30532A59" w14:textId="77777777">
        <w:trPr>
          <w:tblHeader/>
          <w:jc w:val="center"/>
        </w:trPr>
        <w:tc>
          <w:tcPr>
            <w:tcW w:w="720" w:type="dxa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15B8A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19F5D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B91A5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F3F49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B8CEA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9CC18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77B7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7D699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09409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BD8B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4B35A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14E4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3D3D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2390B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</w:tr>
      <w:tr w:rsidR="007A1A8C" w14:paraId="2844CE81" w14:textId="77777777">
        <w:trPr>
          <w:jc w:val="center"/>
        </w:trPr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C5986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2012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31E35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A976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ECF41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19840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AAC76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70335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2E80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B9A2D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771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3261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90285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26AB5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452AE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6BE6070E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30260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F2312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14FAB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A1CB3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BE71A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DB5C0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2506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36E76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1860D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06AC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C334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7D102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A05A0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6CB6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1E896DA4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99FB7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1249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B17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D86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BCDC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1DD0D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A1782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4C39E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18C1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84CC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598BA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0E0C6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BF78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C99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029CBCCA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E082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489FB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E4935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B6D1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4E857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23B68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DCA89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FEE18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DE02A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D961C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4646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C67AE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27B1F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9FFF2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555F9F44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3302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AB15A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2C1CE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1DC32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9344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7073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BD19E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8D0B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08F2C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1835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AFB0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BD70B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58E40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EEB25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3C55CA0C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CFB7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67B6B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98CD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CED31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46FE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4E6FA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DCF4D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6859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F58FB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56356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09F0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19FA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6372A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EFEE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2492857E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F7F0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89A44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2E1A5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7409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5F64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54986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263B5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80247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C2A5F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24A69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D9E6B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36DDF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AFFB9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10B7C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2A39DECD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7E68D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4766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F3CB1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7FBAA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666D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C29E2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F851D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28459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C29DD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EF3D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CDF42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DDF9D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84E98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FEC7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</w:tr>
      <w:tr w:rsidR="007A1A8C" w14:paraId="65B93EB7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53565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E0BC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6B1F3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59D6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4685C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47980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5E271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CD2B5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C326F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7AD82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81E42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D8F22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8FE4C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9.5, 9.7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04F2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04CD3D1C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7F17D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7F750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7AD0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5ADC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862AA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DF68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6E8DD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047FF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6AFB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FF485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46185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DDE9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043CE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61B9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17964248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E1910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45600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41A0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6C10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7FE8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BC0AE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ABED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F7F55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4D0B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811CF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032DA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BAA6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485F5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3FAB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7A5DB934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98B1C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AB1E7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7A0CB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0563A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8B7AE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B420F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22DF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2196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774EC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D5E45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6636B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0DE8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4E482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F53C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09B8BAF5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6FDC4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24E6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6852F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025A7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15FBE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2E167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DFD0A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1538E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F5038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541D2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AE815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662D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9C911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33C2F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3D67AFFE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9016E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83D3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5E53B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7EF62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77279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F46B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82A73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16D6C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F946F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E5C1D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08CB2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23911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4280D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163A0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A1A8C" w14:paraId="2AD85A06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765F6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lastRenderedPageBreak/>
              <w:t>2026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5B2B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9616D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B8683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4295B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352C3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AE059" w14:textId="77777777" w:rsidR="007A1A8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DAA8B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48C22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0D4F0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5B3D6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0D882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EBCCE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E12E9" w14:textId="77777777" w:rsidR="007A1A8C" w:rsidRDefault="007A1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</w:tbl>
    <w:p w14:paraId="490268CD" w14:textId="77777777" w:rsidR="007A1A8C" w:rsidRDefault="00000000">
      <w:pPr>
        <w:pStyle w:val="FirstParagraph"/>
      </w:pPr>
      <w:r>
        <w:rPr>
          <w:noProof/>
        </w:rPr>
        <w:drawing>
          <wp:inline distT="0" distB="0" distL="0" distR="0" wp14:anchorId="323348C7" wp14:editId="747BD601">
            <wp:extent cx="6400800" cy="4073236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:\Users\julie.gueguen\Documents\3_Onde\debug_ondetools_rapportSD\ondetools\output\Bilan_ONDE_mensuel_2026-07_complémentaire_SD88_files/bbed45ed42c6dcbbc0214c4a7a0f32e2772d4bf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7B6B64" w14:textId="77777777" w:rsidR="007A1A8C" w:rsidRDefault="00000000">
      <w:r>
        <w:br w:type="page"/>
      </w:r>
    </w:p>
    <w:p w14:paraId="25D3E340" w14:textId="77777777" w:rsidR="007A1A8C" w:rsidRDefault="00000000">
      <w:pPr>
        <w:pStyle w:val="Titre2"/>
      </w:pPr>
      <w:bookmarkStart w:id="8" w:name="historique-des-types-découlement"/>
      <w:bookmarkEnd w:id="6"/>
      <w:bookmarkEnd w:id="7"/>
      <w:r>
        <w:lastRenderedPageBreak/>
        <w:t>Historique des types d’écoulement</w:t>
      </w:r>
    </w:p>
    <w:p w14:paraId="4CC1D4E8" w14:textId="77777777" w:rsidR="007A1A8C" w:rsidRDefault="00000000">
      <w:pPr>
        <w:pStyle w:val="FirstParagraph"/>
      </w:pPr>
      <w:r>
        <w:t xml:space="preserve">Les pourcentages de chaque type d’écoulement selon la typologie départementale sont présentés ci-dessous par années, mois et campagnes (usuelles </w:t>
      </w:r>
      <w:r>
        <w:rPr>
          <w:i/>
          <w:iCs/>
        </w:rPr>
        <w:t>usue</w:t>
      </w:r>
      <w:r>
        <w:t xml:space="preserve"> et complémentaires </w:t>
      </w:r>
      <w:r>
        <w:rPr>
          <w:i/>
          <w:iCs/>
        </w:rPr>
        <w:t>comp</w:t>
      </w:r>
      <w:r>
        <w:t>).</w:t>
      </w:r>
    </w:p>
    <w:p w14:paraId="4311AD23" w14:textId="77777777" w:rsidR="007A1A8C" w:rsidRDefault="00000000">
      <w:pPr>
        <w:pStyle w:val="Corpsdetexte"/>
      </w:pPr>
      <w:r>
        <w:rPr>
          <w:noProof/>
        </w:rPr>
        <w:drawing>
          <wp:inline distT="0" distB="0" distL="0" distR="0" wp14:anchorId="4DCDCACA" wp14:editId="6AE98CE9">
            <wp:extent cx="6400800" cy="4073236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:\Users\julie.gueguen\Documents\3_Onde\debug_ondetools_rapportSD\ondetools\output\Bilan_ONDE_mensuel_2026-07_complémentaire_SD88_files/66a934e0e4abc65ee9a5c63eb8bbba797f9ad88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BDDED" w14:textId="77777777" w:rsidR="007A1A8C" w:rsidRDefault="00000000">
      <w:r>
        <w:br w:type="page"/>
      </w:r>
    </w:p>
    <w:p w14:paraId="65ED8824" w14:textId="77777777" w:rsidR="007A1A8C" w:rsidRDefault="00000000">
      <w:pPr>
        <w:pStyle w:val="Titre2"/>
      </w:pPr>
      <w:bookmarkStart w:id="9" w:name="historique-des-assecs"/>
      <w:bookmarkEnd w:id="8"/>
      <w:r>
        <w:lastRenderedPageBreak/>
        <w:t>Historique des assecs</w:t>
      </w:r>
    </w:p>
    <w:p w14:paraId="648CAC03" w14:textId="77777777" w:rsidR="007A1A8C" w:rsidRDefault="00000000">
      <w:pPr>
        <w:pStyle w:val="FirstParagraph"/>
      </w:pPr>
      <w:r>
        <w:t>L’historique des assecs peut être appréhender avec les 3 graphiques suivants :</w:t>
      </w:r>
    </w:p>
    <w:p w14:paraId="03AFCE41" w14:textId="77777777" w:rsidR="007A1A8C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a)</w:t>
      </w:r>
      <w:r>
        <w:t xml:space="preserve"> permet de visualiser simultanément la fréquence des assecs sur la période estivale (de mai à septembre inclus) en fonction des années. Le pourcentage de </w:t>
      </w:r>
      <w:r>
        <w:rPr>
          <w:i/>
          <w:iCs/>
        </w:rPr>
        <w:t>stations d’observation en assec</w:t>
      </w:r>
      <w:r>
        <w:t xml:space="preserve"> est calculé par le rapport entre le nombre de stations ayant la </w:t>
      </w:r>
      <w:r>
        <w:rPr>
          <w:rStyle w:val="Assecstyle"/>
          <w:i/>
          <w:iCs/>
        </w:rPr>
        <w:t>modalité assec</w:t>
      </w:r>
      <w:r>
        <w:t xml:space="preserve"> et le nombre de stations observées dans le mois.</w:t>
      </w:r>
    </w:p>
    <w:p w14:paraId="0A883AF4" w14:textId="77777777" w:rsidR="007A1A8C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b)</w:t>
      </w:r>
      <w:r>
        <w:t xml:space="preserve"> permet de visualiser la moyenne annuelle des stations en assecs (c.a.d les variations interannuelles).</w:t>
      </w:r>
    </w:p>
    <w:p w14:paraId="274A63FB" w14:textId="77777777" w:rsidR="007A1A8C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c)</w:t>
      </w:r>
      <w:r>
        <w:t xml:space="preserve"> illustre la durée des assecs pour les stations du département sur la période estivale (de mai à septembre inclus). La durée des assecs pour une station est calculée selon le nombre de mois consécutifs où des observations avec la </w:t>
      </w:r>
      <w:r>
        <w:rPr>
          <w:rStyle w:val="Assecstyle"/>
          <w:i/>
          <w:iCs/>
        </w:rPr>
        <w:t>modalité assec</w:t>
      </w:r>
      <w:r>
        <w:t xml:space="preserve"> est rapportée. La plus grande séquence d’observation en assec est gardée pour le calcul de la durée (rq. </w:t>
      </w:r>
      <w:r>
        <w:rPr>
          <w:i/>
          <w:iCs/>
        </w:rPr>
        <w:t>entre observations successives, l’écoulement peut revenir visible</w:t>
      </w:r>
      <w:r>
        <w:t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 w14:paraId="6BEA56A5" w14:textId="77777777" w:rsidR="007A1A8C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CCFA535" wp14:editId="65019EB8">
            <wp:extent cx="5963478" cy="7339665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\Users\julie.gueguen\Documents\3_Onde\debug_ondetools_rapportSD\ondetools\output\Bilan_ONDE_mensuel_2026-07_complémentaire_SD88_files/10b9d4276aed6f292a165c951d62d008ec216bf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0AD634" w14:textId="77777777" w:rsidR="007A1A8C" w:rsidRDefault="00000000">
      <w:r>
        <w:br w:type="page"/>
      </w:r>
    </w:p>
    <w:p w14:paraId="72C84FD8" w14:textId="77777777" w:rsidR="007A1A8C" w:rsidRDefault="00000000">
      <w:pPr>
        <w:pStyle w:val="Titre2"/>
      </w:pPr>
      <w:bookmarkStart w:id="10" w:name="Xf51e10f25be40a3382ed322e1d237ba87f9e21c"/>
      <w:bookmarkEnd w:id="9"/>
      <w:r>
        <w:lastRenderedPageBreak/>
        <w:t>Historique des observations par stations regroupées par Zones d’alerte Propluvia</w:t>
      </w:r>
    </w:p>
    <w:p w14:paraId="09AC1233" w14:textId="77777777" w:rsidR="007A1A8C" w:rsidRDefault="00000000">
      <w:pPr>
        <w:pStyle w:val="FirstParagraph"/>
      </w:pPr>
      <w:r>
        <w:t xml:space="preserve">Ci-dessous les stations ONDE du département sont réparties selon les </w:t>
      </w:r>
      <w:r>
        <w:rPr>
          <w:b/>
          <w:bCs/>
        </w:rPr>
        <w:t>zones d’alerte Propluvia</w:t>
      </w:r>
      <w:r>
        <w:t xml:space="preserve"> auxquelles elles appartiennent (noms issus des </w:t>
      </w:r>
      <w:hyperlink r:id="rId17">
        <w:r>
          <w:rPr>
            <w:rStyle w:val="Lienhypertexte"/>
          </w:rPr>
          <w:t>données Propluvia</w:t>
        </w:r>
      </w:hyperlink>
      <w:r>
        <w:t xml:space="preserve">). Pour chaque station, l’historique retrace les observations des campagnes usuelles et complémentaires avec la </w:t>
      </w:r>
      <w:r>
        <w:rPr>
          <w:b/>
          <w:bCs/>
        </w:rPr>
        <w:t>typologie départementale</w:t>
      </w:r>
      <w:r>
        <w:t xml:space="preserve"> définie précédemment.</w:t>
      </w:r>
    </w:p>
    <w:p w14:paraId="2942E467" w14:textId="77777777" w:rsidR="007A1A8C" w:rsidRDefault="00000000">
      <w:pPr>
        <w:pStyle w:val="Titre3"/>
      </w:pPr>
      <w:bookmarkStart w:id="11" w:name="X21b42b2084ef4f4e656b994dac9deb68f1cfe45"/>
      <w:r>
        <w:t>Zones d’alerte: Moselle amont et Meurthe partie du département 88</w:t>
      </w:r>
    </w:p>
    <w:p w14:paraId="06410DE7" w14:textId="77777777" w:rsidR="007A1A8C" w:rsidRDefault="00000000">
      <w:pPr>
        <w:pStyle w:val="FirstParagraph"/>
      </w:pPr>
      <w:r>
        <w:rPr>
          <w:noProof/>
        </w:rPr>
        <w:drawing>
          <wp:inline distT="0" distB="0" distL="0" distR="0" wp14:anchorId="0A32E917" wp14:editId="5E24CE93">
            <wp:extent cx="6400800" cy="301752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:\Users\julie.gueguen\Documents\3_Onde\debug_ondetools_rapportSD\ondetools\output\Bilan_ONDE_mensuel_2026-07_complémentaire_SD88_files/2a38914d160887954b58c82c5eab98467133cf3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5D896" wp14:editId="7222BDA4">
            <wp:extent cx="6400800" cy="301752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:\Users\julie.gueguen\Documents\3_Onde\debug_ondetools_rapportSD\ondetools\output\Bilan_ONDE_mensuel_2026-07_complémentaire_SD88_files/33031283ad1d83c0bf8579d969740f8f9fd7373f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D243E6" wp14:editId="5283AA31">
            <wp:extent cx="6400800" cy="301752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C:\Users\julie.gueguen\Documents\3_Onde\debug_ondetools_rapportSD\ondetools\output\Bilan_ONDE_mensuel_2026-07_complémentaire_SD88_files/29f1dc7fa80673d879badf040c0b78b990deec5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4F943" wp14:editId="457B428D">
            <wp:extent cx="6400800" cy="301752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C:\Users\julie.gueguen\Documents\3_Onde\debug_ondetools_rapportSD\ondetools\output\Bilan_ONDE_mensuel_2026-07_complémentaire_SD88_files/92bc5ff2ccbb5bfaef546f14a2736a83257e31d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B4F271" wp14:editId="4CC59D03">
            <wp:extent cx="6400800" cy="301752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C:\Users\julie.gueguen\Documents\3_Onde\debug_ondetools_rapportSD\ondetools\output\Bilan_ONDE_mensuel_2026-07_complémentaire_SD88_files/93bc048f9e887b3246b4f3b7e28063868e9c5f6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54C43" wp14:editId="35EB8DD1">
            <wp:extent cx="6400800" cy="301752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C:\Users\julie.gueguen\Documents\3_Onde\debug_ondetools_rapportSD\ondetools\output\Bilan_ONDE_mensuel_2026-07_complémentaire_SD88_files/f296276e17bf95d3ee5f9c67a74094684afc20c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AC5ED9" wp14:editId="77BF6F17">
            <wp:extent cx="6400800" cy="3017520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C:\Users\julie.gueguen\Documents\3_Onde\debug_ondetools_rapportSD\ondetools\output\Bilan_ONDE_mensuel_2026-07_complémentaire_SD88_files/77dddddaf3b3bb530ae2c5e82a3c4a9b4bcb962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5B168" wp14:editId="09439390">
            <wp:extent cx="6400800" cy="301752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C:\Users\julie.gueguen\Documents\3_Onde\debug_ondetools_rapportSD\ondetools\output\Bilan_ONDE_mensuel_2026-07_complémentaire_SD88_files/337269dc1b52182424c1d4384c07bc1371e1ff1d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80B84F" wp14:editId="652B5CA1">
            <wp:extent cx="6400800" cy="3017520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C:\Users\julie.gueguen\Documents\3_Onde\debug_ondetools_rapportSD\ondetools\output\Bilan_ONDE_mensuel_2026-07_complémentaire_SD88_files/cca870987ef7876c79c958b5064e57a6f40a80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D7397" wp14:editId="0C984AC4">
            <wp:extent cx="6400800" cy="3017520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C:\Users\julie.gueguen\Documents\3_Onde\debug_ondetools_rapportSD\ondetools\output\Bilan_ONDE_mensuel_2026-07_complémentaire_SD88_files/6e1e078cf5acb8b9cde3860fc78dbb66d6bd9a0e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78EBB0" wp14:editId="3EF69867">
            <wp:extent cx="6400800" cy="3017520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C:\Users\julie.gueguen\Documents\3_Onde\debug_ondetools_rapportSD\ondetools\output\Bilan_ONDE_mensuel_2026-07_complémentaire_SD88_files/8e1c6a39355d6c5e316dac8b7fb401f1ffa98d9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417C9D" wp14:editId="0C565AAC">
            <wp:extent cx="6400800" cy="3017520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C:\Users\julie.gueguen\Documents\3_Onde\debug_ondetools_rapportSD\ondetools\output\Bilan_ONDE_mensuel_2026-07_complémentaire_SD88_files/a0a21e02f208d407142c809466ceb996fb7cf1c6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11E79" wp14:editId="425AE551">
            <wp:extent cx="6400800" cy="301752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C:\Users\julie.gueguen\Documents\3_Onde\debug_ondetools_rapportSD\ondetools\output\Bilan_ONDE_mensuel_2026-07_complémentaire_SD88_files/12c235f7f7516328613ba576c85ba2e56004a48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C3AB4" wp14:editId="3A04E2E8">
            <wp:extent cx="6400800" cy="3017520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C:\Users\julie.gueguen\Documents\3_Onde\debug_ondetools_rapportSD\ondetools\output\Bilan_ONDE_mensuel_2026-07_complémentaire_SD88_files/b1762187a570c6e4deec1c3bf372fbfee17c220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81BE1D" wp14:editId="54674496">
            <wp:extent cx="6400800" cy="3017520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C:\Users\julie.gueguen\Documents\3_Onde\debug_ondetools_rapportSD\ondetools\output\Bilan_ONDE_mensuel_2026-07_complémentaire_SD88_files/667d6c5d39a1aab4cb917559e84f8ab1b7fdfe6e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F1778" wp14:editId="75F41C6D">
            <wp:extent cx="6400800" cy="3017520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C:\Users\julie.gueguen\Documents\3_Onde\debug_ondetools_rapportSD\ondetools\output\Bilan_ONDE_mensuel_2026-07_complémentaire_SD88_files/f1113bd3fa71e39708a003ca09c49cfed81f4b46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36687" wp14:editId="04B1164C">
            <wp:extent cx="6400800" cy="3017520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C:\Users\julie.gueguen\Documents\3_Onde\debug_ondetools_rapportSD\ondetools\output\Bilan_ONDE_mensuel_2026-07_complémentaire_SD88_files/c08b34ba4eb1aa46b4acf644d275e57b8c44a922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11F81" wp14:editId="5E124CB0">
            <wp:extent cx="6400800" cy="3017520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C:\Users\julie.gueguen\Documents\3_Onde\debug_ondetools_rapportSD\ondetools\output\Bilan_ONDE_mensuel_2026-07_complémentaire_SD88_files/6eb993536b27cf01829f0705a66d256ced242ada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EF92A" w14:textId="77777777" w:rsidR="007A1A8C" w:rsidRDefault="00000000">
      <w:pPr>
        <w:pStyle w:val="Titre3"/>
      </w:pPr>
      <w:bookmarkStart w:id="12" w:name="X9f1f170a2e433ff0056dbcad83df25b0c2983b3"/>
      <w:bookmarkEnd w:id="11"/>
      <w:r>
        <w:lastRenderedPageBreak/>
        <w:t>Zones d’alerte: Meuse amont et médiane partie du département 88</w:t>
      </w:r>
    </w:p>
    <w:p w14:paraId="2169741C" w14:textId="77777777" w:rsidR="007A1A8C" w:rsidRDefault="00000000">
      <w:pPr>
        <w:pStyle w:val="FirstParagraph"/>
      </w:pPr>
      <w:r>
        <w:rPr>
          <w:noProof/>
        </w:rPr>
        <w:drawing>
          <wp:inline distT="0" distB="0" distL="0" distR="0" wp14:anchorId="7F14D7F2" wp14:editId="5DAD6136">
            <wp:extent cx="6400800" cy="3017520"/>
            <wp:effectExtent l="0" t="0" r="0" b="0"/>
            <wp:docPr id="1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C:\Users\julie.gueguen\Documents\3_Onde\debug_ondetools_rapportSD\ondetools\output\Bilan_ONDE_mensuel_2026-07_complémentaire_SD88_files/fe38142f6dce664393100f95c85b11d653f94dd0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75006" wp14:editId="7F45D63C">
            <wp:extent cx="6400800" cy="3017520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C:\Users\julie.gueguen\Documents\3_Onde\debug_ondetools_rapportSD\ondetools\output\Bilan_ONDE_mensuel_2026-07_complémentaire_SD88_files/7c20b5ef56deb2253ae2c3c9dffe7bc0167c5630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38B6C1" wp14:editId="5BC7E6CC">
            <wp:extent cx="6400800" cy="3017520"/>
            <wp:effectExtent l="0" t="0" r="0" b="0"/>
            <wp:docPr id="1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C:\Users\julie.gueguen\Documents\3_Onde\debug_ondetools_rapportSD\ondetools\output\Bilan_ONDE_mensuel_2026-07_complémentaire_SD88_files/00922e8b981bbbb0da5b31020548b1713d7351a9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E1467" wp14:editId="2E91634C">
            <wp:extent cx="6400800" cy="3017520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C:\Users\julie.gueguen\Documents\3_Onde\debug_ondetools_rapportSD\ondetools\output\Bilan_ONDE_mensuel_2026-07_complémentaire_SD88_files/57cc558bff59fb42863a75e90b86e03fbec93fed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9B3713" wp14:editId="4F9C8CEC">
            <wp:extent cx="6400800" cy="3017520"/>
            <wp:effectExtent l="0" t="0" r="0" b="0"/>
            <wp:docPr id="1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C:\Users\julie.gueguen\Documents\3_Onde\debug_ondetools_rapportSD\ondetools\output\Bilan_ONDE_mensuel_2026-07_complémentaire_SD88_files/edec5359eaa4654e1f42aa6f714140258988f1c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71C57" wp14:editId="2E6710F2">
            <wp:extent cx="6400800" cy="3017520"/>
            <wp:effectExtent l="0" t="0" r="0" b="0"/>
            <wp:docPr id="1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C:\Users\julie.gueguen\Documents\3_Onde\debug_ondetools_rapportSD\ondetools\output\Bilan_ONDE_mensuel_2026-07_complémentaire_SD88_files/65e55c8cb2d5544116c18f18fe7b388c96c6a4f7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01D780" wp14:editId="38B51D32">
            <wp:extent cx="6400800" cy="3017520"/>
            <wp:effectExtent l="0" t="0" r="0" b="0"/>
            <wp:docPr id="1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C:\Users\julie.gueguen\Documents\3_Onde\debug_ondetools_rapportSD\ondetools\output\Bilan_ONDE_mensuel_2026-07_complémentaire_SD88_files/3b6631162e6fb20aba0b67c60e577a03e2e9046d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DDCE3" wp14:editId="557F9C26">
            <wp:extent cx="6400800" cy="3017520"/>
            <wp:effectExtent l="0" t="0" r="0" b="0"/>
            <wp:docPr id="1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C:\Users\julie.gueguen\Documents\3_Onde\debug_ondetools_rapportSD\ondetools\output\Bilan_ONDE_mensuel_2026-07_complémentaire_SD88_files/90f90ff456e99c9d8e43c4d5a2654651a0f8b834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9633AD" wp14:editId="6C492D77">
            <wp:extent cx="6400800" cy="3017520"/>
            <wp:effectExtent l="0" t="0" r="0" b="0"/>
            <wp:docPr id="1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C:\Users\julie.gueguen\Documents\3_Onde\debug_ondetools_rapportSD\ondetools\output\Bilan_ONDE_mensuel_2026-07_complémentaire_SD88_files/ddddddf4d4fc93e19ab93e2a7e0715c4e7d2903d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82452" w14:textId="77777777" w:rsidR="007A1A8C" w:rsidRDefault="00000000">
      <w:pPr>
        <w:pStyle w:val="Titre3"/>
      </w:pPr>
      <w:bookmarkStart w:id="13" w:name="zones-dalerte-saône-amont"/>
      <w:bookmarkEnd w:id="12"/>
      <w:r>
        <w:lastRenderedPageBreak/>
        <w:t>Zones d’alerte: Saône amont</w:t>
      </w:r>
    </w:p>
    <w:p w14:paraId="18B648F0" w14:textId="77777777" w:rsidR="007A1A8C" w:rsidRDefault="00000000">
      <w:pPr>
        <w:pStyle w:val="FirstParagraph"/>
      </w:pPr>
      <w:r>
        <w:rPr>
          <w:noProof/>
        </w:rPr>
        <w:drawing>
          <wp:inline distT="0" distB="0" distL="0" distR="0" wp14:anchorId="4E622238" wp14:editId="25C79F14">
            <wp:extent cx="6400800" cy="3017520"/>
            <wp:effectExtent l="0" t="0" r="0" b="0"/>
            <wp:docPr id="1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C:\Users\julie.gueguen\Documents\3_Onde\debug_ondetools_rapportSD\ondetools\output\Bilan_ONDE_mensuel_2026-07_complémentaire_SD88_files/6355290fc398770a85e7f1a8cb39476549158b09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E88D8" wp14:editId="7244CAB7">
            <wp:extent cx="6400800" cy="3017520"/>
            <wp:effectExtent l="0" t="0" r="0" b="0"/>
            <wp:docPr id="1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C:\Users\julie.gueguen\Documents\3_Onde\debug_ondetools_rapportSD\ondetools\output\Bilan_ONDE_mensuel_2026-07_complémentaire_SD88_files/3b5b54a715ff356e3dda87403523b651c0e67deb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21BF3F" wp14:editId="2DB2BBF7">
            <wp:extent cx="6400800" cy="3017520"/>
            <wp:effectExtent l="0" t="0" r="0" b="0"/>
            <wp:docPr id="1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C:\Users\julie.gueguen\Documents\3_Onde\debug_ondetools_rapportSD\ondetools\output\Bilan_ONDE_mensuel_2026-07_complémentaire_SD88_files/391ba1a34b9dcb7599ab9b541860be7ab1994f5b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1B1AC" wp14:editId="3969DD24">
            <wp:extent cx="6400800" cy="3017520"/>
            <wp:effectExtent l="0" t="0" r="0" b="0"/>
            <wp:docPr id="1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C:\Users\julie.gueguen\Documents\3_Onde\debug_ondetools_rapportSD\ondetools\output\Bilan_ONDE_mensuel_2026-07_complémentaire_SD88_files/bc04205bbbb8aa0b6f8e5f41af2d579d9053e734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8EF4A" w14:textId="77777777" w:rsidR="007A1A8C" w:rsidRDefault="00000000">
      <w:r>
        <w:br w:type="page"/>
      </w:r>
    </w:p>
    <w:p w14:paraId="6BA0A406" w14:textId="77777777" w:rsidR="007A1A8C" w:rsidRDefault="00000000">
      <w:pPr>
        <w:pStyle w:val="Titre2"/>
      </w:pPr>
      <w:bookmarkStart w:id="14" w:name="commentaires-spécifiques"/>
      <w:bookmarkEnd w:id="10"/>
      <w:bookmarkEnd w:id="13"/>
      <w:r>
        <w:lastRenderedPageBreak/>
        <w:t>Commentaires spécifiques</w:t>
      </w:r>
    </w:p>
    <w:p w14:paraId="0CC17896" w14:textId="77777777" w:rsidR="007A1A8C" w:rsidRDefault="00000000">
      <w:pPr>
        <w:pStyle w:val="Style1"/>
      </w:pPr>
      <w:r>
        <w:t>Ajouter les éventuels commentaires ici</w:t>
      </w:r>
      <w:bookmarkEnd w:id="5"/>
      <w:bookmarkEnd w:id="14"/>
    </w:p>
    <w:sectPr w:rsidR="007A1A8C" w:rsidSect="00E916D6">
      <w:headerReference w:type="default" r:id="rId49"/>
      <w:footerReference w:type="default" r:id="rId50"/>
      <w:headerReference w:type="first" r:id="rId51"/>
      <w:footerReference w:type="first" r:id="rId52"/>
      <w:pgSz w:w="12240" w:h="15840"/>
      <w:pgMar w:top="1985" w:right="1077" w:bottom="1418" w:left="1077" w:header="124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F0B43" w14:textId="77777777" w:rsidR="00997B96" w:rsidRDefault="00997B96">
      <w:pPr>
        <w:spacing w:after="0"/>
      </w:pPr>
      <w:r>
        <w:separator/>
      </w:r>
    </w:p>
  </w:endnote>
  <w:endnote w:type="continuationSeparator" w:id="0">
    <w:p w14:paraId="01FBBA9E" w14:textId="77777777" w:rsidR="00997B96" w:rsidRDefault="00997B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052BFF3" w14:textId="77777777" w:rsidR="00000000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19ACDDB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C208" w14:textId="77777777" w:rsidR="00000000" w:rsidRDefault="00000000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14:paraId="472EB25A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F012F" w14:textId="77777777" w:rsidR="00997B96" w:rsidRDefault="00997B96">
      <w:pPr>
        <w:spacing w:after="0"/>
      </w:pPr>
      <w:r>
        <w:separator/>
      </w:r>
    </w:p>
  </w:footnote>
  <w:footnote w:type="continuationSeparator" w:id="0">
    <w:p w14:paraId="1A492390" w14:textId="77777777" w:rsidR="00997B96" w:rsidRDefault="00997B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FE59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C2E6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4845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B076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left="720" w:hanging="360"/>
      </w:pPr>
    </w:lvl>
    <w:lvl w:ilvl="1" w:tplc="6B726D34">
      <w:start w:val="1"/>
      <w:numFmt w:val="lowerLetter"/>
      <w:pStyle w:val="Titre2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341263">
    <w:abstractNumId w:val="0"/>
  </w:num>
  <w:num w:numId="2" w16cid:durableId="1124734016">
    <w:abstractNumId w:val="1"/>
  </w:num>
  <w:num w:numId="3" w16cid:durableId="76948038">
    <w:abstractNumId w:val="1"/>
  </w:num>
  <w:num w:numId="4" w16cid:durableId="800612017">
    <w:abstractNumId w:val="2"/>
  </w:num>
  <w:num w:numId="5" w16cid:durableId="838695668">
    <w:abstractNumId w:val="4"/>
  </w:num>
  <w:num w:numId="6" w16cid:durableId="1761097860">
    <w:abstractNumId w:val="5"/>
  </w:num>
  <w:num w:numId="7" w16cid:durableId="1877891563">
    <w:abstractNumId w:val="3"/>
  </w:num>
  <w:num w:numId="8" w16cid:durableId="1847094796">
    <w:abstractNumId w:val="0"/>
  </w:num>
  <w:num w:numId="9" w16cid:durableId="1976793152">
    <w:abstractNumId w:val="0"/>
  </w:num>
  <w:num w:numId="10" w16cid:durableId="1832134931">
    <w:abstractNumId w:val="1"/>
  </w:num>
  <w:num w:numId="11" w16cid:durableId="1022166782">
    <w:abstractNumId w:val="1"/>
  </w:num>
  <w:num w:numId="12" w16cid:durableId="1078551626">
    <w:abstractNumId w:val="1"/>
  </w:num>
  <w:num w:numId="13" w16cid:durableId="1171330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A1A8C"/>
    <w:rsid w:val="007B3B2A"/>
    <w:rsid w:val="00863CB8"/>
    <w:rsid w:val="008D6863"/>
    <w:rsid w:val="00997B96"/>
    <w:rsid w:val="00A56365"/>
    <w:rsid w:val="00A817F7"/>
    <w:rsid w:val="00A9666F"/>
    <w:rsid w:val="00AF51E1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2"/>
    </o:shapelayout>
  </w:shapeDefaults>
  <w:decimalSymbol w:val=","/>
  <w:listSeparator w:val=";"/>
  <w14:docId w14:val="29DD1A97"/>
  <w15:docId w15:val="{1F9316A9-7950-4274-B461-DA46804E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5B7D"/>
    <w:pPr>
      <w:jc w:val="both"/>
    </w:pPr>
    <w:rPr>
      <w:rFonts w:ascii="Marianne" w:hAnsi="Marianne"/>
      <w:sz w:val="22"/>
    </w:rPr>
  </w:style>
  <w:style w:type="paragraph" w:styleId="Titre1">
    <w:name w:val="heading 1"/>
    <w:next w:val="Titre2"/>
    <w:uiPriority w:val="9"/>
    <w:qFormat/>
    <w:rsid w:val="00863CB8"/>
    <w:pPr>
      <w:keepNext/>
      <w:keepLines/>
      <w:numPr>
        <w:numId w:val="7"/>
      </w:numPr>
      <w:spacing w:before="240" w:after="120"/>
      <w:ind w:left="357" w:hanging="357"/>
      <w:outlineLvl w:val="0"/>
    </w:pPr>
    <w:rPr>
      <w:rFonts w:ascii="Marianne" w:eastAsiaTheme="majorEastAsia" w:hAnsi="Marianne" w:cstheme="majorBidi"/>
      <w:b/>
      <w:color w:val="345A8A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before="200" w:after="120"/>
      <w:ind w:left="567"/>
      <w:outlineLvl w:val="1"/>
    </w:pPr>
    <w:rPr>
      <w:rFonts w:eastAsiaTheme="majorEastAsia" w:cstheme="majorBidi"/>
      <w:b/>
      <w:bCs/>
      <w:color w:val="4F81BD" w:themeColor="accent1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DD50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rsid w:val="006E28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9844E8"/>
    <w:pPr>
      <w:spacing w:before="180" w:after="180"/>
    </w:pPr>
    <w:rPr>
      <w:sz w:val="21"/>
    </w:rPr>
  </w:style>
  <w:style w:type="paragraph" w:customStyle="1" w:styleId="FirstParagraph">
    <w:name w:val="First Paragraph"/>
    <w:basedOn w:val="Corpsdetexte"/>
    <w:next w:val="Corpsdetexte"/>
    <w:qFormat/>
    <w:rsid w:val="009844E8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qFormat/>
    <w:rsid w:val="004466CF"/>
    <w:pPr>
      <w:keepNext/>
      <w:keepLines/>
      <w:spacing w:before="4080" w:after="240"/>
      <w:jc w:val="right"/>
    </w:pPr>
    <w:rPr>
      <w:rFonts w:eastAsiaTheme="majorEastAsia" w:cstheme="majorBidi"/>
      <w:b/>
      <w:bCs/>
      <w:color w:val="345A8A" w:themeColor="accent1" w:themeShade="B5"/>
      <w:sz w:val="40"/>
      <w:szCs w:val="48"/>
    </w:rPr>
  </w:style>
  <w:style w:type="paragraph" w:styleId="Sous-titre">
    <w:name w:val="Subtitle"/>
    <w:basedOn w:val="Titre"/>
    <w:next w:val="Corpsdetexte"/>
    <w:qFormat/>
    <w:rPr>
      <w:sz w:val="30"/>
      <w:szCs w:val="30"/>
    </w:rPr>
  </w:style>
  <w:style w:type="paragraph" w:customStyle="1" w:styleId="Author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type="paragraph" w:styleId="Date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rsid w:val="00935B7D"/>
    <w:pPr>
      <w:spacing w:before="100" w:after="100"/>
      <w:ind w:left="480" w:right="480"/>
    </w:pPr>
    <w:rPr>
      <w:sz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type="paragraph" w:customStyle="1" w:styleId="Style1">
    <w:name w:val="Style1"/>
    <w:basedOn w:val="Titre"/>
    <w:link w:val="Style1Car"/>
    <w:qFormat/>
    <w:rsid w:val="00ED29D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color w:val="auto"/>
      <w:sz w:val="24"/>
    </w:rPr>
  </w:style>
  <w:style w:type="character" w:customStyle="1" w:styleId="TitreCar">
    <w:name w:val="Titre Car"/>
    <w:basedOn w:val="Policepardfaut"/>
    <w:link w:val="Titre"/>
    <w:rsid w:val="004466CF"/>
    <w:rPr>
      <w:rFonts w:ascii="Marianne" w:eastAsiaTheme="majorEastAsia" w:hAnsi="Marianne" w:cstheme="majorBidi"/>
      <w:b/>
      <w:bCs/>
      <w:color w:val="345A8A" w:themeColor="accent1" w:themeShade="B5"/>
      <w:sz w:val="40"/>
      <w:szCs w:val="48"/>
    </w:rPr>
  </w:style>
  <w:style w:type="character" w:customStyle="1" w:styleId="Style1Car">
    <w:name w:val="Style1 Car"/>
    <w:basedOn w:val="TitreCar"/>
    <w:link w:val="Style1"/>
    <w:rsid w:val="00ED29D4"/>
    <w:rPr>
      <w:rFonts w:ascii="Marianne" w:eastAsiaTheme="majorEastAsia" w:hAnsi="Marianne" w:cstheme="majorBidi"/>
      <w:b/>
      <w:bCs/>
      <w:color w:val="345A8A" w:themeColor="accent1" w:themeShade="B5"/>
      <w:sz w:val="36"/>
      <w:szCs w:val="36"/>
    </w:rPr>
  </w:style>
  <w:style w:type="paragraph" w:customStyle="1" w:styleId="Ecoulvisible">
    <w:name w:val="Ecoul_visible"/>
    <w:basedOn w:val="FirstParagraph"/>
    <w:next w:val="FirstParagraph"/>
    <w:link w:val="EcoulvisibleCar"/>
    <w:rsid w:val="0091468E"/>
    <w:rPr>
      <w:color w:val="FE9929"/>
    </w:rPr>
  </w:style>
  <w:style w:type="paragraph" w:customStyle="1" w:styleId="Assec">
    <w:name w:val="Assec"/>
    <w:basedOn w:val="FirstParagraph"/>
    <w:next w:val="FirstParagraph"/>
    <w:link w:val="AssecCar"/>
    <w:rsid w:val="0091468E"/>
    <w:rPr>
      <w:color w:val="D73027"/>
    </w:rPr>
  </w:style>
  <w:style w:type="character" w:customStyle="1" w:styleId="CorpsdetexteCa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type="character" w:customStyle="1" w:styleId="EcoulvisibleCa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type="paragraph" w:customStyle="1" w:styleId="Ecoulement">
    <w:name w:val="Ecoulement"/>
    <w:basedOn w:val="FirstParagraph"/>
    <w:next w:val="FirstParagraph"/>
    <w:link w:val="EcoulementCar"/>
    <w:rsid w:val="0091468E"/>
    <w:rPr>
      <w:color w:val="4575B4"/>
    </w:rPr>
  </w:style>
  <w:style w:type="character" w:customStyle="1" w:styleId="AssecCa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type="character" w:customStyle="1" w:styleId="EcoulementCa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type="character" w:customStyle="1" w:styleId="Assecstyle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type="character" w:customStyle="1" w:styleId="Ecoulementstyle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type="character" w:customStyle="1" w:styleId="Ecoulementnonvisiblestyle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type="paragraph" w:customStyle="1" w:styleId="Ecoulvisiblefaiblestyle">
    <w:name w:val="Ecoul_visible_faible_style"/>
    <w:basedOn w:val="Corpsdetexte"/>
    <w:next w:val="FirstParagraph"/>
    <w:link w:val="EcoulvisiblefaiblestyleCar"/>
    <w:rsid w:val="007B3B2A"/>
  </w:style>
  <w:style w:type="character" w:customStyle="1" w:styleId="EcoulvisiblefaiblestyleCa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type="character" w:customStyle="1" w:styleId="Ecoulvisiblefaible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oter" Target="footer1.xml"/><Relationship Id="rId7" Type="http://schemas.openxmlformats.org/officeDocument/2006/relationships/hyperlink" Target="http://www.hydro.eaufrance.fr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eaufrance.fr/observatoire-national-des-etiage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hyperlink" Target="http://www.ades.eaufrance.fr/" TargetMode="External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www.data.gouv.fr/fr/datasets/donnee-secheresse-propluvia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1027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88</dc:title>
  <dc:creator>OFB, DR Grand Est</dc:creator>
  <cp:keywords/>
  <cp:lastModifiedBy>GUEGUEN Julie</cp:lastModifiedBy>
  <cp:revision>2</cp:revision>
  <dcterms:created xsi:type="dcterms:W3CDTF">2026-07-09T07:39:00Z</dcterms:created>
  <dcterms:modified xsi:type="dcterms:W3CDTF">2026-07-09T08:09:00Z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complémentaire de juillet 2026 rapport créé le 09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