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325880" cy="643786"/>
            <wp:docPr id="1" name="Picture 1"/>
            <wp:cNvGraphicFramePr>
              <a:graphicFrameLocks noChangeAspect="1"/>
            </wp:cNvGraphicFramePr>
            <a:graphic>
              <a:graphicData uri="http://schemas.openxmlformats.org/drawingml/2006/picture">
                <pic:pic>
                  <pic:nvPicPr>
                    <pic:cNvPr id="0" name="og_header.png"/>
                    <pic:cNvPicPr/>
                  </pic:nvPicPr>
                  <pic:blipFill>
                    <a:blip r:embed="rId9"/>
                    <a:stretch>
                      <a:fillRect/>
                    </a:stretch>
                  </pic:blipFill>
                  <pic:spPr>
                    <a:xfrm>
                      <a:off x="0" y="0"/>
                      <a:ext cx="1325880" cy="643786"/>
                    </a:xfrm>
                    <a:prstGeom prst="rect"/>
                  </pic:spPr>
                </pic:pic>
              </a:graphicData>
            </a:graphic>
          </wp:inline>
        </w:drawing>
      </w:r>
    </w:p>
    <w:p>
      <w:pPr>
        <w:jc w:val="center"/>
      </w:pPr>
      <w:r>
        <w:rPr>
          <w:b/>
          <w:color w:val="06763D"/>
          <w:sz w:val="32"/>
        </w:rPr>
        <w:t>Unit 4 Assessment 5 - TQUK Observation Record</w:t>
      </w:r>
    </w:p>
    <w:p>
      <w:r>
        <w:t>Rob Johnston | TQUK Level 3 Certificate in AI Programming with Python | Unit 4 Lesson 5</w:t>
      </w:r>
    </w:p>
    <w:tbl>
      <w:tblPr>
        <w:tblStyle w:val="TableGrid"/>
        <w:tblW w:type="auto" w:w="0"/>
        <w:tblLook w:firstColumn="1" w:firstRow="1" w:lastColumn="0" w:lastRow="0" w:noHBand="0" w:noVBand="1" w:val="04A0"/>
      </w:tblPr>
      <w:tblGrid>
        <w:gridCol w:w="5256"/>
        <w:gridCol w:w="5256"/>
      </w:tblGrid>
      <w:tr>
        <w:tc>
          <w:tcPr>
            <w:tcW w:type="dxa" w:w="5256"/>
          </w:tcPr>
          <w:p>
            <w:r>
              <w:t>Field</w:t>
            </w:r>
          </w:p>
        </w:tc>
        <w:tc>
          <w:tcPr>
            <w:tcW w:type="dxa" w:w="5256"/>
          </w:tcPr>
          <w:p>
            <w:r>
              <w:t>Details</w:t>
            </w:r>
          </w:p>
        </w:tc>
      </w:tr>
      <w:tr>
        <w:tc>
          <w:tcPr>
            <w:tcW w:type="dxa" w:w="5256"/>
          </w:tcPr>
          <w:p>
            <w:r>
              <w:t>Learner Name</w:t>
            </w:r>
          </w:p>
        </w:tc>
        <w:tc>
          <w:tcPr>
            <w:tcW w:type="dxa" w:w="5256"/>
          </w:tcPr>
          <w:p>
            <w:r>
              <w:t>Rob Johnston</w:t>
            </w:r>
          </w:p>
        </w:tc>
      </w:tr>
      <w:tr>
        <w:tc>
          <w:tcPr>
            <w:tcW w:type="dxa" w:w="5256"/>
          </w:tcPr>
          <w:p>
            <w:r>
              <w:t>Assessor Name</w:t>
            </w:r>
          </w:p>
        </w:tc>
        <w:tc>
          <w:tcPr>
            <w:tcW w:type="dxa" w:w="5256"/>
          </w:tcPr>
          <w:p>
            <w:r>
              <w:t>Mohammad Ali Afgan</w:t>
            </w:r>
          </w:p>
        </w:tc>
      </w:tr>
      <w:tr>
        <w:tc>
          <w:tcPr>
            <w:tcW w:type="dxa" w:w="5256"/>
          </w:tcPr>
          <w:p>
            <w:r>
              <w:t>Date</w:t>
            </w:r>
          </w:p>
        </w:tc>
        <w:tc>
          <w:tcPr>
            <w:tcW w:type="dxa" w:w="5256"/>
          </w:tcPr>
          <w:p>
            <w:r>
              <w:t>2 July 2026</w:t>
            </w:r>
          </w:p>
        </w:tc>
      </w:tr>
      <w:tr>
        <w:tc>
          <w:tcPr>
            <w:tcW w:type="dxa" w:w="5256"/>
          </w:tcPr>
          <w:p>
            <w:r>
              <w:t>Location</w:t>
            </w:r>
          </w:p>
        </w:tc>
        <w:tc>
          <w:tcPr>
            <w:tcW w:type="dxa" w:w="5256"/>
          </w:tcPr>
          <w:p>
            <w:r>
              <w:t>My house, Melksham</w:t>
            </w:r>
          </w:p>
        </w:tc>
      </w:tr>
      <w:tr>
        <w:tc>
          <w:tcPr>
            <w:tcW w:type="dxa" w:w="5256"/>
          </w:tcPr>
          <w:p>
            <w:r>
              <w:t>Assessment</w:t>
            </w:r>
          </w:p>
        </w:tc>
        <w:tc>
          <w:tcPr>
            <w:tcW w:type="dxa" w:w="5256"/>
          </w:tcPr>
          <w:p>
            <w:r>
              <w:t>Unit 4 Lesson 5 - Project</w:t>
            </w:r>
          </w:p>
        </w:tc>
      </w:tr>
      <w:tr>
        <w:tc>
          <w:tcPr>
            <w:tcW w:type="dxa" w:w="5256"/>
          </w:tcPr>
          <w:p>
            <w:r>
              <w:t>Evidence Focus</w:t>
            </w:r>
          </w:p>
        </w:tc>
        <w:tc>
          <w:tcPr>
            <w:tcW w:type="dxa" w:w="5256"/>
          </w:tcPr>
          <w:p>
            <w:r>
              <w:t>Deep learning training, validation tuning and inference using the Iris dataset</w:t>
            </w:r>
          </w:p>
        </w:tc>
      </w:tr>
      <w:tr>
        <w:tc>
          <w:tcPr>
            <w:tcW w:type="dxa" w:w="5256"/>
          </w:tcPr>
          <w:p>
            <w:r>
              <w:t>Kaggle URL</w:t>
            </w:r>
          </w:p>
        </w:tc>
        <w:tc>
          <w:tcPr>
            <w:tcW w:type="dxa" w:w="5256"/>
          </w:tcPr>
          <w:p>
            <w:r>
              <w:t>https://www.kaggle.com/code/ogwebsite/unit-4-assessment-5-deep-learning-project</w:t>
            </w:r>
          </w:p>
        </w:tc>
      </w:tr>
    </w:tbl>
    <w:p>
      <w:pPr>
        <w:pStyle w:val="Heading1"/>
      </w:pPr>
      <w:r>
        <w:t>Observation Summary</w:t>
      </w:r>
    </w:p>
    <w:p>
      <w:r>
        <w:t>The evidence demonstrates two ways to train a deep learning model, the use of a validation set for hyperparameter tuning, and inference using the selected trained model. The submitted evidence includes an answer sheet, SS Evidence Collection, project notebook, Kaggle notebook, two Python source files and a video walkthrough.</w:t>
      </w:r>
    </w:p>
    <w:p>
      <w:pPr>
        <w:pStyle w:val="Heading1"/>
      </w:pPr>
      <w:r>
        <w:t>Assessor Observation</w:t>
      </w:r>
    </w:p>
    <w:p>
      <w:r>
        <w:t>Tutor to complete if this observation route is used.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Assessment 5 - TQUK Observation Record - Rob Johnston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