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ageBreakBefore w:val="0"/>
        <w:spacing w:before="0" w:after="120"/>
        <w:jc w:val="left"/>
      </w:pPr>
      <w:r>
        <w:drawing>
          <wp:inline xmlns:a="http://schemas.openxmlformats.org/drawingml/2006/main" xmlns:pic="http://schemas.openxmlformats.org/drawingml/2006/picture">
            <wp:extent cx="1325880" cy="643786"/>
            <wp:docPr id="1" name="Picture 1" descr="OG-Web.site log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325880" cy="6437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rFonts w:ascii="Arial" w:hAnsi="Arial" w:eastAsia="Arial"/>
          <w:b/>
          <w:color w:val="000000"/>
          <w:sz w:val="22"/>
        </w:rPr>
        <w:t>Software Development Course</w:t>
      </w:r>
    </w:p>
    <w:p>
      <w:pPr>
        <w:pStyle w:val="Title"/>
        <w:keepNext/>
        <w:spacing w:after="200"/>
      </w:pPr>
      <w:r>
        <w:t>Software Development Course - FizzBuzz Challenge</w:t>
      </w:r>
    </w:p>
    <w:p>
      <w:pPr>
        <w:spacing w:after="240"/>
      </w:pPr>
      <w:r>
        <w:rPr>
          <w:b/>
          <w:sz w:val="30"/>
        </w:rPr>
        <w:t>Practical programming challenge</w:t>
      </w:r>
    </w:p>
    <w:p>
      <w:pPr>
        <w:pStyle w:val="Title"/>
        <w:keepNext/>
        <w:spacing w:after="320"/>
      </w:pPr>
      <w:r>
        <w:t>Answer Sheet</w:t>
      </w:r>
    </w:p>
    <w:p>
      <w:pPr>
        <w:pStyle w:val="Heading1"/>
        <w:keepNext/>
        <w:spacing w:before="200" w:after="80"/>
      </w:pPr>
      <w:r>
        <w:rPr>
          <w:rFonts w:ascii="Arial" w:hAnsi="Arial" w:eastAsia="Arial"/>
          <w:b/>
          <w:color w:val="000000"/>
          <w:sz w:val="30"/>
        </w:rPr>
        <w:t>Document overview</w:t>
      </w:r>
    </w:p>
    <w:p>
      <w:pPr>
        <w:spacing w:after="120" w:line="252" w:lineRule="auto"/>
      </w:pPr>
      <w:r>
        <w:rPr>
          <w:sz w:val="21"/>
        </w:rPr>
        <w:t>This answer sheet explains how I interpreted the FizzBuzz task, structured the Python program, validated the input and checked each required output.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98"/>
        <w:gridCol w:w="5298"/>
      </w:tblGrid>
      <w:tr>
        <w:trPr>
          <w:tblHeader w:val="true"/>
          <w:cantSplit/>
        </w:trPr>
        <w:tc>
          <w:tcPr>
            <w:tcW w:type="dxa" w:w="3168"/>
            <w:shd w:fill="142C1C" w:val="clear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FFFFFF"/>
                <w:sz w:val="20"/>
              </w:rPr>
              <w:t>Course information</w:t>
            </w:r>
          </w:p>
        </w:tc>
        <w:tc>
          <w:tcPr>
            <w:tcW w:type="dxa" w:w="7056"/>
            <w:shd w:fill="142C1C" w:val="clear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FFFFFF"/>
                <w:sz w:val="20"/>
              </w:rPr>
              <w:t>Details</w:t>
            </w:r>
          </w:p>
        </w:tc>
      </w:tr>
      <w:tr>
        <w:trPr>
          <w:cantSplit/>
        </w:trPr>
        <w:tc>
          <w:tcPr>
            <w:tcW w:type="dxa" w:w="31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FFFFF"/>
          </w:tcPr>
          <w:p>
            <w:pPr>
              <w:spacing w:after="20" w:before="20"/>
            </w:pPr>
            <w:r>
              <w:rPr>
                <w:rFonts w:ascii="Arial" w:hAnsi="Arial" w:eastAsia="Arial"/>
                <w:color w:val="000000"/>
                <w:sz w:val="20"/>
              </w:rPr>
              <w:t>Course</w:t>
            </w:r>
          </w:p>
        </w:tc>
        <w:tc>
          <w:tcPr>
            <w:tcW w:type="dxa" w:w="70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FFFFF"/>
          </w:tcPr>
          <w:p>
            <w:pPr>
              <w:spacing w:before="20" w:after="20" w:line="252" w:lineRule="auto"/>
              <w:jc w:val="left"/>
            </w:pPr>
            <w:r>
              <w:rPr>
                <w:sz w:val="20"/>
              </w:rPr>
            </w:r>
            <w:r>
              <w:rPr>
                <w:b w:val="0"/>
                <w:color w:val="000000"/>
                <w:sz w:val="20"/>
              </w:rPr>
              <w:t>Software Development</w:t>
            </w:r>
          </w:p>
        </w:tc>
      </w:tr>
      <w:tr>
        <w:trPr>
          <w:cantSplit/>
        </w:trPr>
        <w:tc>
          <w:tcPr>
            <w:tcW w:type="dxa" w:w="3168"/>
            <w:tcMar>
              <w:top w:w="90" w:type="dxa"/>
              <w:start w:w="100" w:type="dxa"/>
              <w:bottom w:w="90" w:type="dxa"/>
              <w:end w:w="100" w:type="dxa"/>
            </w:tcMar>
            <w:shd w:fill="EAF4EC" w:val="clear"/>
            <w:vAlign w:val="center"/>
          </w:tcPr>
          <w:p>
            <w:pPr>
              <w:spacing w:after="20" w:before="20"/>
            </w:pPr>
            <w:r>
              <w:rPr>
                <w:rFonts w:ascii="Arial" w:hAnsi="Arial" w:eastAsia="Arial"/>
                <w:color w:val="000000"/>
                <w:sz w:val="20"/>
              </w:rPr>
              <w:t>Document type</w:t>
            </w:r>
          </w:p>
        </w:tc>
        <w:tc>
          <w:tcPr>
            <w:tcW w:type="dxa" w:w="7056"/>
            <w:tcMar>
              <w:top w:w="90" w:type="dxa"/>
              <w:start w:w="100" w:type="dxa"/>
              <w:bottom w:w="90" w:type="dxa"/>
              <w:end w:w="100" w:type="dxa"/>
            </w:tcMar>
            <w:shd w:fill="EAF4EC" w:val="clear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sz w:val="20"/>
              </w:rPr>
            </w:r>
            <w:r>
              <w:rPr>
                <w:b w:val="0"/>
                <w:color w:val="000000"/>
                <w:sz w:val="20"/>
              </w:rPr>
              <w:t>College answer sheet</w:t>
            </w:r>
          </w:p>
        </w:tc>
      </w:tr>
      <w:tr>
        <w:trPr>
          <w:cantSplit/>
        </w:trPr>
        <w:tc>
          <w:tcPr>
            <w:tcW w:type="dxa" w:w="31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FFFFF"/>
          </w:tcPr>
          <w:p>
            <w:pPr>
              <w:spacing w:after="20" w:before="20"/>
            </w:pPr>
            <w:r>
              <w:rPr>
                <w:rFonts w:ascii="Arial" w:hAnsi="Arial" w:eastAsia="Arial"/>
                <w:color w:val="000000"/>
                <w:sz w:val="20"/>
              </w:rPr>
              <w:t>Learner</w:t>
            </w:r>
          </w:p>
        </w:tc>
        <w:tc>
          <w:tcPr>
            <w:tcW w:type="dxa" w:w="70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FFFFF"/>
          </w:tcPr>
          <w:p>
            <w:pPr>
              <w:spacing w:before="20" w:after="20" w:line="252" w:lineRule="auto"/>
              <w:jc w:val="left"/>
            </w:pPr>
            <w:r>
              <w:rPr>
                <w:sz w:val="20"/>
              </w:rPr>
            </w:r>
            <w:r>
              <w:rPr>
                <w:b w:val="0"/>
                <w:color w:val="000000"/>
                <w:sz w:val="20"/>
              </w:rPr>
              <w:t>Rob Johnston</w:t>
            </w:r>
          </w:p>
        </w:tc>
      </w:tr>
      <w:tr>
        <w:trPr>
          <w:cantSplit/>
        </w:trPr>
        <w:tc>
          <w:tcPr>
            <w:tcW w:type="dxa" w:w="3168"/>
            <w:tcMar>
              <w:top w:w="90" w:type="dxa"/>
              <w:start w:w="100" w:type="dxa"/>
              <w:bottom w:w="90" w:type="dxa"/>
              <w:end w:w="100" w:type="dxa"/>
            </w:tcMar>
            <w:shd w:fill="EAF4EC" w:val="clear"/>
            <w:vAlign w:val="center"/>
          </w:tcPr>
          <w:p>
            <w:pPr>
              <w:spacing w:after="20" w:before="20"/>
            </w:pPr>
            <w:r>
              <w:rPr>
                <w:rFonts w:ascii="Arial" w:hAnsi="Arial" w:eastAsia="Arial"/>
                <w:color w:val="000000"/>
                <w:sz w:val="20"/>
              </w:rPr>
              <w:t>Unit</w:t>
            </w:r>
          </w:p>
        </w:tc>
        <w:tc>
          <w:tcPr>
            <w:tcW w:type="dxa" w:w="7056"/>
            <w:tcMar>
              <w:top w:w="90" w:type="dxa"/>
              <w:start w:w="100" w:type="dxa"/>
              <w:bottom w:w="90" w:type="dxa"/>
              <w:end w:w="100" w:type="dxa"/>
            </w:tcMar>
            <w:shd w:fill="EAF4EC" w:val="clear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sz w:val="20"/>
              </w:rPr>
            </w:r>
            <w:r>
              <w:rPr>
                <w:b w:val="0"/>
                <w:color w:val="000000"/>
                <w:sz w:val="20"/>
              </w:rPr>
              <w:t>FizzBuzz Challenge</w:t>
            </w:r>
          </w:p>
        </w:tc>
      </w:tr>
      <w:tr>
        <w:trPr>
          <w:cantSplit/>
        </w:trPr>
        <w:tc>
          <w:tcPr>
            <w:tcW w:type="dxa" w:w="31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FFFFF"/>
          </w:tcPr>
          <w:p>
            <w:pPr>
              <w:spacing w:after="20" w:before="20"/>
            </w:pPr>
            <w:r>
              <w:rPr>
                <w:rFonts w:ascii="Arial" w:hAnsi="Arial" w:eastAsia="Arial"/>
                <w:color w:val="000000"/>
                <w:sz w:val="20"/>
              </w:rPr>
              <w:t>Assessment</w:t>
            </w:r>
          </w:p>
        </w:tc>
        <w:tc>
          <w:tcPr>
            <w:tcW w:type="dxa" w:w="70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FFFFF"/>
          </w:tcPr>
          <w:p>
            <w:pPr>
              <w:spacing w:before="20" w:after="20" w:line="252" w:lineRule="auto"/>
              <w:jc w:val="left"/>
            </w:pPr>
            <w:r>
              <w:rPr>
                <w:sz w:val="20"/>
              </w:rPr>
            </w:r>
            <w:r>
              <w:rPr>
                <w:b w:val="0"/>
                <w:color w:val="000000"/>
                <w:sz w:val="20"/>
              </w:rPr>
              <w:t>Practical programming challenge</w:t>
            </w:r>
          </w:p>
        </w:tc>
      </w:tr>
      <w:tr>
        <w:trPr>
          <w:cantSplit/>
        </w:trPr>
        <w:tc>
          <w:tcPr>
            <w:tcW w:type="dxa" w:w="3168"/>
            <w:tcMar>
              <w:top w:w="90" w:type="dxa"/>
              <w:start w:w="100" w:type="dxa"/>
              <w:bottom w:w="90" w:type="dxa"/>
              <w:end w:w="100" w:type="dxa"/>
            </w:tcMar>
            <w:shd w:fill="EAF4EC" w:val="clear"/>
            <w:vAlign w:val="center"/>
          </w:tcPr>
          <w:p>
            <w:pPr>
              <w:spacing w:after="20" w:before="20"/>
            </w:pPr>
            <w:r>
              <w:rPr>
                <w:rFonts w:ascii="Arial" w:hAnsi="Arial" w:eastAsia="Arial"/>
                <w:color w:val="000000"/>
                <w:sz w:val="20"/>
              </w:rPr>
              <w:t>Assessor</w:t>
            </w:r>
          </w:p>
        </w:tc>
        <w:tc>
          <w:tcPr>
            <w:tcW w:type="dxa" w:w="7056"/>
            <w:tcMar>
              <w:top w:w="90" w:type="dxa"/>
              <w:start w:w="100" w:type="dxa"/>
              <w:bottom w:w="90" w:type="dxa"/>
              <w:end w:w="100" w:type="dxa"/>
            </w:tcMar>
            <w:shd w:fill="EAF4EC" w:val="clear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sz w:val="20"/>
              </w:rPr>
            </w:r>
            <w:r>
              <w:rPr>
                <w:b w:val="0"/>
                <w:color w:val="000000"/>
                <w:sz w:val="20"/>
              </w:rPr>
              <w:t>Alex Richards</w:t>
            </w:r>
          </w:p>
        </w:tc>
      </w:tr>
      <w:tr>
        <w:trPr>
          <w:cantSplit/>
        </w:trPr>
        <w:tc>
          <w:tcPr>
            <w:tcW w:type="dxa" w:w="316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FFFFF"/>
          </w:tcPr>
          <w:p>
            <w:pPr>
              <w:spacing w:after="20" w:before="20"/>
            </w:pPr>
            <w:r>
              <w:rPr>
                <w:rFonts w:ascii="Arial" w:hAnsi="Arial" w:eastAsia="Arial"/>
                <w:color w:val="000000"/>
                <w:sz w:val="20"/>
              </w:rPr>
              <w:t>Submission date</w:t>
            </w:r>
          </w:p>
        </w:tc>
        <w:tc>
          <w:tcPr>
            <w:tcW w:type="dxa" w:w="705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FFFFF"/>
          </w:tcPr>
          <w:p>
            <w:pPr>
              <w:spacing w:before="20" w:after="20" w:line="252" w:lineRule="auto"/>
              <w:jc w:val="left"/>
            </w:pPr>
            <w:r>
              <w:rPr>
                <w:sz w:val="20"/>
              </w:rPr>
            </w:r>
            <w:r>
              <w:rPr>
                <w:b w:val="0"/>
                <w:color w:val="000000"/>
                <w:sz w:val="20"/>
              </w:rPr>
              <w:t>28/09/2026</w:t>
            </w:r>
          </w:p>
        </w:tc>
      </w:tr>
    </w:tbl>
    <w:p>
      <w:pPr>
        <w:pStyle w:val="Heading1"/>
        <w:keepNext/>
        <w:pageBreakBefore/>
        <w:spacing w:before="200" w:after="80"/>
      </w:pPr>
      <w:r>
        <w:rPr>
          <w:rFonts w:ascii="Arial" w:hAnsi="Arial" w:eastAsia="Arial"/>
          <w:b/>
          <w:color w:val="000000"/>
          <w:sz w:val="30"/>
        </w:rPr>
        <w:t>Assessment response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98"/>
        <w:gridCol w:w="5298"/>
      </w:tblGrid>
      <w:tr>
        <w:trPr>
          <w:tblHeader w:val="true"/>
          <w:cantSplit/>
        </w:trPr>
        <w:tc>
          <w:tcPr>
            <w:tcW w:type="dxa" w:w="2376"/>
            <w:shd w:fill="142C1C" w:val="clear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FFFFFF"/>
                <w:sz w:val="19"/>
              </w:rPr>
              <w:t>Assessment criterion</w:t>
            </w:r>
          </w:p>
        </w:tc>
        <w:tc>
          <w:tcPr>
            <w:tcW w:type="dxa" w:w="7848"/>
            <w:shd w:fill="142C1C" w:val="clear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FFFFFF"/>
                <w:sz w:val="19"/>
              </w:rPr>
              <w:t>My answer and explanation</w:t>
            </w:r>
          </w:p>
        </w:tc>
      </w:tr>
      <w:tr>
        <w:trPr>
          <w:cantSplit/>
        </w:trPr>
        <w:tc>
          <w:tcPr>
            <w:tcW w:type="dxa" w:w="23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FFFFF"/>
          </w:tcPr>
          <w:p>
            <w:pPr>
              <w:spacing w:before="20" w:after="20" w:line="252" w:lineRule="auto"/>
              <w:jc w:val="left"/>
            </w:pPr>
            <w:r>
              <w:rPr>
                <w:sz w:val="18"/>
              </w:rPr>
            </w:r>
            <w:r>
              <w:rPr>
                <w:b/>
                <w:color w:val="000000"/>
                <w:sz w:val="18"/>
              </w:rPr>
              <w:t>Task 1</w:t>
            </w:r>
          </w:p>
        </w:tc>
        <w:tc>
          <w:tcPr>
            <w:tcW w:type="dxa" w:w="78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FFFFF"/>
          </w:tcPr>
          <w:p>
            <w:pPr>
              <w:spacing w:before="20" w:after="20" w:line="252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color w:val="000000"/>
                <w:sz w:val="18"/>
              </w:rPr>
              <w:t>The program accepts one whole number and checks that it is between 1 and 100. The reusable classify_number function performs the range check before applying any divisibility rule.</w:t>
            </w:r>
          </w:p>
        </w:tc>
      </w:tr>
      <w:tr>
        <w:trPr>
          <w:cantSplit/>
        </w:trPr>
        <w:tc>
          <w:tcPr>
            <w:tcW w:type="dxa" w:w="2376"/>
            <w:tcMar>
              <w:top w:w="90" w:type="dxa"/>
              <w:start w:w="100" w:type="dxa"/>
              <w:bottom w:w="90" w:type="dxa"/>
              <w:end w:w="100" w:type="dxa"/>
            </w:tcMar>
            <w:shd w:fill="EAF4EC" w:val="clear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sz w:val="18"/>
              </w:rPr>
            </w:r>
            <w:r>
              <w:rPr>
                <w:b/>
                <w:color w:val="000000"/>
                <w:sz w:val="18"/>
              </w:rPr>
              <w:t>Task 1</w:t>
            </w:r>
          </w:p>
        </w:tc>
        <w:tc>
          <w:tcPr>
            <w:tcW w:type="dxa" w:w="7848"/>
            <w:tcMar>
              <w:top w:w="90" w:type="dxa"/>
              <w:start w:w="100" w:type="dxa"/>
              <w:bottom w:w="90" w:type="dxa"/>
              <w:end w:w="100" w:type="dxa"/>
            </w:tcMar>
            <w:shd w:fill="EAF4EC" w:val="clear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color w:val="000000"/>
                <w:sz w:val="18"/>
              </w:rPr>
              <w:t>The combined condition is checked first: number % 5 == 0 and number % 3 == 0. This ensures a value such as 15 returns fizzbuzz instead of stopping at the fizz or buzz branch.</w:t>
            </w:r>
          </w:p>
        </w:tc>
      </w:tr>
      <w:tr>
        <w:trPr>
          <w:cantSplit/>
        </w:trPr>
        <w:tc>
          <w:tcPr>
            <w:tcW w:type="dxa" w:w="23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FFFFF"/>
          </w:tcPr>
          <w:p>
            <w:pPr>
              <w:spacing w:before="20" w:after="20" w:line="252" w:lineRule="auto"/>
              <w:jc w:val="left"/>
            </w:pPr>
            <w:r>
              <w:rPr>
                <w:sz w:val="18"/>
              </w:rPr>
            </w:r>
            <w:r>
              <w:rPr>
                <w:b/>
                <w:color w:val="000000"/>
                <w:sz w:val="18"/>
              </w:rPr>
              <w:t>Task 2</w:t>
            </w:r>
          </w:p>
        </w:tc>
        <w:tc>
          <w:tcPr>
            <w:tcW w:type="dxa" w:w="78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FFFFF"/>
          </w:tcPr>
          <w:p>
            <w:pPr>
              <w:spacing w:before="20" w:after="20" w:line="252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color w:val="000000"/>
                <w:sz w:val="18"/>
              </w:rPr>
              <w:t>After the combined check, the program returns fizz for a number divisible by 5 and buzz for a number divisible by 3. Because the combined case has already been handled, these branches represent the individual conditions.</w:t>
            </w:r>
          </w:p>
        </w:tc>
      </w:tr>
      <w:tr>
        <w:trPr>
          <w:cantSplit/>
        </w:trPr>
        <w:tc>
          <w:tcPr>
            <w:tcW w:type="dxa" w:w="2376"/>
            <w:tcMar>
              <w:top w:w="90" w:type="dxa"/>
              <w:start w:w="100" w:type="dxa"/>
              <w:bottom w:w="90" w:type="dxa"/>
              <w:end w:w="100" w:type="dxa"/>
            </w:tcMar>
            <w:shd w:fill="EAF4EC" w:val="clear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sz w:val="18"/>
              </w:rPr>
            </w:r>
            <w:r>
              <w:rPr>
                <w:b/>
                <w:color w:val="000000"/>
                <w:sz w:val="18"/>
              </w:rPr>
              <w:t>Task 3</w:t>
            </w:r>
          </w:p>
        </w:tc>
        <w:tc>
          <w:tcPr>
            <w:tcW w:type="dxa" w:w="7848"/>
            <w:tcMar>
              <w:top w:w="90" w:type="dxa"/>
              <w:start w:w="100" w:type="dxa"/>
              <w:bottom w:w="90" w:type="dxa"/>
              <w:end w:w="100" w:type="dxa"/>
            </w:tcMar>
            <w:shd w:fill="EAF4EC" w:val="clear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color w:val="000000"/>
                <w:sz w:val="18"/>
              </w:rPr>
              <w:t>If none of the divisibility conditions match, the program returns the entered number followed by is not divisible by 3, matching the wording in the challenge.</w:t>
            </w:r>
          </w:p>
        </w:tc>
      </w:tr>
      <w:tr>
        <w:trPr>
          <w:cantSplit/>
        </w:trPr>
        <w:tc>
          <w:tcPr>
            <w:tcW w:type="dxa" w:w="23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FFFFF"/>
          </w:tcPr>
          <w:p>
            <w:pPr>
              <w:spacing w:before="20" w:after="20" w:line="252" w:lineRule="auto"/>
              <w:jc w:val="left"/>
            </w:pPr>
            <w:r>
              <w:rPr>
                <w:sz w:val="18"/>
              </w:rPr>
            </w:r>
            <w:r>
              <w:rPr>
                <w:b/>
                <w:color w:val="000000"/>
                <w:sz w:val="18"/>
              </w:rPr>
              <w:t>Validation</w:t>
            </w:r>
          </w:p>
        </w:tc>
        <w:tc>
          <w:tcPr>
            <w:tcW w:type="dxa" w:w="78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FFFFF"/>
          </w:tcPr>
          <w:p>
            <w:pPr>
              <w:spacing w:before="20" w:after="20" w:line="252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color w:val="000000"/>
                <w:sz w:val="18"/>
              </w:rPr>
              <w:t>Values outside 1 to 100 and non-integer entries are handled through ValueError. The user sees a clear prompt asking for a whole number from 1 to 100 rather than an unhandled Python traceback.</w:t>
            </w:r>
          </w:p>
        </w:tc>
      </w:tr>
      <w:tr>
        <w:trPr>
          <w:cantSplit/>
        </w:trPr>
        <w:tc>
          <w:tcPr>
            <w:tcW w:type="dxa" w:w="2376"/>
            <w:tcMar>
              <w:top w:w="90" w:type="dxa"/>
              <w:start w:w="100" w:type="dxa"/>
              <w:bottom w:w="90" w:type="dxa"/>
              <w:end w:w="100" w:type="dxa"/>
            </w:tcMar>
            <w:shd w:fill="EAF4EC" w:val="clear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sz w:val="18"/>
              </w:rPr>
            </w:r>
            <w:r>
              <w:rPr>
                <w:b/>
                <w:color w:val="000000"/>
                <w:sz w:val="18"/>
              </w:rPr>
              <w:t>Testing</w:t>
            </w:r>
          </w:p>
        </w:tc>
        <w:tc>
          <w:tcPr>
            <w:tcW w:type="dxa" w:w="7848"/>
            <w:tcMar>
              <w:top w:w="90" w:type="dxa"/>
              <w:start w:w="100" w:type="dxa"/>
              <w:bottom w:w="90" w:type="dxa"/>
              <w:end w:w="100" w:type="dxa"/>
            </w:tcMar>
            <w:shd w:fill="EAF4EC" w:val="clear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color w:val="000000"/>
                <w:sz w:val="18"/>
              </w:rPr>
              <w:t>Five automated tests cover 15, 10, 9, 7 and 101. The captured execution also runs those representative inputs. Evidence E01 shows the source; E02 shows the outputs and the test summary.</w:t>
            </w:r>
          </w:p>
        </w:tc>
      </w:tr>
    </w:tbl>
    <w:p>
      <w:r>
        <w:br w:type="page"/>
      </w:r>
    </w:p>
    <w:p>
      <w:pPr>
        <w:pStyle w:val="Heading1"/>
        <w:keepNext/>
        <w:pageBreakBefore/>
        <w:spacing w:before="200" w:after="80"/>
      </w:pPr>
      <w:r>
        <w:rPr>
          <w:rFonts w:ascii="Arial" w:hAnsi="Arial" w:eastAsia="Arial"/>
          <w:b/>
          <w:color w:val="000000"/>
          <w:sz w:val="30"/>
        </w:rPr>
        <w:t>Additional answer space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298"/>
        <w:gridCol w:w="5298"/>
      </w:tblGrid>
      <w:tr>
        <w:trPr>
          <w:tblHeader w:val="true"/>
          <w:cantSplit/>
        </w:trPr>
        <w:tc>
          <w:tcPr>
            <w:tcW w:type="dxa" w:w="2376"/>
            <w:shd w:fill="142C1C" w:val="clear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FFFFFF"/>
                <w:sz w:val="19"/>
              </w:rPr>
              <w:t>Criterion or question</w:t>
            </w:r>
          </w:p>
        </w:tc>
        <w:tc>
          <w:tcPr>
            <w:tcW w:type="dxa" w:w="7848"/>
            <w:shd w:fill="142C1C" w:val="clear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FFFFFF"/>
                <w:sz w:val="19"/>
              </w:rPr>
              <w:t>Continuation of my answer</w:t>
            </w:r>
          </w:p>
        </w:tc>
      </w:tr>
      <w:tr>
        <w:trPr>
          <w:cantSplit/>
        </w:trPr>
        <w:tc>
          <w:tcPr>
            <w:tcW w:type="dxa" w:w="23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FFFFF"/>
          </w:tcPr>
          <w:p>
            <w:pPr>
              <w:spacing w:before="20" w:after="20" w:line="252" w:lineRule="auto"/>
              <w:jc w:val="left"/>
            </w:pPr>
            <w:r>
              <w:rPr>
                <w:sz w:val="18"/>
              </w:rPr>
            </w:r>
            <w:r>
              <w:rPr>
                <w:b/>
                <w:color w:val="000000"/>
                <w:sz w:val="18"/>
              </w:rPr>
              <w:t>Program structure</w:t>
            </w:r>
          </w:p>
        </w:tc>
        <w:tc>
          <w:tcPr>
            <w:tcW w:type="dxa" w:w="78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FFFFF"/>
          </w:tcPr>
          <w:p>
            <w:pPr>
              <w:spacing w:before="20" w:after="20" w:line="252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color w:val="000000"/>
                <w:sz w:val="18"/>
              </w:rPr>
              <w:t>I separated the decision logic from input and output. classify_number can be tested directly, while main handles the prompt, conversion, display and error message.</w:t>
            </w:r>
          </w:p>
        </w:tc>
      </w:tr>
      <w:tr>
        <w:trPr>
          <w:cantSplit/>
        </w:trPr>
        <w:tc>
          <w:tcPr>
            <w:tcW w:type="dxa" w:w="2376"/>
            <w:tcMar>
              <w:top w:w="90" w:type="dxa"/>
              <w:start w:w="100" w:type="dxa"/>
              <w:bottom w:w="90" w:type="dxa"/>
              <w:end w:w="100" w:type="dxa"/>
            </w:tcMar>
            <w:shd w:fill="EAF4EC" w:val="clear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sz w:val="18"/>
              </w:rPr>
            </w:r>
            <w:r>
              <w:rPr>
                <w:b/>
                <w:color w:val="000000"/>
                <w:sz w:val="18"/>
              </w:rPr>
              <w:t>Decision order</w:t>
            </w:r>
          </w:p>
        </w:tc>
        <w:tc>
          <w:tcPr>
            <w:tcW w:type="dxa" w:w="7848"/>
            <w:tcMar>
              <w:top w:w="90" w:type="dxa"/>
              <w:start w:w="100" w:type="dxa"/>
              <w:bottom w:w="90" w:type="dxa"/>
              <w:end w:w="100" w:type="dxa"/>
            </w:tcMar>
            <w:shd w:fill="EAF4EC" w:val="clear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color w:val="000000"/>
                <w:sz w:val="18"/>
              </w:rPr>
              <w:t>The most specific condition is evaluated before the simpler conditions. This is necessary because every multiple of 15 is also a multiple of both 5 and 3.</w:t>
            </w:r>
          </w:p>
        </w:tc>
      </w:tr>
      <w:tr>
        <w:trPr>
          <w:cantSplit/>
        </w:trPr>
        <w:tc>
          <w:tcPr>
            <w:tcW w:type="dxa" w:w="2376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FFFFF"/>
          </w:tcPr>
          <w:p>
            <w:pPr>
              <w:spacing w:before="20" w:after="20" w:line="252" w:lineRule="auto"/>
              <w:jc w:val="left"/>
            </w:pPr>
            <w:r>
              <w:rPr>
                <w:sz w:val="18"/>
              </w:rPr>
            </w:r>
            <w:r>
              <w:rPr>
                <w:b/>
                <w:color w:val="000000"/>
                <w:sz w:val="18"/>
              </w:rPr>
              <w:t>Execution evidence</w:t>
            </w:r>
          </w:p>
        </w:tc>
        <w:tc>
          <w:tcPr>
            <w:tcW w:type="dxa" w:w="7848"/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  <w:shd w:fill="FFFFFF"/>
          </w:tcPr>
          <w:p>
            <w:pPr>
              <w:spacing w:before="20" w:after="20" w:line="252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color w:val="000000"/>
                <w:sz w:val="18"/>
              </w:rPr>
              <w:t>The Evidence Collection document contains an annotated Visual Studio Code screenshot and a separate annotated program-run screenshot with no unrelated windows or tabs.</w:t>
            </w:r>
          </w:p>
        </w:tc>
      </w:tr>
      <w:tr>
        <w:trPr>
          <w:cantSplit/>
        </w:trPr>
        <w:tc>
          <w:tcPr>
            <w:tcW w:type="dxa" w:w="2376"/>
            <w:tcMar>
              <w:top w:w="90" w:type="dxa"/>
              <w:start w:w="100" w:type="dxa"/>
              <w:bottom w:w="90" w:type="dxa"/>
              <w:end w:w="100" w:type="dxa"/>
            </w:tcMar>
            <w:shd w:fill="EAF4EC" w:val="clear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sz w:val="18"/>
              </w:rPr>
            </w:r>
            <w:r>
              <w:rPr>
                <w:b/>
                <w:color w:val="000000"/>
                <w:sz w:val="18"/>
              </w:rPr>
              <w:t>Files submitted</w:t>
            </w:r>
          </w:p>
        </w:tc>
        <w:tc>
          <w:tcPr>
            <w:tcW w:type="dxa" w:w="7848"/>
            <w:tcMar>
              <w:top w:w="90" w:type="dxa"/>
              <w:start w:w="100" w:type="dxa"/>
              <w:bottom w:w="90" w:type="dxa"/>
              <w:end w:w="100" w:type="dxa"/>
            </w:tcMar>
            <w:shd w:fill="EAF4EC" w:val="clear"/>
            <w:vAlign w:val="center"/>
          </w:tcPr>
          <w:p>
            <w:pPr>
              <w:spacing w:before="20" w:after="20" w:line="252" w:lineRule="auto"/>
              <w:jc w:val="left"/>
            </w:pPr>
            <w:r>
              <w:rPr>
                <w:sz w:val="18"/>
              </w:rPr>
            </w:r>
            <w:r>
              <w:rPr>
                <w:b w:val="0"/>
                <w:color w:val="000000"/>
                <w:sz w:val="18"/>
              </w:rPr>
              <w:t>fizzbuzz.py contains the program. test_fizzbuzz.py contains the automated unit tests. Both files are stored in the verified course destination folder.</w:t>
            </w:r>
          </w:p>
        </w:tc>
      </w:tr>
    </w:tbl>
    <w:p>
      <w:pPr>
        <w:pStyle w:val="Heading1"/>
        <w:keepNext/>
        <w:spacing w:before="200" w:after="80"/>
      </w:pPr>
      <w:r>
        <w:rPr>
          <w:rFonts w:ascii="Arial" w:hAnsi="Arial" w:eastAsia="Arial"/>
          <w:b/>
          <w:color w:val="000000"/>
          <w:sz w:val="30"/>
        </w:rPr>
        <w:t>Final review</w:t>
      </w:r>
    </w:p>
    <w:p>
      <w:pPr>
        <w:spacing w:after="120" w:line="252" w:lineRule="auto"/>
      </w:pPr>
      <w:r>
        <w:rPr>
          <w:sz w:val="21"/>
        </w:rPr>
        <w:t>I checked the response against the challenge, ran all five automated tests and confirmed that every evidence reference points to a file or screenshot included with this submission.</w:t>
      </w:r>
    </w:p>
    <w:sectPr w:rsidR="00DC5823" w:rsidSect="00034616">
      <w:headerReference w:type="default" r:id="rId34"/>
      <w:footerReference w:type="default" r:id="rId35"/>
      <w:headerReference w:type="first" r:id="rId38"/>
      <w:headerReference w:type="even" r:id="rId39"/>
      <w:pgSz w:w="12240" w:h="15840"/>
      <w:pgMar w:top="763" w:right="822" w:bottom="794" w:left="822" w:header="245" w:footer="25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8F4585" w14:textId="77777777" w:rsidR="008D5ECF" w:rsidRDefault="008D5ECF">
      <w:pPr>
        <w:spacing w:after="0" w:line="240" w:lineRule="auto"/>
      </w:pPr>
      <w:r>
        <w:separator/>
      </w:r>
    </w:p>
  </w:endnote>
  <w:endnote w:type="continuationSeparator" w:id="0">
    <w:p w14:paraId="31638871" w14:textId="77777777" w:rsidR="008D5ECF" w:rsidRDefault="008D5E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C348D9" w14:textId="77777777" w:rsidR="00DC5823" w:rsidRDefault="00DC5823">
    <w:pPr>
      <w:pStyle w:val="Footer"/>
    </w:pPr>
  </w:p>
  <w:tbl>
    <w:tblPr>
      <w:tblW w:w="0" w:type="auto"/>
      <w:tblLayout w:type="fixed"/>
      <w:tblLook w:val="04A0" w:firstRow="1" w:lastRow="0" w:firstColumn="1" w:lastColumn="0" w:noHBand="0" w:noVBand="1"/>
    </w:tblPr>
    <w:tblGrid>
      <w:gridCol w:w="3360"/>
      <w:gridCol w:w="3360"/>
      <w:gridCol w:w="3360"/>
    </w:tblGrid>
    <w:tr w:rsidR="00DC5823" w14:paraId="0ED37694" w14:textId="77777777">
      <w:tc>
        <w:tcPr>
          <w:tcW w:w="3360" w:type="dxa"/>
        </w:tcPr>
        <w:p w14:paraId="77CE985A" w14:textId="77777777" w:rsidR="00DC5823" w:rsidRDefault="00000000">
          <w:r>
            <w:rPr>
              <w:noProof/>
            </w:rPr>
            <w:drawing>
              <wp:inline distT="0" distB="0" distL="0" distR="0" wp14:anchorId="6A25BBE8" wp14:editId="44A69357">
                <wp:extent cx="329184" cy="329184"/>
                <wp:effectExtent l="0" t="0" r="0" b="0"/>
                <wp:docPr id="1213031820" name="Picture 1213031820" descr="Trade-A-Them 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29184" cy="32918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color w:val="566060"/>
              <w:sz w:val="11"/>
            </w:rPr>
            <w:t xml:space="preserve"> Trade-A-Them | www.tradeathem.co.uk | part of OG</w:t>
          </w:r>
        </w:p>
      </w:tc>
      <w:tc>
        <w:tcPr>
          <w:tcW w:w="3360" w:type="dxa"/>
        </w:tcPr>
        <w:p w14:paraId="4BB7A7B6" w14:textId="77777777" w:rsidR="00DC5823" w:rsidRDefault="00000000">
          <w:pPr>
            <w:jc w:val="center"/>
          </w:pPr>
          <w:r>
            <w:rPr>
              <w:color w:val="566060"/>
              <w:sz w:val="11"/>
            </w:rPr>
            <w:t>OG-</w:t>
          </w:r>
          <w:proofErr w:type="spellStart"/>
          <w:proofErr w:type="gramStart"/>
          <w:r>
            <w:rPr>
              <w:color w:val="566060"/>
              <w:sz w:val="11"/>
            </w:rPr>
            <w:t>web.site</w:t>
          </w:r>
          <w:proofErr w:type="spellEnd"/>
          <w:proofErr w:type="gramEnd"/>
          <w:r>
            <w:rPr>
              <w:color w:val="566060"/>
              <w:sz w:val="11"/>
            </w:rPr>
            <w:t xml:space="preserve"> | </w:t>
          </w:r>
          <w:proofErr w:type="spellStart"/>
          <w:r>
            <w:rPr>
              <w:color w:val="566060"/>
              <w:sz w:val="11"/>
            </w:rPr>
            <w:t>og@og-web.site</w:t>
          </w:r>
          <w:proofErr w:type="spellEnd"/>
          <w:r>
            <w:rPr>
              <w:color w:val="566060"/>
              <w:sz w:val="11"/>
            </w:rPr>
            <w:t xml:space="preserve"> | github.com/OG-Website</w:t>
          </w:r>
        </w:p>
      </w:tc>
      <w:tc>
        <w:tcPr>
          <w:tcW w:w="3360" w:type="dxa"/>
        </w:tcPr>
        <w:p w14:paraId="5FA9C410" w14:textId="77777777" w:rsidR="00DC5823" w:rsidRDefault="00000000">
          <w:pPr>
            <w:jc w:val="right"/>
          </w:pPr>
          <w:r>
            <w:rPr>
              <w:color w:val="566060"/>
              <w:sz w:val="12"/>
            </w:rPr>
            <w:t xml:space="preserve">Page </w:t>
          </w:r>
          <w:r>
            <w:rPr>
              <w:color w:val="566060"/>
              <w:sz w:val="12"/>
            </w:rPr>
            <w:fldChar w:fldCharType="begin"/>
          </w:r>
          <w:r>
            <w:rPr>
              <w:color w:val="566060"/>
              <w:sz w:val="12"/>
            </w:rPr>
            <w:instrText>PAGE</w:instrText>
          </w:r>
          <w:r>
            <w:rPr>
              <w:color w:val="566060"/>
              <w:sz w:val="12"/>
            </w:rPr>
            <w:fldChar w:fldCharType="separate"/>
          </w:r>
          <w:r w:rsidR="009E164F">
            <w:rPr>
              <w:noProof/>
              <w:color w:val="566060"/>
              <w:sz w:val="12"/>
            </w:rPr>
            <w:t>1</w:t>
          </w:r>
          <w:r>
            <w:rPr>
              <w:color w:val="566060"/>
              <w:sz w:val="12"/>
            </w:rPr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F9FF49" w14:textId="77777777" w:rsidR="008D5ECF" w:rsidRDefault="008D5ECF">
      <w:pPr>
        <w:spacing w:after="0" w:line="240" w:lineRule="auto"/>
      </w:pPr>
      <w:r>
        <w:separator/>
      </w:r>
    </w:p>
  </w:footnote>
  <w:footnote w:type="continuationSeparator" w:id="0">
    <w:p w14:paraId="72AB4D1C" w14:textId="77777777" w:rsidR="008D5ECF" w:rsidRDefault="008D5EC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/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/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94124849">
    <w:abstractNumId w:val="8"/>
  </w:num>
  <w:num w:numId="2" w16cid:durableId="1544251902">
    <w:abstractNumId w:val="6"/>
  </w:num>
  <w:num w:numId="3" w16cid:durableId="797332353">
    <w:abstractNumId w:val="5"/>
  </w:num>
  <w:num w:numId="4" w16cid:durableId="1221407762">
    <w:abstractNumId w:val="4"/>
  </w:num>
  <w:num w:numId="5" w16cid:durableId="506410211">
    <w:abstractNumId w:val="7"/>
  </w:num>
  <w:num w:numId="6" w16cid:durableId="1860654156">
    <w:abstractNumId w:val="3"/>
  </w:num>
  <w:num w:numId="7" w16cid:durableId="409548658">
    <w:abstractNumId w:val="2"/>
  </w:num>
  <w:num w:numId="8" w16cid:durableId="1537042059">
    <w:abstractNumId w:val="1"/>
  </w:num>
  <w:num w:numId="9" w16cid:durableId="16376833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65654"/>
    <w:rsid w:val="007344D6"/>
    <w:rsid w:val="00784F70"/>
    <w:rsid w:val="007B2489"/>
    <w:rsid w:val="008B0A90"/>
    <w:rsid w:val="008D5ECF"/>
    <w:rsid w:val="008E6EFE"/>
    <w:rsid w:val="009E164F"/>
    <w:rsid w:val="00A4573F"/>
    <w:rsid w:val="00AA1D8D"/>
    <w:rsid w:val="00B33764"/>
    <w:rsid w:val="00B47730"/>
    <w:rsid w:val="00CB0664"/>
    <w:rsid w:val="00DC582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8BE9223"/>
  <w14:defaultImageDpi w14:val="300"/>
  <w15:docId w15:val="{D5336931-AD44-4FFA-B029-269EA5961E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color w:val="1C2020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8090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39C64A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08090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34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footer" Target="footer1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38" Type="http://schemas.openxmlformats.org/officeDocument/2006/relationships/header" Target="header2.xml"/><Relationship Id="rId39" Type="http://schemas.openxmlformats.org/officeDocument/2006/relationships/header" Target="header3.xml"/><Relationship Id="rId40" Type="http://schemas.openxmlformats.org/officeDocument/2006/relationships/image" Target="media/image27.png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8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10</Pages>
  <Words>1523</Words>
  <Characters>8850</Characters>
  <Application>Microsoft Office Word</Application>
  <DocSecurity>0</DocSecurity>
  <Lines>340</Lines>
  <Paragraphs>144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Unit 2 GitHub Evidence Collection - OG Web.site</vt:lpstr>
    </vt:vector>
  </TitlesOfParts>
  <Manager/>
  <Company/>
  <LinksUpToDate>false</LinksUpToDate>
  <CharactersWithSpaces>10229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FizzBuzz Challenge Answer Sheet</dc:title>
  <dc:subject>Software Development coursework</dc:subject>
  <dc:creator>Rob Johnston</dc:creator>
  <cp:keywords/>
  <dc:description>generated by python-docx</dc:description>
  <cp:lastModifiedBy>WoB BoB</cp:lastModifiedBy>
  <cp:revision>3</cp:revision>
  <dcterms:created xsi:type="dcterms:W3CDTF">2026-06-17T01:20:00Z</dcterms:created>
  <dcterms:modified xsi:type="dcterms:W3CDTF">2026-06-17T06:09:00Z</dcterms:modified>
  <cp:category/>
</cp:coreProperties>
</file>