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Nachhaltige Welt</w:t>
      </w:r>
    </w:p>
    <w:p>
      <w:pPr>
        <w:pStyle w:val="FirstParagraph"/>
      </w:pPr>
      <w:r>
        <w:t xml:space="preserve">Nachdem klar ist, dass der Begriff viel Theorie und Politik umfasst — und dass vor fast genau 50 Jahren ein</w:t>
      </w:r>
      <w:r>
        <w:t xml:space="preserve"> </w:t>
      </w:r>
      <w:r>
        <w:rPr>
          <w:b/>
          <w:bCs/>
        </w:rPr>
        <w:t xml:space="preserve">konkretes Modell</w:t>
      </w:r>
      <w:r>
        <w:t xml:space="preserve"> </w:t>
      </w:r>
      <w:r>
        <w:t xml:space="preserve">die Debatte auslöste — schauen wir uns das</w:t>
      </w:r>
      <w:r>
        <w:t xml:space="preserve"> </w:t>
      </w:r>
      <w:r>
        <w:rPr>
          <w:i/>
          <w:iCs/>
        </w:rPr>
        <w:t xml:space="preserve">Weltmodell</w:t>
      </w:r>
      <w:r>
        <w:t xml:space="preserve"> </w:t>
      </w:r>
      <w:r>
        <w:t xml:space="preserve">an.</w:t>
      </w:r>
    </w:p>
    <w:p>
      <w:pPr>
        <w:pStyle w:val="BodyText"/>
      </w:pPr>
      <w:r>
        <w:t xml:space="preserve">Plant für die Einheit</w:t>
      </w:r>
      <w:r>
        <w:t xml:space="preserve"> </w:t>
      </w:r>
      <w:r>
        <w:rPr>
          <w:b/>
          <w:bCs/>
        </w:rPr>
        <w:t xml:space="preserve">„Sustainable World“</w:t>
      </w:r>
      <w:r>
        <w:t xml:space="preserve"> </w:t>
      </w:r>
      <w:r>
        <w:t xml:space="preserve">etwa</w:t>
      </w:r>
      <w:r>
        <w:t xml:space="preserve"> </w:t>
      </w:r>
      <w:r>
        <w:rPr>
          <w:b/>
          <w:bCs/>
        </w:rPr>
        <w:t xml:space="preserve">10 Minuten</w:t>
      </w:r>
      <w:r>
        <w:t xml:space="preserve"> </w:t>
      </w:r>
      <w:r>
        <w:t xml:space="preserve">ein.</w:t>
      </w:r>
    </w:p>
    <w:p>
      <w:pPr>
        <w:pStyle w:val="BodyText"/>
      </w:pPr>
      <w:r>
        <w:t xml:space="preserve">Für einen ersten Einstieg eignet sich die Online-Umgebung</w:t>
      </w:r>
      <w:r>
        <w:t xml:space="preserve"> </w:t>
      </w:r>
      <w:r>
        <w:rPr>
          <w:b/>
          <w:bCs/>
        </w:rPr>
        <w:t xml:space="preserve">Insightmaker</w:t>
      </w:r>
      <w:r>
        <w:t xml:space="preserve"> </w:t>
      </w:r>
      <w:r>
        <w:t xml:space="preserve">sehr gut; sie bietet einen niederschwelligen Zugang zur Systemdynamik.</w:t>
      </w:r>
    </w:p>
    <w:p>
      <w:pPr>
        <w:pStyle w:val="BodyText"/>
      </w:pPr>
      <w:r>
        <w:t xml:space="preserve">Das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World3-Modell</w:t>
        </w:r>
      </w:hyperlink>
      <w:r>
        <w:t xml:space="preserve"> </w:t>
      </w:r>
      <w:r>
        <w:t xml:space="preserve">— eine bekannte Version des ursprünglichen Weltmodells — lässt sich direkt im Browser betrachten und in eigenen</w:t>
      </w:r>
      <w:r>
        <w:t xml:space="preserve"> </w:t>
      </w:r>
      <w:r>
        <w:rPr>
          <w:b/>
          <w:bCs/>
        </w:rPr>
        <w:t xml:space="preserve">Szenarien</w:t>
      </w:r>
      <w:r>
        <w:t xml:space="preserve"> </w:t>
      </w:r>
      <w:r>
        <w:t xml:space="preserve">(Simulationen) ausprobieren.</w:t>
      </w:r>
    </w:p>
    <w:bookmarkStart w:id="21" w:name="probiert-es-aus"/>
    <w:p>
      <w:pPr>
        <w:pStyle w:val="Heading3"/>
      </w:pPr>
      <w:r>
        <w:t xml:space="preserve">Probiert es aus …</w:t>
      </w:r>
    </w:p>
    <w:p>
      <w:pPr>
        <w:pStyle w:val="Compact"/>
        <w:numPr>
          <w:ilvl w:val="0"/>
          <w:numId w:val="1001"/>
        </w:numPr>
      </w:pPr>
      <w:r>
        <w:t xml:space="preserve">Findet heraus,</w:t>
      </w:r>
      <w:r>
        <w:t xml:space="preserve"> </w:t>
      </w:r>
      <w:r>
        <w:rPr>
          <w:b/>
          <w:bCs/>
        </w:rPr>
        <w:t xml:space="preserve">wann der Wendepunkt des Wohlstandsniveaus</w:t>
      </w:r>
      <w:r>
        <w:t xml:space="preserve"> </w:t>
      </w:r>
      <w:r>
        <w:t xml:space="preserve">vorhergesagt wird.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Variiert den Zeithorizont</w:t>
      </w:r>
      <w:r>
        <w:t xml:space="preserve"> </w:t>
      </w:r>
      <w:r>
        <w:t xml:space="preserve">und zentrale Parameter mit den Slidern.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Schaut in die</w:t>
      </w:r>
      <w:r>
        <w:t xml:space="preserve"> </w:t>
      </w:r>
      <w:r>
        <w:rPr>
          <w:b/>
          <w:bCs/>
        </w:rPr>
        <w:t xml:space="preserve">Modellstruktur</w:t>
      </w:r>
      <w:r>
        <w:t xml:space="preserve">: Welchen Eindruck macht sie? Wie wirkt sie auf euch?</w:t>
      </w:r>
    </w:p>
    <w:bookmarkEnd w:id="21"/>
    <w:bookmarkStart w:id="22" w:name="im-rucksack"/>
    <w:p>
      <w:pPr>
        <w:pStyle w:val="Heading2"/>
      </w:pPr>
      <w:r>
        <w:t xml:space="preserve">Im Rucksack …</w:t>
      </w:r>
    </w:p>
    <w:p>
      <w:pPr>
        <w:pStyle w:val="FirstParagraph"/>
      </w:pPr>
      <w:r>
        <w:rPr>
          <w:b/>
          <w:bCs/>
        </w:rPr>
        <w:t xml:space="preserve">Modelle sind immer zweckmäßige Vereinfachungen.</w:t>
      </w:r>
    </w:p>
    <w:p>
      <w:pPr>
        <w:pStyle w:val="BodyText"/>
      </w:pPr>
      <w:r>
        <w:t xml:space="preserve">Das Modell von Forrester ist komplex und ohne Einarbeitung schwer zu durchdringen. Dennoch bildet es die Realität</w:t>
      </w:r>
      <w:r>
        <w:t xml:space="preserve"> </w:t>
      </w:r>
      <w:r>
        <w:rPr>
          <w:b/>
          <w:bCs/>
        </w:rPr>
        <w:t xml:space="preserve">bewusst stark vereinfacht</w:t>
      </w:r>
      <w:r>
        <w:t xml:space="preserve"> </w:t>
      </w:r>
      <w:r>
        <w:t xml:space="preserve">ab. Beim Modellieren konzentrieren wir uns</w:t>
      </w:r>
      <w:r>
        <w:t xml:space="preserve"> </w:t>
      </w:r>
      <w:r>
        <w:rPr>
          <w:b/>
          <w:bCs/>
        </w:rPr>
        <w:t xml:space="preserve">gezielt auf relevante Faktoren und Beziehungen</w:t>
      </w:r>
      <w:r>
        <w:t xml:space="preserve"> </w:t>
      </w:r>
      <w:r>
        <w:t xml:space="preserve">und lassen anderes weg — nur so kommen wir zu handhabbaren Ergebnissen.</w:t>
      </w:r>
    </w:p>
    <w:bookmarkEnd w:id="22"/>
    <w:bookmarkStart w:id="26" w:name="mehr-dazu"/>
    <w:p>
      <w:pPr>
        <w:pStyle w:val="Heading2"/>
      </w:pPr>
      <w:r>
        <w:t xml:space="preserve">Mehr dazu</w:t>
      </w:r>
    </w:p>
    <w:bookmarkStart w:id="25" w:name="insightmaker"/>
    <w:p>
      <w:pPr>
        <w:pStyle w:val="Heading3"/>
      </w:pPr>
      <w:r>
        <w:t xml:space="preserve">Insightmaker</w:t>
      </w:r>
    </w:p>
    <w:p>
      <w:pPr>
        <w:pStyle w:val="FirstParagraph"/>
      </w:pPr>
      <w:r>
        <w:t xml:space="preserve">Auf</w:t>
      </w:r>
      <w:r>
        <w:t xml:space="preserve"> </w:t>
      </w:r>
      <w:hyperlink r:id="rId23">
        <w:r>
          <w:rPr>
            <w:rStyle w:val="Hyperlink"/>
            <w:b/>
            <w:bCs/>
          </w:rPr>
          <w:t xml:space="preserve">Insightmaker</w:t>
        </w:r>
      </w:hyperlink>
      <w:r>
        <w:t xml:space="preserve"> </w:t>
      </w:r>
      <w:r>
        <w:t xml:space="preserve">findet ihr viele Beispiel-Modelle; ihr könnt auch eigene Modelle erstellen und simulieren.</w:t>
      </w:r>
    </w:p>
    <w:p>
      <w:pPr>
        <w:pStyle w:val="BodyText"/>
      </w:pPr>
      <w:r>
        <w:t xml:space="preserve">Kurzvortrag: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System Dynamic Modeling</w:t>
        </w:r>
      </w:hyperlink>
      <w:r>
        <w:t xml:space="preserve">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Nachhaltige Welt</dc:title>
  <dc:creator/>
  <dc:language>de</dc:language>
  <cp:keywords/>
  <dcterms:created xsi:type="dcterms:W3CDTF">2025-09-17T11:22:09Z</dcterms:created>
  <dcterms:modified xsi:type="dcterms:W3CDTF">2025-09-17T11:22:09Z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