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51.png" ContentType="image/png"/>
  <Override PartName="/word/media/rId20.png" ContentType="image/png"/>
  <Override PartName="/word/media/rId47.png" ContentType="image/png"/>
  <Override PartName="/word/media/rId39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57.png" ContentType="image/png"/>
  <Override PartName="/word/media/rId75.png" ContentType="image/png"/>
  <Override PartName="/word/media/rId78.png" ContentType="image/png"/>
  <Override PartName="/word/media/rId90.png" ContentType="image/png"/>
  <Override PartName="/word/media/rId85.png" ContentType="image/png"/>
  <Override PartName="/word/media/rId72.png" ContentType="image/png"/>
  <Override PartName="/word/media/rId67.png" ContentType="image/png"/>
  <Override PartName="/word/media/rId4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7e665998b5d7670fbf3d444dc21ee3c1ac954ab"/>
    <w:p>
      <w:pPr>
        <w:pStyle w:val="Heading1"/>
      </w:pPr>
      <w:r>
        <w:t xml:space="preserve">Sunrise Dental Clinic — Appointment and Patient Management System</w:t>
      </w:r>
    </w:p>
    <w:p>
      <w:pPr>
        <w:pStyle w:val="FirstParagraph"/>
      </w:pPr>
      <w:r>
        <w:rPr>
          <w:b/>
          <w:bCs/>
        </w:rPr>
        <w:t xml:space="preserve">CIS6003 Advanced Programming — WRIT1</w:t>
      </w:r>
    </w:p>
    <w:p>
      <w:pPr>
        <w:pStyle w:val="BodyText"/>
      </w:pPr>
      <w:r>
        <w:t xml:space="preserve">Student ID:</w:t>
      </w:r>
      <w:r>
        <w:t xml:space="preserve"> </w:t>
      </w:r>
      <w:r>
        <w:rPr>
          <w:b/>
          <w:bCs/>
        </w:rPr>
        <w:t xml:space="preserve">st20360306</w:t>
      </w:r>
    </w:p>
    <w:p>
      <w:pPr>
        <w:pStyle w:val="BodyText"/>
      </w:pPr>
      <w:r>
        <w:t xml:space="preserve">ICBT Campus / Cardiff Metropolitan University</w:t>
      </w:r>
    </w:p>
    <w:p>
      <w:pPr>
        <w:pStyle w:val="BodyText"/>
      </w:pPr>
      <w: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https://github.com/OGGY404/sunrise-dental-clinic</w:t>
        </w:r>
      </w:hyperlink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Sunrise Dental Clinic is a private dental centre in Colombo whose appointments</w:t>
      </w:r>
      <w:r>
        <w:t xml:space="preserve"> </w:t>
      </w:r>
      <w:r>
        <w:t xml:space="preserve">and records were kept on paper. The scenario names three consequences — double</w:t>
      </w:r>
      <w:r>
        <w:t xml:space="preserve"> </w:t>
      </w:r>
      <w:r>
        <w:t xml:space="preserve">bookings, lost records and billing errors — but they are one fault appearing</w:t>
      </w:r>
      <w:r>
        <w:t xml:space="preserve"> </w:t>
      </w:r>
      <w:r>
        <w:t xml:space="preserve">three times: a paper diary cannot enforce a rule.</w:t>
      </w:r>
    </w:p>
    <w:p>
      <w:pPr>
        <w:pStyle w:val="BodyText"/>
      </w:pPr>
      <w:r>
        <w:t xml:space="preserve">This report describes the computerised replacement: a three-tier Java</w:t>
      </w:r>
      <w:r>
        <w:t xml:space="preserve"> </w:t>
      </w:r>
      <w:r>
        <w:t xml:space="preserve">application on Spring Boot 3 and MySQL 8, with a REST web service layer and</w:t>
      </w:r>
      <w:r>
        <w:t xml:space="preserve"> </w:t>
      </w:r>
      <w:r>
        <w:t xml:space="preserve">seventeen Thymeleaf screens. It delivers the six functional requirements and</w:t>
      </w:r>
      <w:r>
        <w:t xml:space="preserve"> </w:t>
      </w:r>
      <w:r>
        <w:t xml:space="preserve">thirteen of the additional features the brief invites, supported by 268</w:t>
      </w:r>
      <w:r>
        <w:t xml:space="preserve"> </w:t>
      </w:r>
      <w:r>
        <w:t xml:space="preserve">automated tests, eight UML diagrams and a pipeline that builds, tests and</w:t>
      </w:r>
      <w:r>
        <w:t xml:space="preserve"> </w:t>
      </w:r>
      <w:r>
        <w:t xml:space="preserve">releases it. The four assessed parts follow in turn; all source, diagrams and</w:t>
      </w:r>
      <w:r>
        <w:t xml:space="preserve"> </w:t>
      </w:r>
      <w:r>
        <w:t xml:space="preserve">documentation are in the repository above.</w:t>
      </w:r>
    </w:p>
    <w:p>
      <w:r>
        <w:pict>
          <v:rect style="width:0;height:1.5pt" o:hralign="center" o:hrstd="t" o:hr="t"/>
        </w:pict>
      </w:r>
    </w:p>
    <w:bookmarkEnd w:id="12"/>
    <w:bookmarkStart w:id="36" w:name="task-a-system-design-with-uml"/>
    <w:p>
      <w:pPr>
        <w:pStyle w:val="Heading1"/>
      </w:pPr>
      <w:r>
        <w:t xml:space="preserve">2. Task A — System design with UML</w:t>
      </w:r>
    </w:p>
    <w:bookmarkStart w:id="16" w:name="use-case-model"/>
    <w:p>
      <w:pPr>
        <w:pStyle w:val="Heading2"/>
      </w:pPr>
      <w:r>
        <w:t xml:space="preserve">2.1 Use case model</w:t>
      </w:r>
    </w:p>
    <w:p>
      <w:pPr>
        <w:pStyle w:val="CaptionedFigure"/>
      </w:pPr>
      <w:r>
        <w:drawing>
          <wp:inline>
            <wp:extent cx="5334000" cy="11646288"/>
            <wp:effectExtent b="0" l="0" r="0" t="0"/>
            <wp:docPr descr="Figure 1: Use case diagram" title="" id="14" name="Picture"/>
            <a:graphic>
              <a:graphicData uri="http://schemas.openxmlformats.org/drawingml/2006/picture">
                <pic:pic>
                  <pic:nvPicPr>
                    <pic:cNvPr descr="doc-images/01-use-cas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4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Use case diagram</w:t>
      </w:r>
    </w:p>
    <w:p>
      <w:pPr>
        <w:pStyle w:val="BodyText"/>
      </w:pPr>
      <w:r>
        <w:t xml:space="preserve">Two human actors use the system. The</w:t>
      </w:r>
      <w:r>
        <w:t xml:space="preserve"> </w:t>
      </w:r>
      <w:r>
        <w:rPr>
          <w:b/>
          <w:bCs/>
        </w:rPr>
        <w:t xml:space="preserve">Receptionist</w:t>
      </w:r>
      <w:r>
        <w:t xml:space="preserve"> </w:t>
      </w:r>
      <w:r>
        <w:t xml:space="preserve">does the day-to-day work,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is drawn as a generalisation of the Receptionist,</w:t>
      </w:r>
      <w:r>
        <w:t xml:space="preserve"> </w:t>
      </w:r>
      <w:r>
        <w:t xml:space="preserve">because an administrator does everything a receptionist does and also sees the</w:t>
      </w:r>
      <w:r>
        <w:t xml:space="preserve"> </w:t>
      </w:r>
      <w:r>
        <w:t xml:space="preserve">management reports; the generalisation means every association need only be</w:t>
      </w:r>
      <w:r>
        <w:t xml:space="preserve"> </w:t>
      </w:r>
      <w:r>
        <w:t xml:space="preserve">drawn once.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email service</w:t>
      </w:r>
      <w:r>
        <w:t xml:space="preserve"> </w:t>
      </w:r>
      <w:r>
        <w:t xml:space="preserve">is a supporting actor — the system talks to it, it never</w:t>
      </w:r>
      <w:r>
        <w:t xml:space="preserve"> </w:t>
      </w:r>
      <w:r>
        <w:t xml:space="preserve">starts anything. Dentists are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actors: they read the printed</w:t>
      </w:r>
      <w:r>
        <w:t xml:space="preserve"> </w:t>
      </w:r>
      <w:r>
        <w:t xml:space="preserve">day schedule and do not sign in. Giving them a login is recorded as future work</w:t>
      </w:r>
      <w:r>
        <w:t xml:space="preserve"> </w:t>
      </w:r>
      <w:r>
        <w:t xml:space="preserve">rather than modelled as something that exists.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&lt;&lt;include&gt;&gt;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&lt;&lt;extend&gt;&gt;</w:t>
      </w:r>
      <w:r>
        <w:t xml:space="preserve"> </w:t>
      </w:r>
      <w:r>
        <w:t xml:space="preserve">stereotypes are used in their proper senses,</w:t>
      </w:r>
      <w:r>
        <w:t xml:space="preserve"> </w:t>
      </w:r>
      <w:r>
        <w:t xml:space="preserve">which are opposites and are commonly confused.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t xml:space="preserve">is behaviour the base use case performs</w:t>
      </w:r>
      <w:r>
        <w:t xml:space="preserve"> </w:t>
      </w:r>
      <w:r>
        <w:rPr>
          <w:i/>
          <w:iCs/>
        </w:rPr>
        <w:t xml:space="preserve">every single time</w:t>
      </w:r>
      <w:r>
        <w:t xml:space="preserve">,</w:t>
      </w:r>
      <w:r>
        <w:t xml:space="preserve"> </w:t>
      </w:r>
      <w:r>
        <w:t xml:space="preserve">factored out because more than one use case needs it.</w:t>
      </w:r>
      <w:r>
        <w:t xml:space="preserve"> </w:t>
      </w:r>
      <w:r>
        <w:rPr>
          <w:i/>
          <w:iCs/>
        </w:rPr>
        <w:t xml:space="preserve">Register appointment</w:t>
      </w:r>
      <w:r>
        <w:t xml:space="preserve"> </w:t>
      </w:r>
      <w:r>
        <w:t xml:space="preserve">includes</w:t>
      </w:r>
      <w:r>
        <w:t xml:space="preserve"> </w:t>
      </w:r>
      <w:r>
        <w:rPr>
          <w:i/>
          <w:iCs/>
        </w:rPr>
        <w:t xml:space="preserve">Find or create patient record</w:t>
      </w:r>
      <w:r>
        <w:t xml:space="preserve">: there is no booking without a</w:t>
      </w:r>
      <w:r>
        <w:t xml:space="preserve"> </w:t>
      </w:r>
      <w:r>
        <w:t xml:space="preserve">patient. The arrow points away from the base use case.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extend</w:t>
      </w:r>
      <w:r>
        <w:t xml:space="preserve"> </w:t>
      </w:r>
      <w:r>
        <w:t xml:space="preserve">happens</w:t>
      </w:r>
      <w:r>
        <w:t xml:space="preserve"> </w:t>
      </w:r>
      <w:r>
        <w:rPr>
          <w:i/>
          <w:iCs/>
        </w:rPr>
        <w:t xml:space="preserve">only sometimes</w:t>
      </w:r>
      <w:r>
        <w:t xml:space="preserve">, when a condition holds, and the arrow</w:t>
      </w:r>
      <w:r>
        <w:t xml:space="preserve"> </w:t>
      </w:r>
      <w:r>
        <w:t xml:space="preserve">points back</w:t>
      </w:r>
      <w:r>
        <w:t xml:space="preserve"> </w:t>
      </w:r>
      <w:r>
        <w:rPr>
          <w:i/>
          <w:iCs/>
        </w:rPr>
        <w:t xml:space="preserve">towards</w:t>
      </w:r>
      <w:r>
        <w:t xml:space="preserve"> </w:t>
      </w:r>
      <w:r>
        <w:t xml:space="preserve">the base use case, which does not know the extension</w:t>
      </w:r>
      <w:r>
        <w:t xml:space="preserve"> </w:t>
      </w:r>
      <w:r>
        <w:t xml:space="preserve">exists.</w:t>
      </w:r>
      <w:r>
        <w:t xml:space="preserve"> </w:t>
      </w:r>
      <w:r>
        <w:rPr>
          <w:i/>
          <w:iCs/>
        </w:rPr>
        <w:t xml:space="preserve">Suggest another time</w:t>
      </w:r>
      <w:r>
        <w:t xml:space="preserve"> </w:t>
      </w:r>
      <w:r>
        <w:t xml:space="preserve">extends</w:t>
      </w:r>
      <w:r>
        <w:t xml:space="preserve"> </w:t>
      </w:r>
      <w:r>
        <w:rPr>
          <w:i/>
          <w:iCs/>
        </w:rPr>
        <w:t xml:space="preserve">Register appointment</w:t>
      </w:r>
      <w:r>
        <w:t xml:space="preserve">, and only when</w:t>
      </w:r>
      <w:r>
        <w:t xml:space="preserve"> </w:t>
      </w:r>
      <w:r>
        <w:t xml:space="preserve">the chosen slot has just been taken.</w:t>
      </w:r>
    </w:p>
    <w:p>
      <w:pPr>
        <w:pStyle w:val="FirstParagraph"/>
      </w:pPr>
      <w:r>
        <w:t xml:space="preserve">Four includes and four extends are modelled, each labelled with its condition.</w:t>
      </w:r>
    </w:p>
    <w:bookmarkEnd w:id="16"/>
    <w:bookmarkStart w:id="23" w:name="class-model"/>
    <w:p>
      <w:pPr>
        <w:pStyle w:val="Heading2"/>
      </w:pPr>
      <w:r>
        <w:t xml:space="preserve">2.2 Class model</w:t>
      </w:r>
    </w:p>
    <w:p>
      <w:pPr>
        <w:pStyle w:val="CaptionedFigure"/>
      </w:pPr>
      <w:r>
        <w:drawing>
          <wp:inline>
            <wp:extent cx="5334000" cy="5207317"/>
            <wp:effectExtent b="0" l="0" r="0" t="0"/>
            <wp:docPr descr="Figure 2: Domain class diagram" title="" id="18" name="Picture"/>
            <a:graphic>
              <a:graphicData uri="http://schemas.openxmlformats.org/drawingml/2006/picture">
                <pic:pic>
                  <pic:nvPicPr>
                    <pic:cNvPr descr="doc-images/02-class-domai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Domain class diagram</w:t>
      </w:r>
    </w:p>
    <w:p>
      <w:pPr>
        <w:pStyle w:val="CaptionedFigure"/>
      </w:pPr>
      <w:r>
        <w:drawing>
          <wp:inline>
            <wp:extent cx="5334000" cy="2285046"/>
            <wp:effectExtent b="0" l="0" r="0" t="0"/>
            <wp:docPr descr="Figure 3: Three-tier class diagram" title="" id="21" name="Picture"/>
            <a:graphic>
              <a:graphicData uri="http://schemas.openxmlformats.org/drawingml/2006/picture">
                <pic:pic>
                  <pic:nvPicPr>
                    <pic:cNvPr descr="doc-images/03-class-layer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Three-tier class diagram</w:t>
      </w:r>
    </w:p>
    <w:p>
      <w:pPr>
        <w:pStyle w:val="BodyText"/>
      </w:pPr>
      <w:r>
        <w:t xml:space="preserve">Every attribute carries its type and every method its full signature, taken</w:t>
      </w:r>
      <w:r>
        <w:t xml:space="preserve"> </w:t>
      </w:r>
      <w:r>
        <w:t xml:space="preserve">from the source rather than remembered, so the diagram and the code agree. All</w:t>
      </w:r>
      <w:r>
        <w:t xml:space="preserve"> </w:t>
      </w:r>
      <w:r>
        <w:t xml:space="preserve">fields are private with public accessors.</w:t>
      </w:r>
    </w:p>
    <w:p>
      <w:pPr>
        <w:pStyle w:val="BodyText"/>
      </w:pPr>
      <w:r>
        <w:t xml:space="preserve">The whole–part relationships are the part of this diagram that required the</w:t>
      </w:r>
      <w:r>
        <w:t xml:space="preserve"> </w:t>
      </w:r>
      <w:r>
        <w:t xml:space="preserve">most thought, and the two kinds are used differently on purpose: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Composition</w:t>
      </w:r>
      <w:r>
        <w:t xml:space="preserve"> </w:t>
      </w:r>
      <w:r>
        <w:t xml:space="preserve">(filled diamond) joins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Bill</w:t>
      </w:r>
      <w:r>
        <w:t xml:space="preserve">. An appointment is not a thing in its own right; it is</w:t>
      </w:r>
      <w:r>
        <w:t xml:space="preserve"> </w:t>
      </w:r>
      <w:r>
        <w:rPr>
          <w:i/>
          <w:iCs/>
        </w:rPr>
        <w:t xml:space="preserve">this patient’s</w:t>
      </w:r>
      <w:r>
        <w:t xml:space="preserve"> </w:t>
      </w:r>
      <w:r>
        <w:t xml:space="preserve">visit, and it has no meaning if the patient is removed. A</w:t>
      </w:r>
      <w:r>
        <w:t xml:space="preserve"> </w:t>
      </w:r>
      <w:r>
        <w:t xml:space="preserve">bill exists only for the visit it settles.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Aggregation</w:t>
      </w:r>
      <w:r>
        <w:t xml:space="preserve"> </w:t>
      </w:r>
      <w:r>
        <w:t xml:space="preserve">(open diamond) joins</w:t>
      </w:r>
      <w:r>
        <w:t xml:space="preserve"> </w:t>
      </w:r>
      <w:r>
        <w:rPr>
          <w:rStyle w:val="VerbatimChar"/>
        </w:rPr>
        <w:t xml:space="preserve">Dentist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Treatment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. The difference is that these parts outlive the whole: a dentist</w:t>
      </w:r>
      <w:r>
        <w:t xml:space="preserve"> </w:t>
      </w:r>
      <w:r>
        <w:t xml:space="preserve">who leaves the clinic is marked inactive rather than deleted, and their past</w:t>
      </w:r>
      <w:r>
        <w:t xml:space="preserve"> </w:t>
      </w:r>
      <w:r>
        <w:t xml:space="preserve">appointments stay in the record permanently.</w:t>
      </w:r>
    </w:p>
    <w:p>
      <w:pPr>
        <w:pStyle w:val="FirstParagraph"/>
      </w:pPr>
      <w:r>
        <w:rPr>
          <w:b/>
          <w:bCs/>
        </w:rPr>
        <w:t xml:space="preserve">Multiplicity</w:t>
      </w:r>
      <w:r>
        <w:t xml:space="preserve"> </w:t>
      </w:r>
      <w:r>
        <w:t xml:space="preserve">is shown on every association. In</w:t>
      </w:r>
      <w:r>
        <w:t xml:space="preserve"> </w:t>
      </w:r>
      <w:r>
        <w:rPr>
          <w:rStyle w:val="VerbatimChar"/>
        </w:rPr>
        <w:t xml:space="preserve">Appointment 1 ↔ 0..1 Bill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0..1</w:t>
      </w:r>
      <w:r>
        <w:t xml:space="preserve"> </w:t>
      </w:r>
      <w:r>
        <w:t xml:space="preserve">is what allows a visit that has happened but is not yet billed.</w:t>
      </w:r>
    </w:p>
    <w:p>
      <w:pPr>
        <w:pStyle w:val="BodyText"/>
      </w:pPr>
      <w:r>
        <w:rPr>
          <w:b/>
          <w:bCs/>
        </w:rPr>
        <w:t xml:space="preserve">Navigability</w:t>
      </w:r>
      <w:r>
        <w:t xml:space="preserve"> </w:t>
      </w:r>
      <w:r>
        <w:t xml:space="preserve">reflects the code rather than decorating the diagram.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knows its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holds no list of appointments,</w:t>
      </w:r>
      <w:r>
        <w:t xml:space="preserve"> </w:t>
      </w:r>
      <w:r>
        <w:t xml:space="preserve">because nothing in the clinic asks</w:t>
      </w:r>
      <w:r>
        <w:t xml:space="preserve"> </w:t>
      </w:r>
      <w:r>
        <w:t xml:space="preserve">“what did this receptionist book?”</w:t>
      </w:r>
      <w:r>
        <w:t xml:space="preserve">. Figure 3</w:t>
      </w:r>
      <w:r>
        <w:t xml:space="preserve"> </w:t>
      </w:r>
      <w:r>
        <w:t xml:space="preserve">arranges the same classes by tier, and its single message is that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 arrow points downwards</w:t>
      </w:r>
      <w:r>
        <w:t xml:space="preserve">.</w:t>
      </w:r>
    </w:p>
    <w:bookmarkEnd w:id="23"/>
    <w:bookmarkStart w:id="33" w:name="sequence-models"/>
    <w:p>
      <w:pPr>
        <w:pStyle w:val="Heading2"/>
      </w:pPr>
      <w:r>
        <w:t xml:space="preserve">2.3 Sequence models</w:t>
      </w:r>
    </w:p>
    <w:p>
      <w:pPr>
        <w:pStyle w:val="FirstParagraph"/>
      </w:pPr>
      <w:r>
        <w:drawing>
          <wp:inline>
            <wp:extent cx="5334000" cy="5103971"/>
            <wp:effectExtent b="0" l="0" r="0" t="0"/>
            <wp:docPr descr="Figure 4: Sign in" title="" id="25" name="Picture"/>
            <a:graphic>
              <a:graphicData uri="http://schemas.openxmlformats.org/drawingml/2006/picture">
                <pic:pic>
                  <pic:nvPicPr>
                    <pic:cNvPr descr="doc-images/05-sequence-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97804"/>
            <wp:effectExtent b="0" l="0" r="0" t="0"/>
            <wp:docPr descr="Figure 5: Register an appointment" title="" id="28" name="Picture"/>
            <a:graphic>
              <a:graphicData uri="http://schemas.openxmlformats.org/drawingml/2006/picture">
                <pic:pic>
                  <pic:nvPicPr>
                    <pic:cNvPr descr="doc-images/06-sequence-register-appointm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560695"/>
            <wp:effectExtent b="0" l="0" r="0" t="0"/>
            <wp:docPr descr="Figure 6: Calculate and print the bill" title="" id="31" name="Picture"/>
            <a:graphic>
              <a:graphicData uri="http://schemas.openxmlformats.org/drawingml/2006/picture">
                <pic:pic>
                  <pic:nvPicPr>
                    <pic:cNvPr descr="doc-images/07-sequence-generate-bi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Four sequence diagrams were produced; three are shown here and the fourth</w:t>
      </w:r>
      <w:r>
        <w:t xml:space="preserve"> </w:t>
      </w:r>
      <w:r>
        <w:t xml:space="preserve">(cancelling) is in Appendix E. All use proper lifelines, activation bars and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fragments. Three points are worth more than narrating the arrows.</w:t>
      </w:r>
    </w:p>
    <w:p>
      <w:pPr>
        <w:pStyle w:val="BodyText"/>
      </w:pPr>
      <w:r>
        <w:t xml:space="preserve">Participants in Figures 5 and 6 are grouped into</w:t>
      </w:r>
      <w:r>
        <w:t xml:space="preserve"> </w:t>
      </w:r>
      <w:r>
        <w:rPr>
          <w:b/>
          <w:bCs/>
        </w:rPr>
        <w:t xml:space="preserve">tier bands</w:t>
      </w:r>
      <w:r>
        <w:t xml:space="preserve">, and messages</w:t>
      </w:r>
      <w:r>
        <w:t xml:space="preserve"> </w:t>
      </w:r>
      <w:r>
        <w:t xml:space="preserve">only travel downwards and return, so the architecture claimed in Figure 3 is</w:t>
      </w:r>
      <w:r>
        <w:t xml:space="preserve"> </w:t>
      </w:r>
      <w:r>
        <w:t xml:space="preserve">visible as a shape. 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fragments show that the</w:t>
      </w:r>
      <w:r>
        <w:t xml:space="preserve"> </w:t>
      </w:r>
      <w:r>
        <w:rPr>
          <w:b/>
          <w:bCs/>
        </w:rPr>
        <w:t xml:space="preserve">failure paths were</w:t>
      </w:r>
      <w:r>
        <w:rPr>
          <w:b/>
          <w:bCs/>
        </w:rPr>
        <w:t xml:space="preserve"> </w:t>
      </w:r>
      <w:r>
        <w:rPr>
          <w:b/>
          <w:bCs/>
        </w:rPr>
        <w:t xml:space="preserve">designed rather than discovered</w:t>
      </w:r>
      <w:r>
        <w:t xml:space="preserve">: Figure 5 has three endings — invalid form,</w:t>
      </w:r>
      <w:r>
        <w:t xml:space="preserve"> </w:t>
      </w:r>
      <w:r>
        <w:t xml:space="preserve">slot gone, booking succeeds — each drawn before any code was written. Finally,</w:t>
      </w:r>
      <w:r>
        <w:t xml:space="preserve"> </w:t>
      </w:r>
      <w:r>
        <w:t xml:space="preserve">the note</w:t>
      </w:r>
      <w:r>
        <w:t xml:space="preserve"> </w:t>
      </w:r>
      <w:r>
        <w:rPr>
          <w:i/>
          <w:iCs/>
        </w:rPr>
        <w:t xml:space="preserve">“Nothing has been written until this line”</w:t>
      </w:r>
      <w:r>
        <w:t xml:space="preserve"> </w:t>
      </w:r>
      <w:r>
        <w:t xml:space="preserve">marks a deliberate</w:t>
      </w:r>
      <w:r>
        <w:t xml:space="preserve"> </w:t>
      </w:r>
      <w:r>
        <w:t xml:space="preserve">ordering: every check that can refuse a booking runs before any row is created,</w:t>
      </w:r>
      <w:r>
        <w:t xml:space="preserve"> </w:t>
      </w:r>
      <w:r>
        <w:t xml:space="preserve">so a rejected booking cannot leave a half-created patient behind.</w:t>
      </w:r>
    </w:p>
    <w:bookmarkEnd w:id="33"/>
    <w:bookmarkStart w:id="34" w:name="documented-assumptions"/>
    <w:p>
      <w:pPr>
        <w:pStyle w:val="Heading2"/>
      </w:pPr>
      <w:r>
        <w:t xml:space="preserve">2.4 Documented assumptions</w:t>
      </w:r>
    </w:p>
    <w:p>
      <w:pPr>
        <w:pStyle w:val="FirstParagraph"/>
      </w:pPr>
      <w:r>
        <w:t xml:space="preserve">Seventeen assumptions were recorded during modelling; the full list is in</w:t>
      </w:r>
      <w:r>
        <w:t xml:space="preserve"> </w:t>
      </w:r>
      <w:r>
        <w:t xml:space="preserve">Appendix D. The five that most affect the design are that patients never use the</w:t>
      </w:r>
      <w:r>
        <w:t xml:space="preserve"> </w:t>
      </w:r>
      <w:r>
        <w:t xml:space="preserve">system themselves; that one dentist sees one patient at a time, so dentist plus</w:t>
      </w:r>
      <w:r>
        <w:t xml:space="preserve"> </w:t>
      </w:r>
      <w:r>
        <w:t xml:space="preserve">date plus time is unique; that a returning patient is recognised by name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telephone number, because a name alone is shared by two people and a number</w:t>
      </w:r>
      <w:r>
        <w:t xml:space="preserve"> </w:t>
      </w:r>
      <w:r>
        <w:t xml:space="preserve">alone is shared by a family; that one visit yields one bill, with prices copied</w:t>
      </w:r>
      <w:r>
        <w:t xml:space="preserve"> </w:t>
      </w:r>
      <w:r>
        <w:t xml:space="preserve">onto it at the time of issue so an old receipt survives a price rise; and that</w:t>
      </w:r>
      <w:r>
        <w:t xml:space="preserve"> </w:t>
      </w:r>
      <w:r>
        <w:t xml:space="preserve">cancelling frees the slot while a no-show does not, the dentist’s time having</w:t>
      </w:r>
      <w:r>
        <w:t xml:space="preserve"> </w:t>
      </w:r>
      <w:r>
        <w:t xml:space="preserve">already been spent.</w:t>
      </w:r>
    </w:p>
    <w:p>
      <w:pPr>
        <w:pStyle w:val="BodyText"/>
      </w:pPr>
      <w:r>
        <w:t xml:space="preserve">Two further assumptions are honest limitations rather than decisions. A long</w:t>
      </w:r>
      <w:r>
        <w:t xml:space="preserve"> </w:t>
      </w:r>
      <w:r>
        <w:t xml:space="preserve">treatment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block the following slot, although each treatment</w:t>
      </w:r>
      <w:r>
        <w:t xml:space="preserve"> </w:t>
      </w:r>
      <w:r>
        <w:t xml:space="preserve">records its duration; and several rules are enforced twice, once in Java and</w:t>
      </w:r>
      <w:r>
        <w:t xml:space="preserve"> </w:t>
      </w:r>
      <w:r>
        <w:t xml:space="preserve">again in SQL, which is discussed in §2.5.</w:t>
      </w:r>
    </w:p>
    <w:bookmarkEnd w:id="34"/>
    <w:bookmarkStart w:id="35" w:name="critical-evaluation-of-the-design"/>
    <w:p>
      <w:pPr>
        <w:pStyle w:val="Heading2"/>
      </w:pPr>
      <w:r>
        <w:t xml:space="preserve">2.5 Critical evaluation of the design</w:t>
      </w:r>
    </w:p>
    <w:p>
      <w:pPr>
        <w:pStyle w:val="FirstParagraph"/>
      </w:pPr>
      <w:r>
        <w:t xml:space="preserve">The three diagram types agree, and I checked one path to be sure.</w:t>
      </w:r>
      <w:r>
        <w:t xml:space="preserve"> </w:t>
      </w:r>
      <w:r>
        <w:rPr>
          <w:i/>
          <w:iCs/>
        </w:rPr>
        <w:t xml:space="preserve">Register</w:t>
      </w:r>
      <w:r>
        <w:rPr>
          <w:i/>
          <w:iCs/>
        </w:rPr>
        <w:t xml:space="preserve"> </w:t>
      </w:r>
      <w:r>
        <w:rPr>
          <w:i/>
          <w:iCs/>
        </w:rPr>
        <w:t xml:space="preserve">appointment</w:t>
      </w:r>
      <w:r>
        <w:t xml:space="preserve"> </w:t>
      </w:r>
      <w:r>
        <w:t xml:space="preserve">is a use case in Figure 1, its classes are in Figures 2 and 3, and</w:t>
      </w:r>
      <w:r>
        <w:t xml:space="preserve"> </w:t>
      </w:r>
      <w:r>
        <w:t xml:space="preserve">its messages are in Figure 5. Where they first disagreed was navigability: my</w:t>
      </w:r>
      <w:r>
        <w:t xml:space="preserve"> </w:t>
      </w:r>
      <w:r>
        <w:t xml:space="preserve">early class diagram gave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 list of appointments, but no sequence diagram</w:t>
      </w:r>
      <w:r>
        <w:t xml:space="preserve"> </w:t>
      </w:r>
      <w:r>
        <w:t xml:space="preserve">ever travelled that way, so I removed it.</w:t>
      </w:r>
    </w:p>
    <w:p>
      <w:pPr>
        <w:pStyle w:val="BodyText"/>
      </w:pPr>
      <w:r>
        <w:t xml:space="preserve">The hardest decision was enforcing several rules twice, in Java and again in</w:t>
      </w:r>
      <w:r>
        <w:t xml:space="preserve"> </w:t>
      </w:r>
      <w:r>
        <w:t xml:space="preserve">SQL. I kept both. The Java check gives the receptionist a sentence they can act</w:t>
      </w:r>
      <w:r>
        <w:t xml:space="preserve"> </w:t>
      </w:r>
      <w:r>
        <w:t xml:space="preserve">on; the database check cannot be beaten by two people saving in the same</w:t>
      </w:r>
      <w:r>
        <w:t xml:space="preserve"> </w:t>
      </w:r>
      <w:r>
        <w:t xml:space="preserve">instant. The cost is real — the rule exists in two places and could drift apart</w:t>
      </w:r>
      <w:r>
        <w:t xml:space="preserve"> </w:t>
      </w:r>
      <w:r>
        <w:t xml:space="preserve">— but I would do it again, because a double booking hurts the clinic more than a</w:t>
      </w:r>
      <w:r>
        <w:t xml:space="preserve"> </w:t>
      </w:r>
      <w:r>
        <w:t xml:space="preserve">duplicated rule hurts me.</w:t>
      </w:r>
    </w:p>
    <w:p>
      <w:pPr>
        <w:pStyle w:val="BodyText"/>
      </w:pPr>
      <w:r>
        <w:t xml:space="preserve">The design is weakest on treatment duration. Each treatment records how long it</w:t>
      </w:r>
      <w:r>
        <w:t xml:space="preserve"> </w:t>
      </w:r>
      <w:r>
        <w:t xml:space="preserve">takes, but a long one does not yet block the following slot. I found this while</w:t>
      </w:r>
      <w:r>
        <w:t xml:space="preserve"> </w:t>
      </w:r>
      <w:r>
        <w:t xml:space="preserve">drawing the class diagram and left it rather than half-build 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5" w:name="task-b-development"/>
    <w:p>
      <w:pPr>
        <w:pStyle w:val="Heading1"/>
      </w:pPr>
      <w:r>
        <w:t xml:space="preserve">3. Task B — Development</w:t>
      </w:r>
    </w:p>
    <w:bookmarkStart w:id="37" w:name="three-tier-architecture"/>
    <w:p>
      <w:pPr>
        <w:pStyle w:val="Heading2"/>
      </w:pPr>
      <w:r>
        <w:t xml:space="preserve">3.1 Three-tier architecture</w:t>
      </w:r>
    </w:p>
    <w:p>
      <w:pPr>
        <w:pStyle w:val="FirstParagraph"/>
      </w:pPr>
      <w:r>
        <w:t xml:space="preserve">The code is divided into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packages, with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alongside, and one rule holds throughout:</w:t>
      </w:r>
      <w:r>
        <w:t xml:space="preserve"> </w:t>
      </w:r>
      <w:r>
        <w:rPr>
          <w:b/>
          <w:bCs/>
        </w:rPr>
        <w:t xml:space="preserve">dependencies point downwards only.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HttpServletRequest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 no view name anywhere in the business tier.</w:t>
      </w:r>
    </w:p>
    <w:p>
      <w:pPr>
        <w:pStyle w:val="BodyText"/>
      </w:pPr>
      <w:r>
        <w:t xml:space="preserve">The evidence is not the folder names but the test suite:</w:t>
      </w:r>
      <w:r>
        <w:t xml:space="preserve"> </w:t>
      </w:r>
      <w:r>
        <w:rPr>
          <w:b/>
          <w:bCs/>
        </w:rPr>
        <w:t xml:space="preserve">262 of the 268 tests</w:t>
      </w:r>
      <w:r>
        <w:rPr>
          <w:b/>
          <w:bCs/>
        </w:rPr>
        <w:t xml:space="preserve"> </w:t>
      </w:r>
      <w:r>
        <w:rPr>
          <w:b/>
          <w:bCs/>
        </w:rPr>
        <w:t xml:space="preserve">run with no web server and no database at all</w:t>
      </w:r>
      <w:r>
        <w:t xml:space="preserve">, which is only possible because</w:t>
      </w:r>
      <w:r>
        <w:t xml:space="preserve"> </w:t>
      </w:r>
      <w:r>
        <w:t xml:space="preserve">the tiers are genuinely separate. Of the 92 classes in</w:t>
      </w:r>
      <w:r>
        <w:t xml:space="preserve"> </w:t>
      </w:r>
      <w:r>
        <w:rPr>
          <w:rStyle w:val="VerbatimChar"/>
        </w:rPr>
        <w:t xml:space="preserve">src/main</w:t>
      </w:r>
      <w:r>
        <w:t xml:space="preserve">, the business</w:t>
      </w:r>
      <w:r>
        <w:t xml:space="preserve"> </w:t>
      </w:r>
      <w:r>
        <w:t xml:space="preserve">tier holds six services, three billing strategies, a factory, four notification</w:t>
      </w:r>
      <w:r>
        <w:t xml:space="preserve"> </w:t>
      </w:r>
      <w:r>
        <w:t xml:space="preserve">classes and a configuration holder — responsibility spread out rather than one</w:t>
      </w:r>
      <w:r>
        <w:t xml:space="preserve"> </w:t>
      </w:r>
      <w:r>
        <w:t xml:space="preserve">large class.</w:t>
      </w:r>
    </w:p>
    <w:bookmarkEnd w:id="37"/>
    <w:bookmarkStart w:id="38" w:name="X0a125489637ae5a031eb53080a08c4e71cc40b6"/>
    <w:p>
      <w:pPr>
        <w:pStyle w:val="Heading2"/>
      </w:pPr>
      <w:r>
        <w:t xml:space="preserve">3.2 Distributed application with web services</w:t>
      </w:r>
    </w:p>
    <w:p>
      <w:pPr>
        <w:pStyle w:val="FirstParagraph"/>
      </w:pPr>
      <w:r>
        <w:t xml:space="preserve">Seventeen REST endpoints form the web service layer, which is what makes this a</w:t>
      </w:r>
      <w:r>
        <w:t xml:space="preserve"> </w:t>
      </w:r>
      <w:r>
        <w:t xml:space="preserve">distributed application rather than a monolithic desktop program.</w:t>
      </w:r>
    </w:p>
    <w:p>
      <w:pPr>
        <w:pStyle w:val="BodyText"/>
      </w:pPr>
      <w:r>
        <w:t xml:space="preserve">They cover registering, displaying, cancelling, rescheduling and completing a</w:t>
      </w:r>
      <w:r>
        <w:t xml:space="preserve"> </w:t>
      </w:r>
      <w:r>
        <w:t xml:space="preserve">visit; patient lookup and treatment history; producing, reading and settling a</w:t>
      </w:r>
      <w:r>
        <w:t xml:space="preserve"> </w:t>
      </w:r>
      <w:r>
        <w:t xml:space="preserve">bill; and the two reference lists the booking form needs. The full table is in</w:t>
      </w:r>
      <w:r>
        <w:t xml:space="preserve"> </w:t>
      </w:r>
      <w:r>
        <w:t xml:space="preserve">Appendix I.</w:t>
      </w:r>
    </w:p>
    <w:p>
      <w:pPr>
        <w:pStyle w:val="BodyText"/>
      </w:pPr>
      <w:r>
        <w:t xml:space="preserve">There are deliberately</w:t>
      </w:r>
      <w:r>
        <w:t xml:space="preserve"> </w:t>
      </w:r>
      <w:r>
        <w:rPr>
          <w:b/>
          <w:bCs/>
        </w:rPr>
        <w:t xml:space="preserve">two families of controller</w:t>
      </w:r>
      <w:r>
        <w:t xml:space="preserve"> </w:t>
      </w:r>
      <w:r>
        <w:t xml:space="preserve">over one business tier: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serves JSON to programs, and</w:t>
      </w:r>
      <w:r>
        <w:t xml:space="preserve"> </w:t>
      </w:r>
      <w:r>
        <w:rPr>
          <w:rStyle w:val="VerbatimChar"/>
        </w:rPr>
        <w:t xml:space="preserve">controller.web</w:t>
      </w:r>
      <w:r>
        <w:t xml:space="preserve"> </w:t>
      </w:r>
      <w:r>
        <w:t xml:space="preserve">serves HTML to</w:t>
      </w:r>
      <w:r>
        <w:t xml:space="preserve"> </w:t>
      </w:r>
      <w:r>
        <w:t xml:space="preserve">staff. Both call the same services, so a rule such as</w:t>
      </w:r>
      <w:r>
        <w:t xml:space="preserve"> </w:t>
      </w:r>
      <w:r>
        <w:rPr>
          <w:i/>
          <w:iCs/>
        </w:rPr>
        <w:t xml:space="preserve">“a visit must be</w:t>
      </w:r>
      <w:r>
        <w:rPr>
          <w:i/>
          <w:iCs/>
        </w:rPr>
        <w:t xml:space="preserve"> </w:t>
      </w:r>
      <w:r>
        <w:rPr>
          <w:i/>
          <w:iCs/>
        </w:rPr>
        <w:t xml:space="preserve">completed before it can be billed”</w:t>
      </w:r>
      <w:r>
        <w:t xml:space="preserve"> </w:t>
      </w:r>
      <w:r>
        <w:t xml:space="preserve">is written once and cannot be true on one</w:t>
      </w:r>
      <w:r>
        <w:t xml:space="preserve"> </w:t>
      </w:r>
      <w:r>
        <w:t xml:space="preserve">interface and false on the other.</w:t>
      </w:r>
    </w:p>
    <w:bookmarkEnd w:id="38"/>
    <w:bookmarkStart w:id="42" w:name="design-patterns"/>
    <w:p>
      <w:pPr>
        <w:pStyle w:val="Heading2"/>
      </w:pPr>
      <w:r>
        <w:t xml:space="preserve">3.3 Design patterns</w:t>
      </w:r>
    </w:p>
    <w:p>
      <w:pPr>
        <w:pStyle w:val="CaptionedFigure"/>
      </w:pPr>
      <w:r>
        <w:drawing>
          <wp:inline>
            <wp:extent cx="5334000" cy="1563528"/>
            <wp:effectExtent b="0" l="0" r="0" t="0"/>
            <wp:docPr descr="Figure 7: Design pattern class diagram" title="" id="40" name="Picture"/>
            <a:graphic>
              <a:graphicData uri="http://schemas.openxmlformats.org/drawingml/2006/picture">
                <pic:pic>
                  <pic:nvPicPr>
                    <pic:cNvPr descr="doc-images/04-class-design-patter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Design pattern class diagram</w:t>
      </w:r>
    </w:p>
    <w:p>
      <w:pPr>
        <w:pStyle w:val="BodyText"/>
      </w:pPr>
      <w:r>
        <w:t xml:space="preserve">Eight patterns are implemented, each named in a comment in the code and recorded</w:t>
      </w:r>
      <w:r>
        <w:t xml:space="preserve"> </w:t>
      </w:r>
      <w:r>
        <w:t xml:space="preserve">below with what it improved</w:t>
      </w:r>
      <w:r>
        <w:t xml:space="preserve"> </w:t>
      </w:r>
      <w:r>
        <w:rPr>
          <w:b/>
          <w:bCs/>
        </w:rPr>
        <w:t xml:space="preserve">and what it cost</w:t>
      </w:r>
      <w:r>
        <w:t xml:space="preserve">, because a pattern with no cost</w:t>
      </w:r>
      <w:r>
        <w:t xml:space="preserve"> </w:t>
      </w:r>
      <w:r>
        <w:t xml:space="preserve">has usually not been thought about.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improved</w:t>
            </w:r>
          </w:p>
        </w:tc>
        <w:tc>
          <w:tcPr/>
          <w:p>
            <w:pPr>
              <w:pStyle w:val="Compact"/>
            </w:pPr>
            <w:r>
              <w:t xml:space="preserve">What it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ClinicConfiguration</w:t>
            </w:r>
          </w:p>
        </w:tc>
        <w:tc>
          <w:tcPr/>
          <w:p>
            <w:pPr>
              <w:pStyle w:val="Compact"/>
            </w:pPr>
            <w:r>
              <w:t xml:space="preserve">one instance of the clinic’s settings, read constantly and changed rarely</w:t>
            </w:r>
          </w:p>
        </w:tc>
        <w:tc>
          <w:tcPr/>
          <w:p>
            <w:pPr>
              <w:pStyle w:val="Compact"/>
            </w:pPr>
            <w:r>
              <w:t xml:space="preserve">cached values go stale if a manager edits MySQL directly;</w:t>
            </w:r>
            <w:r>
              <w:t xml:space="preserve"> </w:t>
            </w:r>
            <w:r>
              <w:rPr>
                <w:rStyle w:val="VerbatimChar"/>
              </w:rPr>
              <w:t xml:space="preserve">reload()</w:t>
            </w:r>
            <w:r>
              <w:t xml:space="preserve"> </w:t>
            </w:r>
            <w:r>
              <w:t xml:space="preserve">exists for that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three billing rules</w:t>
            </w:r>
          </w:p>
        </w:tc>
        <w:tc>
          <w:tcPr/>
          <w:p>
            <w:pPr>
              <w:pStyle w:val="Compact"/>
            </w:pPr>
            <w:r>
              <w:t xml:space="preserve">pricing chosen at run time without</w:t>
            </w:r>
            <w:r>
              <w:t xml:space="preserve"> </w:t>
            </w:r>
            <w:r>
              <w:rPr>
                <w:rStyle w:val="VerbatimChar"/>
              </w:rPr>
              <w:t xml:space="preserve">BillingService</w:t>
            </w:r>
            <w:r>
              <w:t xml:space="preserve"> </w:t>
            </w:r>
            <w:r>
              <w:t xml:space="preserve">naming any rule</w:t>
            </w:r>
          </w:p>
        </w:tc>
        <w:tc>
          <w:tcPr/>
          <w:p>
            <w:pPr>
              <w:pStyle w:val="Compact"/>
            </w:pPr>
            <w:r>
              <w:t xml:space="preserve">the arithmetic is no longer visible when reading</w:t>
            </w:r>
            <w:r>
              <w:t xml:space="preserve"> </w:t>
            </w:r>
            <w:r>
              <w:rPr>
                <w:rStyle w:val="VerbatimChar"/>
              </w:rPr>
              <w:t xml:space="preserve">BillingService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AbstractBillingStrategy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 so all three rules work in the same order and round money in one place</w:t>
            </w:r>
          </w:p>
        </w:tc>
        <w:tc>
          <w:tcPr/>
          <w:p>
            <w:pPr>
              <w:pStyle w:val="Compact"/>
            </w:pPr>
            <w:r>
              <w:t xml:space="preserve">one more layer of inheritance to follow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BillingStrategyFactory</w:t>
            </w:r>
          </w:p>
        </w:tc>
        <w:tc>
          <w:tcPr/>
          <w:p>
            <w:pPr>
              <w:pStyle w:val="Compact"/>
            </w:pPr>
            <w:r>
              <w:t xml:space="preserve">one place decides which rule a treatment gets</w:t>
            </w:r>
          </w:p>
        </w:tc>
        <w:tc>
          <w:tcPr/>
          <w:p>
            <w:pPr>
              <w:pStyle w:val="Compact"/>
            </w:pPr>
            <w:r>
              <w:t xml:space="preserve">treatment categories are hardcoded in a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; a database column would be 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Appointment.Builder</w:t>
            </w:r>
          </w:p>
        </w:tc>
        <w:tc>
          <w:tcPr/>
          <w:p>
            <w:pPr>
              <w:pStyle w:val="Compact"/>
            </w:pPr>
            <w:r>
              <w:t xml:space="preserve">every value is named, so dentist and treatment cannot be swapped by accident</w:t>
            </w:r>
          </w:p>
        </w:tc>
        <w:tc>
          <w:tcPr/>
          <w:p>
            <w:pPr>
              <w:pStyle w:val="Compact"/>
            </w:pPr>
            <w:r>
              <w:t xml:space="preserve">about 40 extra lines, and a second place to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AppointmentObserver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ReminderNotifier</w:t>
            </w:r>
          </w:p>
        </w:tc>
        <w:tc>
          <w:tcPr/>
          <w:p>
            <w:pPr>
              <w:pStyle w:val="Compact"/>
            </w:pPr>
            <w:r>
              <w:t xml:space="preserve">booking announces itself without knowing who listens; adding SMS means one new class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register()</w:t>
            </w:r>
            <w:r>
              <w:t xml:space="preserve"> </w:t>
            </w:r>
            <w:r>
              <w:t xml:space="preserve">does not reveal that an email is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seven Spring Data interfaces</w:t>
            </w:r>
          </w:p>
        </w:tc>
        <w:tc>
          <w:tcPr/>
          <w:p>
            <w:pPr>
              <w:pStyle w:val="Compact"/>
            </w:pPr>
            <w:r>
              <w:t xml:space="preserve">data access declared rather than written</w:t>
            </w:r>
          </w:p>
        </w:tc>
        <w:tc>
          <w:tcPr/>
          <w:p>
            <w:pPr>
              <w:pStyle w:val="Compact"/>
            </w:pPr>
            <w:r>
              <w:t xml:space="preserve">the generated SQL is not visible in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controller.web</w:t>
            </w:r>
            <w:r>
              <w:t xml:space="preserve"> </w:t>
            </w:r>
            <w:r>
              <w:t xml:space="preserve">+ Thymeleaf</w:t>
            </w:r>
          </w:p>
        </w:tc>
        <w:tc>
          <w:tcPr/>
          <w:p>
            <w:pPr>
              <w:pStyle w:val="Compact"/>
            </w:pPr>
            <w:r>
              <w:t xml:space="preserve">screens separated from rules</w:t>
            </w:r>
          </w:p>
        </w:tc>
        <w:tc>
          <w:tcPr/>
          <w:p>
            <w:pPr>
              <w:pStyle w:val="Compact"/>
            </w:pPr>
            <w:r>
              <w:t xml:space="preserve">two controller families to keep in step</w:t>
            </w:r>
          </w:p>
        </w:tc>
      </w:tr>
    </w:tbl>
    <w:p>
      <w:pPr>
        <w:pStyle w:val="BodyText"/>
      </w:pPr>
      <w:r>
        <w:t xml:space="preserve">The Strategy pattern is worth one further sentence, because it is the one most</w:t>
      </w:r>
      <w:r>
        <w:t xml:space="preserve"> </w:t>
      </w:r>
      <w:r>
        <w:t xml:space="preserve">often added decoratively. The three rules here</w:t>
      </w:r>
      <w:r>
        <w:t xml:space="preserve"> </w:t>
      </w:r>
      <w:r>
        <w:rPr>
          <w:b/>
          <w:bCs/>
        </w:rPr>
        <w:t xml:space="preserve">genuinely differ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</w:t>
      </w:r>
      <w:r>
        <w:t xml:space="preserve"> </w:t>
      </w:r>
      <w:r>
        <w:t xml:space="preserve">— treatment cost plus consultation fee.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Surgical</w:t>
      </w:r>
      <w:r>
        <w:t xml:space="preserve"> </w:t>
      </w:r>
      <w:r>
        <w:t xml:space="preserve">— adds a 15 % sterilisation supplement to the treatment cost</w:t>
      </w:r>
      <w:r>
        <w:t xml:space="preserve"> </w:t>
      </w:r>
      <w:r>
        <w:t xml:space="preserve">first (extraction, root canal, wisdom tooth).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Consultation only</w:t>
      </w:r>
      <w:r>
        <w:t xml:space="preserve"> </w:t>
      </w:r>
      <w:r>
        <w:t xml:space="preserve">— waives the consultation fee, because charging it on</w:t>
      </w:r>
      <w:r>
        <w:t xml:space="preserve"> </w:t>
      </w:r>
      <w:r>
        <w:t xml:space="preserve">top of a check-up bills the patient twice for the same thing.</w:t>
      </w:r>
    </w:p>
    <w:p>
      <w:pPr>
        <w:pStyle w:val="FirstParagraph"/>
      </w:pPr>
      <w:r>
        <w:t xml:space="preserve">A single method with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could have done this, but each branch would then</w:t>
      </w:r>
      <w:r>
        <w:t xml:space="preserve"> </w:t>
      </w:r>
      <w:r>
        <w:t xml:space="preserve">have had to remember the loyalty discount and the rounding for itself.</w:t>
      </w:r>
    </w:p>
    <w:bookmarkEnd w:id="42"/>
    <w:bookmarkStart w:id="46" w:name="the-database-and-its-advanced-features"/>
    <w:p>
      <w:pPr>
        <w:pStyle w:val="Heading2"/>
      </w:pPr>
      <w:r>
        <w:t xml:space="preserve">3.4 The database and its advanced features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8: Database evidence" title="" id="44" name="Picture"/>
            <a:graphic>
              <a:graphicData uri="http://schemas.openxmlformats.org/drawingml/2006/picture">
                <pic:pic>
                  <pic:nvPicPr>
                    <pic:cNvPr descr="doc-images/26-database-triggers-audi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Database evidence</w:t>
      </w:r>
    </w:p>
    <w:p>
      <w:pPr>
        <w:pStyle w:val="BodyText"/>
      </w:pPr>
      <w:r>
        <w:t xml:space="preserve">The schema is 1,750 lines of SQL across four scripts containing</w:t>
      </w:r>
      <w:r>
        <w:t xml:space="preserve"> </w:t>
      </w:r>
      <w:r>
        <w:rPr>
          <w:b/>
          <w:bCs/>
        </w:rPr>
        <w:t xml:space="preserve">10 tables,</w:t>
      </w:r>
      <w:r>
        <w:rPr>
          <w:b/>
          <w:bCs/>
        </w:rPr>
        <w:t xml:space="preserve"> </w:t>
      </w:r>
      <w:r>
        <w:rPr>
          <w:b/>
          <w:bCs/>
        </w:rPr>
        <w:t xml:space="preserve">6 stored functions, 13 stored procedures and 10 triggers</w:t>
      </w:r>
      <w:r>
        <w:t xml:space="preserve">, all created</w:t>
      </w:r>
      <w:r>
        <w:t xml:space="preserve"> </w:t>
      </w:r>
      <w:r>
        <w:t xml:space="preserve">automatically on first start. Four features do work the Java deliberately does</w:t>
      </w:r>
      <w:r>
        <w:t xml:space="preserve"> </w:t>
      </w:r>
      <w:r>
        <w:t xml:space="preserve">not.</w:t>
      </w:r>
    </w:p>
    <w:p>
      <w:pPr>
        <w:pStyle w:val="BodyText"/>
      </w:pPr>
      <w:r>
        <w:rPr>
          <w:b/>
          <w:bCs/>
        </w:rPr>
        <w:t xml:space="preserve">Reference numbers come from stored procedures.</w:t>
      </w:r>
      <w:r>
        <w:t xml:space="preserve"> </w:t>
      </w:r>
      <w:r>
        <w:t xml:space="preserve">Counting existing rows and</w:t>
      </w:r>
      <w:r>
        <w:t xml:space="preserve"> </w:t>
      </w:r>
      <w:r>
        <w:t xml:space="preserve">adding one is wrong the moment two receptionists save at the same instant: both</w:t>
      </w:r>
      <w:r>
        <w:t xml:space="preserve"> </w:t>
      </w:r>
      <w:r>
        <w:t xml:space="preserve">count the same total and both produce</w:t>
      </w:r>
      <w:r>
        <w:t xml:space="preserve"> </w:t>
      </w:r>
      <w:r>
        <w:rPr>
          <w:rStyle w:val="VerbatimChar"/>
        </w:rPr>
        <w:t xml:space="preserve">APT-20260908-0007</w:t>
      </w:r>
      <w:r>
        <w:t xml:space="preserve">.</w:t>
      </w:r>
      <w:r>
        <w:t xml:space="preserve"> </w:t>
      </w:r>
      <w:r>
        <w:rPr>
          <w:rStyle w:val="VerbatimChar"/>
        </w:rPr>
        <w:t xml:space="preserve">sp_next_appointment_no</w:t>
      </w:r>
      <w:r>
        <w:t xml:space="preserve"> </w:t>
      </w:r>
      <w:r>
        <w:t xml:space="preserve">locks a single counter row for the fraction of a second</w:t>
      </w:r>
      <w:r>
        <w:t xml:space="preserve"> </w:t>
      </w:r>
      <w:r>
        <w:t xml:space="preserve">it needs, so they get</w:t>
      </w:r>
      <w:r>
        <w:t xml:space="preserve"> </w:t>
      </w:r>
      <w:r>
        <w:rPr>
          <w:rStyle w:val="VerbatimChar"/>
        </w:rPr>
        <w:t xml:space="preserve">0007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0008</w:t>
      </w:r>
      <w:r>
        <w:t xml:space="preserve">. No Java outside the database can give</w:t>
      </w:r>
      <w:r>
        <w:t xml:space="preserve"> </w:t>
      </w:r>
      <w:r>
        <w:t xml:space="preserve">that guarantee.</w:t>
      </w:r>
    </w:p>
    <w:p>
      <w:pPr>
        <w:pStyle w:val="BodyText"/>
      </w:pPr>
      <w:r>
        <w:rPr>
          <w:b/>
          <w:bCs/>
        </w:rPr>
        <w:t xml:space="preserve">Double booking is prevented by a generated column.</w:t>
      </w:r>
      <w:r>
        <w:t xml:space="preserve"> </w:t>
      </w:r>
      <w:r>
        <w:rPr>
          <w:rStyle w:val="VerbatimChar"/>
        </w:rPr>
        <w:t xml:space="preserve">appointments.slot_key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dentistId|date|time</w:t>
      </w:r>
      <w:r>
        <w:t xml:space="preserve"> </w:t>
      </w:r>
      <w:r>
        <w:t xml:space="preserve">for a live appointment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a cancelled</w:t>
      </w:r>
      <w:r>
        <w:t xml:space="preserve"> </w:t>
      </w:r>
      <w:r>
        <w:t xml:space="preserve">one, under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index. Because SQL permits many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s in a unique index,</w:t>
      </w:r>
      <w:r>
        <w:t xml:space="preserve"> </w:t>
      </w:r>
      <w:r>
        <w:t xml:space="preserve">cancelling frees the slot</w:t>
      </w:r>
      <w:r>
        <w:t xml:space="preserve"> </w:t>
      </w:r>
      <w:r>
        <w:rPr>
          <w:b/>
          <w:bCs/>
        </w:rPr>
        <w:t xml:space="preserve">without deleting anything</w:t>
      </w:r>
      <w:r>
        <w:t xml:space="preserve">, and the visit stays in</w:t>
      </w:r>
      <w:r>
        <w:t xml:space="preserve"> </w:t>
      </w:r>
      <w:r>
        <w:t xml:space="preserve">the patient’s history.</w:t>
      </w:r>
    </w:p>
    <w:p>
      <w:pPr>
        <w:pStyle w:val="BodyText"/>
      </w:pPr>
      <w:r>
        <w:rPr>
          <w:b/>
          <w:bCs/>
        </w:rPr>
        <w:t xml:space="preserve">The bill total is calculated by MySQL.</w:t>
      </w:r>
      <w:r>
        <w:t xml:space="preserve"> </w:t>
      </w:r>
      <w:r>
        <w:rPr>
          <w:rStyle w:val="VerbatimChar"/>
        </w:rPr>
        <w:t xml:space="preserve">bills.total_amount</w:t>
      </w:r>
      <w:r>
        <w:t xml:space="preserve"> </w:t>
      </w:r>
      <w:r>
        <w:t xml:space="preserve">is a generated</w:t>
      </w:r>
      <w:r>
        <w:t xml:space="preserve"> </w:t>
      </w:r>
      <w:r>
        <w:t xml:space="preserve">column computing</w:t>
      </w:r>
      <w:r>
        <w:t xml:space="preserve"> </w:t>
      </w:r>
      <w:r>
        <w:rPr>
          <w:rStyle w:val="VerbatimChar"/>
        </w:rPr>
        <w:t xml:space="preserve">treatment_cost + consultation_fee - discount</w:t>
      </w:r>
      <w:r>
        <w:t xml:space="preserve">, mapped</w:t>
      </w:r>
      <w:r>
        <w:t xml:space="preserve"> </w:t>
      </w:r>
      <w:r>
        <w:rPr>
          <w:rStyle w:val="VerbatimChar"/>
        </w:rPr>
        <w:t xml:space="preserve">insertable = false, updatable = false</w:t>
      </w:r>
      <w:r>
        <w:t xml:space="preserve"> </w:t>
      </w:r>
      <w:r>
        <w:t xml:space="preserve">so Java cannot write it. It therefore</w:t>
      </w:r>
      <w:r>
        <w:t xml:space="preserve"> </w:t>
      </w:r>
      <w:r>
        <w:t xml:space="preserve">cannot drift out of step with its parts, whichever program wrote the row.</w:t>
      </w:r>
    </w:p>
    <w:p>
      <w:pPr>
        <w:pStyle w:val="BodyText"/>
      </w:pPr>
      <w:r>
        <w:rPr>
          <w:b/>
          <w:bCs/>
        </w:rPr>
        <w:t xml:space="preserve">Triggers keep a record nobody can quietly edit.</w:t>
      </w:r>
      <w:r>
        <w:t xml:space="preserve"> </w:t>
      </w:r>
      <w:r>
        <w:t xml:space="preserve">Ten triggers validate and</w:t>
      </w:r>
      <w:r>
        <w:t xml:space="preserve"> </w:t>
      </w:r>
      <w:r>
        <w:t xml:space="preserve">audit; two of them write to</w:t>
      </w:r>
      <w:r>
        <w:t xml:space="preserve"> </w:t>
      </w:r>
      <w:r>
        <w:rPr>
          <w:rStyle w:val="VerbatimChar"/>
        </w:rPr>
        <w:t xml:space="preserve">appointment_audit</w:t>
      </w:r>
      <w:r>
        <w:t xml:space="preserve">, which no Java code ever writes</w:t>
      </w:r>
      <w:r>
        <w:t xml:space="preserve"> </w:t>
      </w:r>
      <w:r>
        <w:t xml:space="preserve">to, so the clinic can answer</w:t>
      </w:r>
      <w:r>
        <w:t xml:space="preserve"> </w:t>
      </w:r>
      <w:r>
        <w:rPr>
          <w:i/>
          <w:iCs/>
        </w:rPr>
        <w:t xml:space="preserve">“who gave that slot away, and when?”</w:t>
      </w:r>
      <w:r>
        <w:t xml:space="preserve"> </w:t>
      </w:r>
      <w:r>
        <w:t xml:space="preserve">— the</w:t>
      </w:r>
      <w:r>
        <w:t xml:space="preserve"> </w:t>
      </w:r>
      <w:r>
        <w:t xml:space="preserve">question paper could never answer.</w:t>
      </w:r>
    </w:p>
    <w:p>
      <w:pPr>
        <w:pStyle w:val="BodyText"/>
      </w:pPr>
      <w:r>
        <w:t xml:space="preserve">Five stored procedures are called by the running system rather than merely</w:t>
      </w:r>
      <w:r>
        <w:t xml:space="preserve"> </w:t>
      </w:r>
      <w:r>
        <w:t xml:space="preserve">shipped with it: two for reference numbers and three for the reports and</w:t>
      </w:r>
      <w:r>
        <w:t xml:space="preserve"> </w:t>
      </w:r>
      <w:r>
        <w:t xml:space="preserve">reminders, so grouping and totalling happen where the data already is.</w:t>
      </w:r>
    </w:p>
    <w:bookmarkEnd w:id="46"/>
    <w:bookmarkStart w:id="50" w:name="validation-sessions-and-security"/>
    <w:p>
      <w:pPr>
        <w:pStyle w:val="Heading2"/>
      </w:pPr>
      <w:r>
        <w:t xml:space="preserve">3.5 Validation, sessions and security</w:t>
      </w:r>
    </w:p>
    <w:p>
      <w:pPr>
        <w:pStyle w:val="CaptionedFigure"/>
      </w:pPr>
      <w:r>
        <w:drawing>
          <wp:inline>
            <wp:extent cx="5334000" cy="4153852"/>
            <wp:effectExtent b="0" l="0" r="0" t="0"/>
            <wp:docPr descr="Figure 9: Validation" title="" id="48" name="Picture"/>
            <a:graphic>
              <a:graphicData uri="http://schemas.openxmlformats.org/drawingml/2006/picture">
                <pic:pic>
                  <pic:nvPicPr>
                    <pic:cNvPr descr="doc-images/04-booking-form-reject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Validation</w:t>
      </w:r>
    </w:p>
    <w:p>
      <w:pPr>
        <w:pStyle w:val="BodyText"/>
      </w:pPr>
      <w:r>
        <w:t xml:space="preserve">Bean Validation annotations guard every incoming field, and every limit matches</w:t>
      </w:r>
      <w:r>
        <w:t xml:space="preserve"> </w:t>
      </w:r>
      <w:r>
        <w:t xml:space="preserve">the column width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 so anything that validates can always be</w:t>
      </w:r>
      <w:r>
        <w:t xml:space="preserve"> </w:t>
      </w:r>
      <w:r>
        <w:t xml:space="preserve">stored. A telephone number is accepted as</w:t>
      </w:r>
      <w:r>
        <w:t xml:space="preserve"> </w:t>
      </w:r>
      <w:r>
        <w:rPr>
          <w:rStyle w:val="VerbatimChar"/>
        </w:rPr>
        <w:t xml:space="preserve">0771234567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+94771234567</w:t>
      </w:r>
      <w:r>
        <w:t xml:space="preserve"> </w:t>
      </w:r>
      <w:r>
        <w:t xml:space="preserve">and in</w:t>
      </w:r>
      <w:r>
        <w:t xml:space="preserve"> </w:t>
      </w:r>
      <w:r>
        <w:t xml:space="preserve">no other shape; a name may hold letters, spaces, dots, hyphens and apostrophes</w:t>
      </w:r>
      <w:r>
        <w:t xml:space="preserve"> </w:t>
      </w:r>
      <w:r>
        <w:t xml:space="preserve">but never digits — the pattern allows</w:t>
      </w:r>
      <w:r>
        <w:t xml:space="preserve"> </w:t>
      </w:r>
      <w:r>
        <w:rPr>
          <w:rStyle w:val="VerbatimChar"/>
        </w:rPr>
        <w:t xml:space="preserve">W.A.G.K. Rathnayake-Silva</w:t>
      </w:r>
      <w:r>
        <w:t xml:space="preserve">, which an</w:t>
      </w:r>
      <w:r>
        <w:t xml:space="preserve"> </w:t>
      </w:r>
      <w:r>
        <w:t xml:space="preserve">earlier letters-only version wrongly rejected.</w:t>
      </w:r>
    </w:p>
    <w:p>
      <w:pPr>
        <w:pStyle w:val="BodyText"/>
      </w:pPr>
      <w:r>
        <w:t xml:space="preserve">Figure 9 shows a refusal: the same form returns with every value kept, a message</w:t>
      </w:r>
      <w:r>
        <w:t xml:space="preserve"> </w:t>
      </w:r>
      <w:r>
        <w:t xml:space="preserve">under each offending box, and both dropdowns reloaded. A redirect or a blank</w:t>
      </w:r>
      <w:r>
        <w:t xml:space="preserve"> </w:t>
      </w:r>
      <w:r>
        <w:t xml:space="preserve">form would make the receptionist type everything again.</w:t>
      </w:r>
    </w:p>
    <w:p>
      <w:pPr>
        <w:pStyle w:val="BodyText"/>
      </w:pPr>
      <w:r>
        <w:rPr>
          <w:b/>
          <w:bCs/>
        </w:rPr>
        <w:t xml:space="preserve">Sessions and cookies.</w:t>
      </w:r>
      <w:r>
        <w:t xml:space="preserve"> </w:t>
      </w:r>
      <w:r>
        <w:t xml:space="preserve">Login state is kept in a session cookie named</w:t>
      </w:r>
      <w:r>
        <w:t xml:space="preserve"> </w:t>
      </w:r>
      <w:r>
        <w:rPr>
          <w:rStyle w:val="VerbatimChar"/>
        </w:rPr>
        <w:t xml:space="preserve">SUNRISEID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so page scripts cannot read it and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so another site cannot make the browser send it, timing out after thirty minutes</w:t>
      </w:r>
      <w:r>
        <w:t xml:space="preserve"> </w:t>
      </w:r>
      <w:r>
        <w:t xml:space="preserve">— which matters at a desk where the screen is left unattended. A new session id</w:t>
      </w:r>
      <w:r>
        <w:t xml:space="preserve"> </w:t>
      </w:r>
      <w:r>
        <w:t xml:space="preserve">is issued at login, so one captured beforehand is worthless afterwards.</w:t>
      </w:r>
    </w:p>
    <w:p>
      <w:pPr>
        <w:pStyle w:val="BodyText"/>
      </w:pPr>
      <w:r>
        <w:rPr>
          <w:b/>
          <w:bCs/>
        </w:rPr>
        <w:t xml:space="preserve">Cross-site request forgery protection is left on</w:t>
      </w:r>
      <w:r>
        <w:t xml:space="preserve">, because keeping login</w:t>
      </w:r>
      <w:r>
        <w:t xml:space="preserve"> </w:t>
      </w:r>
      <w:r>
        <w:t xml:space="preserve">state in a cookie is precisely what makes that attack possible. Reads need no</w:t>
      </w:r>
      <w:r>
        <w:t xml:space="preserve"> </w:t>
      </w:r>
      <w:r>
        <w:t xml:space="preserve">token; every write does.</w:t>
      </w:r>
    </w:p>
    <w:p>
      <w:pPr>
        <w:pStyle w:val="BodyText"/>
      </w:pPr>
      <w:r>
        <w:rPr>
          <w:b/>
          <w:bCs/>
        </w:rPr>
        <w:t xml:space="preserve">Passwords</w:t>
      </w:r>
      <w:r>
        <w:t xml:space="preserve"> </w:t>
      </w:r>
      <w:r>
        <w:t xml:space="preserve">are BCrypt hashes at strength 10, compared by</w:t>
      </w:r>
      <w:r>
        <w:t xml:space="preserve"> </w:t>
      </w:r>
      <w:r>
        <w:rPr>
          <w:rStyle w:val="VerbatimChar"/>
        </w:rPr>
        <w:t xml:space="preserve">BCryptPasswordEncoder</w:t>
      </w:r>
      <w:r>
        <w:t xml:space="preserve"> </w:t>
      </w:r>
      <w:r>
        <w:t xml:space="preserve">in constant time rather than by any code written here. A</w:t>
      </w:r>
      <w:r>
        <w:t xml:space="preserve"> </w:t>
      </w:r>
      <w:r>
        <w:t xml:space="preserve">wrong username and a wrong password are refused identically, so nobody can learn</w:t>
      </w:r>
      <w:r>
        <w:t xml:space="preserve"> </w:t>
      </w:r>
      <w:r>
        <w:t xml:space="preserve">which usernames exist.</w:t>
      </w:r>
      <w:r>
        <w:t xml:space="preserve"> </w:t>
      </w:r>
      <w:r>
        <w:rPr>
          <w:b/>
          <w:bCs/>
        </w:rPr>
        <w:t xml:space="preserve">Role-based access</w:t>
      </w:r>
      <w:r>
        <w:t xml:space="preserve"> </w:t>
      </w:r>
      <w:r>
        <w:t xml:space="preserve">separates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RECEPTIONIST</w:t>
      </w:r>
      <w:r>
        <w:t xml:space="preserve">: the management reports show clinic-wide takings, and a</w:t>
      </w:r>
      <w:r>
        <w:t xml:space="preserve"> </w:t>
      </w:r>
      <w:r>
        <w:t xml:space="preserve">receptionist asking for them receives 403.</w:t>
      </w:r>
    </w:p>
    <w:bookmarkEnd w:id="50"/>
    <w:bookmarkStart w:id="60" w:name="the-user-interface"/>
    <w:p>
      <w:pPr>
        <w:pStyle w:val="Heading2"/>
      </w:pPr>
      <w:r>
        <w:t xml:space="preserve">3.6 The user interface</w:t>
      </w:r>
    </w:p>
    <w:p>
      <w:pPr>
        <w:pStyle w:val="FirstParagraph"/>
      </w:pPr>
      <w:r>
        <w:drawing>
          <wp:inline>
            <wp:extent cx="5334000" cy="3903821"/>
            <wp:effectExtent b="0" l="0" r="0" t="0"/>
            <wp:docPr descr="Figure 10: Main menu" title="" id="52" name="Picture"/>
            <a:graphic>
              <a:graphicData uri="http://schemas.openxmlformats.org/drawingml/2006/picture">
                <pic:pic>
                  <pic:nvPicPr>
                    <pic:cNvPr descr="doc-images/02-dashboard-menu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010626"/>
            <wp:effectExtent b="0" l="0" r="0" t="0"/>
            <wp:docPr descr="Figure 11: Appointment details" title="" id="55" name="Picture"/>
            <a:graphic>
              <a:graphicData uri="http://schemas.openxmlformats.org/drawingml/2006/picture">
                <pic:pic>
                  <pic:nvPicPr>
                    <pic:cNvPr descr="doc-images/05-appointment-details-book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Figure 12: The printed bill" title="" id="58" name="Picture"/>
            <a:graphic>
              <a:graphicData uri="http://schemas.openxmlformats.org/drawingml/2006/picture">
                <pic:pic>
                  <pic:nvPicPr>
                    <pic:cNvPr descr="doc-images/12-bill-print-preview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Seventeen Thymeleaf screens share one stylesheet and one navigation bar, so</w:t>
      </w:r>
      <w:r>
        <w:t xml:space="preserve"> </w:t>
      </w:r>
      <w:r>
        <w:t xml:space="preserve">every job is one click away — the menu-driven system the brief asks for. The</w:t>
      </w:r>
      <w:r>
        <w:t xml:space="preserve"> </w:t>
      </w:r>
      <w:r>
        <w:t xml:space="preserve">home screen (Figure 10) also shows the two numbers the front desk needs first</w:t>
      </w:r>
      <w:r>
        <w:t xml:space="preserve"> </w:t>
      </w:r>
      <w:r>
        <w:t xml:space="preserve">thing: patients coming today, and money owed.</w:t>
      </w:r>
    </w:p>
    <w:p>
      <w:pPr>
        <w:pStyle w:val="BodyText"/>
      </w:pPr>
      <w:r>
        <w:rPr>
          <w:b/>
          <w:bCs/>
        </w:rPr>
        <w:t xml:space="preserve">Data entry and viewing results are separate screens</w:t>
      </w:r>
      <w:r>
        <w:t xml:space="preserve">, as the assessment</w:t>
      </w:r>
      <w:r>
        <w:t xml:space="preserve"> </w:t>
      </w:r>
      <w:r>
        <w:t xml:space="preserve">requires: registering uses</w:t>
      </w:r>
      <w:r>
        <w:t xml:space="preserve"> </w:t>
      </w:r>
      <w:r>
        <w:rPr>
          <w:rStyle w:val="VerbatimChar"/>
        </w:rPr>
        <w:t xml:space="preserve">appointments/register</w:t>
      </w:r>
      <w:r>
        <w:t xml:space="preserve"> </w:t>
      </w:r>
      <w:r>
        <w:t xml:space="preserve">and the result is shown by</w:t>
      </w:r>
      <w:r>
        <w:t xml:space="preserve"> </w:t>
      </w:r>
      <w:r>
        <w:rPr>
          <w:rStyle w:val="VerbatimChar"/>
        </w:rPr>
        <w:t xml:space="preserve">appointments/view</w:t>
      </w:r>
      <w:r>
        <w:t xml:space="preserve">; billing uses</w:t>
      </w:r>
      <w:r>
        <w:t xml:space="preserve"> </w:t>
      </w:r>
      <w:r>
        <w:rPr>
          <w:rStyle w:val="VerbatimChar"/>
        </w:rPr>
        <w:t xml:space="preserve">bills/generate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bills/view</w:t>
      </w:r>
      <w:r>
        <w:t xml:space="preserve">. This is not</w:t>
      </w:r>
      <w:r>
        <w:t xml:space="preserve"> </w:t>
      </w:r>
      <w:r>
        <w:t xml:space="preserve">a formality — every save</w:t>
      </w:r>
      <w:r>
        <w:t xml:space="preserve"> </w:t>
      </w:r>
      <w:r>
        <w:rPr>
          <w:b/>
          <w:bCs/>
        </w:rPr>
        <w:t xml:space="preserve">redirects</w:t>
      </w:r>
      <w:r>
        <w:t xml:space="preserve"> </w:t>
      </w:r>
      <w:r>
        <w:t xml:space="preserve">to the result page, so pressing refresh</w:t>
      </w:r>
      <w:r>
        <w:t xml:space="preserve"> </w:t>
      </w:r>
      <w:r>
        <w:t xml:space="preserve">re-reads the record instead of booking a second appointment.</w:t>
      </w:r>
    </w:p>
    <w:p>
      <w:pPr>
        <w:pStyle w:val="BodyText"/>
      </w:pPr>
      <w:r>
        <w:t xml:space="preserve">Figure 12 is a print-media render, not the screen with the menu cropped away:</w:t>
      </w:r>
      <w:r>
        <w:t xml:space="preserve"> </w:t>
      </w:r>
      <w:r>
        <w:t xml:space="preserve">the print stylesheet leaves only the receipt,</w:t>
      </w:r>
      <w:r>
        <w:t xml:space="preserve"> </w:t>
      </w:r>
      <w:r>
        <w:rPr>
          <w:rStyle w:val="VerbatimChar"/>
        </w:rPr>
        <w:t xml:space="preserve">6,000 + 1,500 − 500 = Rs. 7,000.00</w:t>
      </w:r>
      <w:r>
        <w:t xml:space="preserve">.</w:t>
      </w:r>
    </w:p>
    <w:p>
      <w:pPr>
        <w:pStyle w:val="BodyText"/>
      </w:pPr>
      <w:r>
        <w:t xml:space="preserve">The system also provides a step-by-step</w:t>
      </w:r>
      <w:r>
        <w:t xml:space="preserve"> </w:t>
      </w:r>
      <w:r>
        <w:rPr>
          <w:b/>
          <w:bCs/>
        </w:rPr>
        <w:t xml:space="preserve">help section</w:t>
      </w:r>
      <w:r>
        <w:t xml:space="preserve"> </w:t>
      </w:r>
      <w:r>
        <w:t xml:space="preserve">(FR5) and a</w:t>
      </w:r>
      <w:r>
        <w:t xml:space="preserve"> </w:t>
      </w:r>
      <w:r>
        <w:rPr>
          <w:b/>
          <w:bCs/>
        </w:rPr>
        <w:t xml:space="preserve">sign-out</w:t>
      </w:r>
      <w:r>
        <w:t xml:space="preserve"> </w:t>
      </w:r>
      <w:r>
        <w:t xml:space="preserve">control (FR6) implemented as a POST carrying the CSRF token.</w:t>
      </w:r>
    </w:p>
    <w:bookmarkEnd w:id="60"/>
    <w:bookmarkStart w:id="64" w:name="additional-functionality-delivered"/>
    <w:p>
      <w:pPr>
        <w:pStyle w:val="Heading2"/>
      </w:pPr>
      <w:r>
        <w:t xml:space="preserve">3.7 Additional functionality delivered</w:t>
      </w:r>
    </w:p>
    <w:p>
      <w:pPr>
        <w:pStyle w:val="FirstParagraph"/>
      </w:pPr>
      <w:r>
        <w:t xml:space="preserve">Beyond FR1–FR6, thirteen additional features were built, including cancellation</w:t>
      </w:r>
      <w:r>
        <w:t xml:space="preserve"> </w:t>
      </w:r>
      <w:r>
        <w:t xml:space="preserve">and rescheduling, treatment history, double-booking prevention, role-based</w:t>
      </w:r>
      <w:r>
        <w:t xml:space="preserve"> </w:t>
      </w:r>
      <w:r>
        <w:t xml:space="preserve">access, three reports, an unpaid bills list and appointment reminders.</w:t>
      </w:r>
    </w:p>
    <w:p>
      <w:pPr>
        <w:pStyle w:val="CaptionedFigure"/>
      </w:pPr>
      <w:r>
        <w:drawing>
          <wp:inline>
            <wp:extent cx="5334000" cy="3703796"/>
            <wp:effectExtent b="0" l="0" r="0" t="0"/>
            <wp:docPr descr="Figure 13: Appointment reminders" title="" id="62" name="Picture"/>
            <a:graphic>
              <a:graphicData uri="http://schemas.openxmlformats.org/drawingml/2006/picture">
                <pic:pic>
                  <pic:nvPicPr>
                    <pic:cNvPr descr="doc-images/27-appointment-reminder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Appointment reminders</w:t>
      </w:r>
    </w:p>
    <w:p>
      <w:pPr>
        <w:pStyle w:val="BodyText"/>
      </w:pPr>
      <w:r>
        <w:t xml:space="preserve">The reminder feature (Figure 13) reports two counts rather than one: patients</w:t>
      </w:r>
      <w:r>
        <w:t xml:space="preserve"> </w:t>
      </w:r>
      <w:r>
        <w:t xml:space="preserve">emailed, and patients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email address.</w:t>
      </w:r>
      <w:r>
        <w:t xml:space="preserve"> </w:t>
      </w:r>
      <w:r>
        <w:t xml:space="preserve">“Five reminders sent”</w:t>
      </w:r>
      <w:r>
        <w:t xml:space="preserve"> </w:t>
      </w:r>
      <w:r>
        <w:t xml:space="preserve">would be</w:t>
      </w:r>
      <w:r>
        <w:t xml:space="preserve"> </w:t>
      </w:r>
      <w:r>
        <w:t xml:space="preserve">a comfortable statement if two of them could not be reached at all. The split</w:t>
      </w:r>
      <w:r>
        <w:t xml:space="preserve"> </w:t>
      </w:r>
      <w:r>
        <w:t xml:space="preserve">shows the receptionist who still has to be telephoned, which is the only part of</w:t>
      </w:r>
      <w:r>
        <w:t xml:space="preserve"> </w:t>
      </w:r>
      <w:r>
        <w:t xml:space="preserve">the job a computer cannot finish. A scheduled job sends the round each evening.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4" w:name="task-c-testing"/>
    <w:p>
      <w:pPr>
        <w:pStyle w:val="Heading1"/>
      </w:pPr>
      <w:r>
        <w:t xml:space="preserve">4. Task C — Testing</w:t>
      </w:r>
    </w:p>
    <w:bookmarkStart w:id="66" w:name="rationale-for-the-testing-approach"/>
    <w:p>
      <w:pPr>
        <w:pStyle w:val="Heading2"/>
      </w:pPr>
      <w:r>
        <w:t xml:space="preserve">4.1 Rationale for the testing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Runs against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one class, collaborators mocked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JPA mappings and derived queries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in-memory H2</w:t>
            </w:r>
          </w:p>
        </w:tc>
        <w:tc>
          <w:tcPr/>
          <w:p>
            <w:pPr>
              <w:pStyle w:val="Compact"/>
            </w:pPr>
            <w:r>
              <w:t xml:space="preserve">~1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slice</w:t>
            </w:r>
          </w:p>
        </w:tc>
        <w:tc>
          <w:tcPr/>
          <w:p>
            <w:pPr>
              <w:pStyle w:val="Compact"/>
            </w:pPr>
            <w:r>
              <w:t xml:space="preserve">one controller, services mocked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~1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the whole application context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H2, and a real port</w:t>
            </w:r>
          </w:p>
        </w:tc>
        <w:tc>
          <w:tcPr/>
          <w:p>
            <w:pPr>
              <w:pStyle w:val="Compact"/>
            </w:pPr>
            <w:r>
              <w:t xml:space="preserve">~10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schema, procedures, triggers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MySQL 8</w:t>
            </w:r>
          </w:p>
        </w:tc>
        <w:tc>
          <w:tcPr/>
          <w:p>
            <w:pPr>
              <w:pStyle w:val="Compact"/>
            </w:pPr>
            <w:r>
              <w:t xml:space="preserve">~10 s</w:t>
            </w:r>
          </w:p>
        </w:tc>
      </w:tr>
    </w:tbl>
    <w:p>
      <w:pPr>
        <w:pStyle w:val="BodyText"/>
      </w:pPr>
      <w:r>
        <w:t xml:space="preserve">I put most of the tests where they run fastest. The clinic rules change most</w:t>
      </w:r>
      <w:r>
        <w:t xml:space="preserve"> </w:t>
      </w:r>
      <w:r>
        <w:t xml:space="preserve">often, so 123 unit tests sit at the level that reports a mistake in under a</w:t>
      </w:r>
      <w:r>
        <w:t xml:space="preserve"> </w:t>
      </w:r>
      <w:r>
        <w:t xml:space="preserve">minute and needs nothing installed. That speed is why I was willing to run the</w:t>
      </w:r>
      <w:r>
        <w:t xml:space="preserve"> </w:t>
      </w:r>
      <w:r>
        <w:t xml:space="preserve">suite after every small change, and a suite I avoid running is worth very</w:t>
      </w:r>
      <w:r>
        <w:t xml:space="preserve"> </w:t>
      </w:r>
      <w:r>
        <w:t xml:space="preserve">little.</w:t>
      </w:r>
    </w:p>
    <w:p>
      <w:pPr>
        <w:pStyle w:val="BodyText"/>
      </w:pPr>
      <w:r>
        <w:t xml:space="preserve">Six database tests looks thin beside 123, but the count is not the point. They</w:t>
      </w:r>
      <w:r>
        <w:t xml:space="preserve"> </w:t>
      </w:r>
      <w:r>
        <w:t xml:space="preserve">cover what no other level can see at all, and each is slow because it starts a</w:t>
      </w:r>
      <w:r>
        <w:t xml:space="preserve"> </w:t>
      </w:r>
      <w:r>
        <w:t xml:space="preserve">real MySQL. Adding more would buy little and would make the suite slow enough</w:t>
      </w:r>
      <w:r>
        <w:t xml:space="preserve"> </w:t>
      </w:r>
      <w:r>
        <w:t xml:space="preserve">that I stopped running it — the failure I was trying to avoid.</w:t>
      </w:r>
    </w:p>
    <w:bookmarkEnd w:id="66"/>
    <w:bookmarkStart w:id="70" w:name="how-test-driven-development-was-used"/>
    <w:p>
      <w:pPr>
        <w:pStyle w:val="Heading2"/>
      </w:pPr>
      <w:r>
        <w:t xml:space="preserve">4.2 How test-driven development was used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gure 14: The red commit" title="" id="68" name="Picture"/>
            <a:graphic>
              <a:graphicData uri="http://schemas.openxmlformats.org/drawingml/2006/picture">
                <pic:pic>
                  <pic:nvPicPr>
                    <pic:cNvPr descr="doc-images/25-tdd-red-commi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The red commit</w:t>
      </w:r>
    </w:p>
    <w:p>
      <w:pPr>
        <w:pStyle w:val="BodyText"/>
      </w:pPr>
      <w:r>
        <w:t xml:space="preserve">TDD is not claimed here; it is visible in the Git history. On</w:t>
      </w:r>
      <w:r>
        <w:t xml:space="preserve"> </w:t>
      </w:r>
      <w:r>
        <w:rPr>
          <w:b/>
          <w:bCs/>
        </w:rPr>
        <w:t xml:space="preserve">seven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occasions across four days</w:t>
      </w:r>
      <w:r>
        <w:t xml:space="preserve">, the failing tests were committed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code</w:t>
      </w:r>
      <w:r>
        <w:t xml:space="preserve"> </w:t>
      </w:r>
      <w:r>
        <w:t xml:space="preserve">that makes them pass. Each red commit deliberately does not compile, because</w:t>
      </w:r>
      <w:r>
        <w:t xml:space="preserve"> </w:t>
      </w:r>
      <w:r>
        <w:t xml:space="preserve">the classes its tests name do not exist yet.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Red commit</w:t>
            </w:r>
          </w:p>
        </w:tc>
        <w:tc>
          <w:tcPr/>
          <w:p>
            <w:pPr>
              <w:pStyle w:val="Compact"/>
            </w:pPr>
            <w:r>
              <w:t xml:space="preserve">Green commit</w:t>
            </w:r>
          </w:p>
        </w:tc>
        <w:tc>
          <w:tcPr/>
          <w:p>
            <w:pPr>
              <w:pStyle w:val="Compact"/>
            </w:pPr>
            <w:r>
              <w:t xml:space="preserve">Tests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5c5c357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a05f7c4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2e89427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dab3032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4fa3ebc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49c5559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ca70acc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1e07179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a41b34b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2e068c6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2d3904e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ee29194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22e09fc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7c8b027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</w:tr>
    </w:tbl>
    <w:p>
      <w:pPr>
        <w:pStyle w:val="BodyText"/>
      </w:pPr>
      <w:r>
        <w:t xml:space="preserve">Any of them can be verified:</w:t>
      </w:r>
    </w:p>
    <w:p>
      <w:pPr>
        <w:pStyle w:val="SourceCode"/>
      </w:pPr>
      <w:r>
        <w:rPr>
          <w:rStyle w:val="VerbatimChar"/>
        </w:rPr>
        <w:t xml:space="preserve">git show 2d3904e --stat     # only test files</w:t>
      </w:r>
      <w:r>
        <w:br/>
      </w:r>
      <w:r>
        <w:rPr>
          <w:rStyle w:val="VerbatimChar"/>
        </w:rPr>
        <w:t xml:space="preserve">git checkout 2d3904e</w:t>
      </w:r>
      <w:r>
        <w:br/>
      </w:r>
      <w:r>
        <w:rPr>
          <w:rStyle w:val="VerbatimChar"/>
        </w:rPr>
        <w:t xml:space="preserve">mvnw test-compile           # fails: cannot find symbol AppointmentWebController</w:t>
      </w:r>
    </w:p>
    <w:p>
      <w:pPr>
        <w:pStyle w:val="FirstParagraph"/>
      </w:pPr>
      <w:r>
        <w:rPr>
          <w:b/>
          <w:bCs/>
        </w:rPr>
        <w:t xml:space="preserve">Refactoring</w:t>
      </w:r>
      <w:r>
        <w:t xml:space="preserve"> </w:t>
      </w:r>
      <w:r>
        <w:t xml:space="preserve">— the step most often left out — is also recorded. The three</w:t>
      </w:r>
      <w:r>
        <w:t xml:space="preserve"> </w:t>
      </w:r>
      <w:r>
        <w:t xml:space="preserve">pricing rules were first written as three independent classes and all their</w:t>
      </w:r>
      <w:r>
        <w:t xml:space="preserve"> </w:t>
      </w:r>
      <w:r>
        <w:t xml:space="preserve">tests passed. Reading them afterwards showed the same three steps repeated in</w:t>
      </w:r>
      <w:r>
        <w:t xml:space="preserve"> </w:t>
      </w:r>
      <w:r>
        <w:t xml:space="preserve">each, so</w:t>
      </w:r>
      <w:r>
        <w:t xml:space="preserve"> </w:t>
      </w:r>
      <w:r>
        <w:rPr>
          <w:rStyle w:val="VerbatimChar"/>
        </w:rPr>
        <w:t xml:space="preserve">calculate()</w:t>
      </w:r>
      <w:r>
        <w:t xml:space="preserve"> </w:t>
      </w:r>
      <w:r>
        <w:t xml:space="preserve">was pulled up into an abstract parent and made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</w:t>
      </w:r>
      <w:r>
        <w:t xml:space="preserve"> </w:t>
      </w:r>
      <w:r>
        <w:rPr>
          <w:b/>
          <w:bCs/>
        </w:rPr>
        <w:t xml:space="preserve">No test changed.</w:t>
      </w:r>
      <w:r>
        <w:t xml:space="preserve"> </w:t>
      </w:r>
      <w:r>
        <w:t xml:space="preserve">That is what made the refactor safe, and it is precisely</w:t>
      </w:r>
      <w:r>
        <w:t xml:space="preserve"> </w:t>
      </w:r>
      <w:r>
        <w:t xml:space="preserve">what the tests were for.</w:t>
      </w:r>
    </w:p>
    <w:p>
      <w:pPr>
        <w:pStyle w:val="BodyText"/>
      </w:pPr>
      <w:r>
        <w:t xml:space="preserve">Two decisions the red step changed are worth naming. Writing</w:t>
      </w:r>
      <w:r>
        <w:t xml:space="preserve"> </w:t>
      </w:r>
      <w:r>
        <w:rPr>
          <w:rStyle w:val="VerbatimChar"/>
        </w:rPr>
        <w:t xml:space="preserve">todayIsAllowed</w:t>
      </w:r>
      <w:r>
        <w:t xml:space="preserve"> </w:t>
      </w:r>
      <w:r>
        <w:t xml:space="preserve">before the annotation forced the question</w:t>
      </w:r>
      <w:r>
        <w:t xml:space="preserve"> </w:t>
      </w:r>
      <w:r>
        <w:t xml:space="preserve">“is today past or</w:t>
      </w:r>
      <w:r>
        <w:t xml:space="preserve"> </w:t>
      </w:r>
      <w:r>
        <w:t xml:space="preserve">future?”</w:t>
      </w:r>
      <w:r>
        <w:t xml:space="preserve"> </w:t>
      </w:r>
      <w:r>
        <w:t xml:space="preserve">to be answered deliberately —</w:t>
      </w:r>
      <w:r>
        <w:t xml:space="preserve"> </w:t>
      </w:r>
      <w:r>
        <w:rPr>
          <w:rStyle w:val="VerbatimChar"/>
        </w:rPr>
        <w:t xml:space="preserve">@Future</w:t>
      </w:r>
      <w:r>
        <w:t xml:space="preserve"> </w:t>
      </w:r>
      <w:r>
        <w:t xml:space="preserve">would have been the obvious</w:t>
      </w:r>
      <w:r>
        <w:t xml:space="preserve"> </w:t>
      </w:r>
      <w:r>
        <w:t xml:space="preserve">choice and would have been wrong, because a patient with toothache can walk in</w:t>
      </w:r>
      <w:r>
        <w:t xml:space="preserve"> </w:t>
      </w:r>
      <w:r>
        <w:t xml:space="preserve">and be seen that afternoon. Writing</w:t>
      </w:r>
      <w:r>
        <w:t xml:space="preserve"> </w:t>
      </w:r>
      <w:r>
        <w:rPr>
          <w:rStyle w:val="VerbatimChar"/>
        </w:rPr>
        <w:t xml:space="preserve">aFailingObserverDoesNotLoseTheBooking</w:t>
      </w:r>
      <w:r>
        <w:t xml:space="preserve"> </w:t>
      </w:r>
      <w:r>
        <w:t xml:space="preserve">first is why each observer is called inside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.</w:t>
      </w:r>
    </w:p>
    <w:bookmarkEnd w:id="70"/>
    <w:bookmarkStart w:id="71" w:name="test-plan-and-test-data"/>
    <w:p>
      <w:pPr>
        <w:pStyle w:val="Heading2"/>
      </w:pPr>
      <w:r>
        <w:t xml:space="preserve">4.3 Test plan and test data</w:t>
      </w:r>
    </w:p>
    <w:p>
      <w:pPr>
        <w:pStyle w:val="FirstParagraph"/>
      </w:pPr>
      <w:r>
        <w:t xml:space="preserve">The full test plan is in Appendix B: 111 cases, each with an ID, precondition,</w:t>
      </w:r>
      <w:r>
        <w:t xml:space="preserve"> </w:t>
      </w:r>
      <w:r>
        <w:t xml:space="preserve">steps, test data, expected and actual result, pass/fail, and the name of the</w:t>
      </w:r>
      <w:r>
        <w:t xml:space="preserve"> </w:t>
      </w:r>
      <w:r>
        <w:t xml:space="preserve">automated test that runs it. Every case is automated; none was run by hand and</w:t>
      </w:r>
      <w:r>
        <w:t xml:space="preserve"> </w:t>
      </w:r>
      <w:r>
        <w:t xml:space="preserve">then written down.</w:t>
      </w:r>
    </w:p>
    <w:p>
      <w:pPr>
        <w:pStyle w:val="BodyText"/>
      </w:pPr>
      <w:r>
        <w:t xml:space="preserve">Test data was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from the specification — column widths, opening hours,</w:t>
      </w:r>
      <w:r>
        <w:t xml:space="preserve"> </w:t>
      </w:r>
      <w:r>
        <w:t xml:space="preserve">the rules in the brief — and</w:t>
      </w:r>
      <w:r>
        <w:t xml:space="preserve"> </w:t>
      </w:r>
      <w:r>
        <w:rPr>
          <w:b/>
          <w:bCs/>
        </w:rPr>
        <w:t xml:space="preserve">devised</w:t>
      </w:r>
      <w:r>
        <w:t xml:space="preserve"> </w:t>
      </w:r>
      <w:r>
        <w:t xml:space="preserve">where a specific risk needed probing,</w:t>
      </w:r>
      <w:r>
        <w:t xml:space="preserve"> </w:t>
      </w:r>
      <w:r>
        <w:t xml:space="preserve">using equivalence partitioning and boundary value analysis throughout.</w:t>
      </w:r>
    </w:p>
    <w:p>
      <w:pPr>
        <w:pStyle w:val="BodyText"/>
      </w:pPr>
      <w:r>
        <w:t xml:space="preserve">Examples are tabulated in Appendix B: a name of 101 characters against the</w:t>
      </w:r>
      <w:r>
        <w:t xml:space="preserve"> </w:t>
      </w:r>
      <w:r>
        <w:t xml:space="preserve">100-character column, a telephone number one digit short, yesterday against</w:t>
      </w:r>
      <w:r>
        <w:t xml:space="preserve"> </w:t>
      </w:r>
      <w:r>
        <w:t xml:space="preserve">today, and the fourth against the fifth completed visit for the loyalty rule.</w:t>
      </w:r>
    </w:p>
    <w:p>
      <w:pPr>
        <w:pStyle w:val="BodyText"/>
      </w:pPr>
      <w:r>
        <w:t xml:space="preserve">The most valuable case is TC-DB-05, which inserts a duplicate slot straight into</w:t>
      </w:r>
      <w:r>
        <w:t xml:space="preserve"> </w:t>
      </w:r>
      <w:r>
        <w:t xml:space="preserve">the table with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, skipping every Java check. It is the only way to</w:t>
      </w:r>
      <w:r>
        <w:t xml:space="preserve"> </w:t>
      </w:r>
      <w:r>
        <w:t xml:space="preserve">prove that a rule really lives in the database rather than only in the</w:t>
      </w:r>
      <w:r>
        <w:t xml:space="preserve"> </w:t>
      </w:r>
      <w:r>
        <w:t xml:space="preserve">application.</w:t>
      </w:r>
    </w:p>
    <w:bookmarkEnd w:id="71"/>
    <w:bookmarkStart w:id="81" w:name="test-automation-and-results"/>
    <w:p>
      <w:pPr>
        <w:pStyle w:val="Heading2"/>
      </w:pPr>
      <w:r>
        <w:t xml:space="preserve">4.4 Test automation and results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Figure 15: The suite passing" title="" id="73" name="Picture"/>
            <a:graphic>
              <a:graphicData uri="http://schemas.openxmlformats.org/drawingml/2006/picture">
                <pic:pic>
                  <pic:nvPicPr>
                    <pic:cNvPr descr="doc-images/24-tests-passin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3796"/>
            <wp:effectExtent b="0" l="0" r="0" t="0"/>
            <wp:docPr descr="Figure 16: Coverage" title="" id="76" name="Picture"/>
            <a:graphic>
              <a:graphicData uri="http://schemas.openxmlformats.org/drawingml/2006/picture">
                <pic:pic>
                  <pic:nvPicPr>
                    <pic:cNvPr descr="doc-images/20-jacoco-coverag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3796"/>
            <wp:effectExtent b="0" l="0" r="0" t="0"/>
            <wp:docPr descr="Figure 17: Continuous integration" title="" id="79" name="Picture"/>
            <a:graphic>
              <a:graphicData uri="http://schemas.openxmlformats.org/drawingml/2006/picture">
                <pic:pic>
                  <pic:nvPicPr>
                    <pic:cNvPr descr="doc-images/21-github-action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268 automated tests across 32 test classes, with no failures.</w:t>
      </w:r>
      <w:r>
        <w:t xml:space="preserve"> </w:t>
      </w:r>
      <w:r>
        <w:t xml:space="preserve">JaCoCo reports</w:t>
      </w:r>
      <w:r>
        <w:t xml:space="preserve"> </w:t>
      </w:r>
      <w:r>
        <w:rPr>
          <w:b/>
          <w:bCs/>
        </w:rPr>
        <w:t xml:space="preserve">78.8 % instruction and 62.2 % branch coverage</w:t>
      </w:r>
      <w:r>
        <w:t xml:space="preserve">. Everything runs from one</w:t>
      </w:r>
      <w:r>
        <w:t xml:space="preserve"> </w:t>
      </w:r>
      <w:r>
        <w:t xml:space="preserve">command and needs no human: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runs the whole suite on every push, repeats</w:t>
      </w:r>
      <w:r>
        <w:t xml:space="preserve"> </w:t>
      </w:r>
      <w:r>
        <w:t xml:space="preserve">the database half against a real MySQL 8 container, then packages the jar — and</w:t>
      </w:r>
      <w:r>
        <w:t xml:space="preserve"> </w:t>
      </w:r>
      <w:r>
        <w:t xml:space="preserve">only if both test jobs passed.</w:t>
      </w:r>
    </w:p>
    <w:p>
      <w:pPr>
        <w:pStyle w:val="BodyText"/>
      </w:pPr>
      <w:r>
        <w:t xml:space="preserve">Two figures are deliberately low.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sits at 66.7 % because most of it is</w:t>
      </w:r>
      <w:r>
        <w:t xml:space="preserve"> </w:t>
      </w:r>
      <w:r>
        <w:t xml:space="preserve">accessors no test calls directly, while the methods that decide anything are</w:t>
      </w:r>
      <w:r>
        <w:t xml:space="preserve"> </w:t>
      </w:r>
      <w:r>
        <w:t xml:space="preserve">covered;</w:t>
      </w:r>
      <w:r>
        <w:t xml:space="preserve"> </w:t>
      </w:r>
      <w:r>
        <w:rPr>
          <w:rStyle w:val="VerbatimChar"/>
        </w:rPr>
        <w:t xml:space="preserve">service.notification</w:t>
      </w:r>
      <w:r>
        <w:t xml:space="preserve"> </w:t>
      </w:r>
      <w:r>
        <w:t xml:space="preserve">sits at 32.6 % because email is switched off</w:t>
      </w:r>
      <w:r>
        <w:t xml:space="preserve"> </w:t>
      </w:r>
      <w:r>
        <w:t xml:space="preserve">until real credentials exist, and raising it would mean mocking a mail server to</w:t>
      </w:r>
      <w:r>
        <w:t xml:space="preserve"> </w:t>
      </w:r>
      <w:r>
        <w:t xml:space="preserve">prove Spring can send an email.</w:t>
      </w:r>
    </w:p>
    <w:bookmarkEnd w:id="81"/>
    <w:bookmarkStart w:id="82" w:name="traceability-matrix"/>
    <w:p>
      <w:pPr>
        <w:pStyle w:val="Heading2"/>
      </w:pPr>
      <w:r>
        <w:t xml:space="preserve">4.5 Traceability matrix</w:t>
      </w:r>
    </w:p>
    <w:p>
      <w:pPr>
        <w:pStyle w:val="FirstParagraph"/>
      </w:pPr>
      <w:r>
        <w:t xml:space="preserve">Appendix C traces every requirement from the design that models it, through the</w:t>
      </w:r>
      <w:r>
        <w:t xml:space="preserve"> </w:t>
      </w:r>
      <w:r>
        <w:t xml:space="preserve">code that implements it, to the tests that verify it. A requirement with an</w:t>
      </w:r>
      <w:r>
        <w:t xml:space="preserve"> </w:t>
      </w:r>
      <w:r>
        <w:t xml:space="preserve">empty test column would be one nobody has checked; there are none. The six core</w:t>
      </w:r>
      <w:r>
        <w:t xml:space="preserve"> </w:t>
      </w:r>
      <w:r>
        <w:t xml:space="preserve">requirements are summarised here:</w:t>
      </w:r>
    </w:p>
    <w:p>
      <w:pPr>
        <w:pStyle w:val="BodyText"/>
      </w:pPr>
      <w:r>
        <w:t xml:space="preserve">FR1 is covered by 9 cases, FR2 by 30, FR3 by 6, FR4 by 20, and FR5 and FR6 by</w:t>
      </w:r>
      <w:r>
        <w:t xml:space="preserve"> </w:t>
      </w:r>
      <w:r>
        <w:t xml:space="preserve">one and two respectively; the thirteen FR7 features add a further 44.</w:t>
      </w:r>
    </w:p>
    <w:p>
      <w:pPr>
        <w:pStyle w:val="BodyText"/>
      </w:pPr>
      <w:r>
        <w:t xml:space="preserve">Three items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automated, and the matrix says so: printing on paper,</w:t>
      </w:r>
      <w:r>
        <w:t xml:space="preserve"> </w:t>
      </w:r>
      <w:r>
        <w:t xml:space="preserve">sending a real email, and the visual appearance of the screens. A matrix</w:t>
      </w:r>
      <w:r>
        <w:t xml:space="preserve"> </w:t>
      </w:r>
      <w:r>
        <w:t xml:space="preserve">claiming complete coverage would not be true.</w:t>
      </w:r>
    </w:p>
    <w:bookmarkEnd w:id="82"/>
    <w:bookmarkStart w:id="83" w:name="evaluation-and-lessons-learned"/>
    <w:p>
      <w:pPr>
        <w:pStyle w:val="Heading2"/>
      </w:pPr>
      <w:r>
        <w:t xml:space="preserve">4.6 Evaluation and lessons learned</w:t>
      </w:r>
    </w:p>
    <w:p>
      <w:pPr>
        <w:pStyle w:val="FirstParagraph"/>
      </w:pPr>
      <w:r>
        <w:t xml:space="preserve">The suite did not catch everything, and that is the most useful thing I learned.</w:t>
      </w:r>
      <w:r>
        <w:t xml:space="preserve"> </w:t>
      </w:r>
      <w:r>
        <w:t xml:space="preserve">Three bugs reached the running application while every test was passing.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Why every test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rStyle w:val="VerbatimChar"/>
              </w:rPr>
              <w:t xml:space="preserve">CHAR(60)</w:t>
            </w:r>
            <w:r>
              <w:t xml:space="preserve"> </w:t>
            </w:r>
            <w:r>
              <w:t xml:space="preserve">in SQL but</w:t>
            </w:r>
            <w:r>
              <w:t xml:space="preserve"> </w:t>
            </w: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on the entity, so the application would not start against MySQL</w:t>
            </w:r>
          </w:p>
        </w:tc>
        <w:tc>
          <w:tcPr/>
          <w:p>
            <w:pPr>
              <w:pStyle w:val="Compact"/>
            </w:pPr>
            <w:r>
              <w:t xml:space="preserve">H2 builds its tables</w:t>
            </w:r>
            <w:r>
              <w:t xml:space="preserve"> </w:t>
            </w:r>
            <w:r>
              <w:rPr>
                <w:b/>
                <w:bCs/>
              </w:rPr>
              <w:t xml:space="preserve">from the entities</w:t>
            </w:r>
            <w:r>
              <w:t xml:space="preserve">, so the two could never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CSRF cookie was deleted at login and never reissued, so every save after signing in returned 403</w:t>
            </w:r>
          </w:p>
        </w:tc>
        <w:tc>
          <w:tcPr/>
          <w:p>
            <w:pPr>
              <w:pStyle w:val="Compact"/>
            </w:pPr>
            <w:r>
              <w:t xml:space="preserve">MockMvc supplies its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token instead of reading the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tables and the database used different collations, so a stored function could not compare its parameter against a column and</w:t>
            </w:r>
            <w:r>
              <w:t xml:space="preserve"> </w:t>
            </w:r>
            <w:r>
              <w:rPr>
                <w:b/>
                <w:bCs/>
              </w:rPr>
              <w:t xml:space="preserve">every booking failed</w:t>
            </w:r>
          </w:p>
        </w:tc>
        <w:tc>
          <w:tcPr/>
          <w:p>
            <w:pPr>
              <w:pStyle w:val="Compact"/>
            </w:pPr>
            <w:r>
              <w:t xml:space="preserve">H2 has no stored functions at all</w:t>
            </w:r>
          </w:p>
        </w:tc>
      </w:tr>
    </w:tbl>
    <w:p>
      <w:pPr>
        <w:pStyle w:val="BodyText"/>
      </w:pPr>
      <w:r>
        <w:t xml:space="preserve">The cause is the same in all three: both H2 and MockMvc were supplying one side</w:t>
      </w:r>
      <w:r>
        <w:t xml:space="preserve"> </w:t>
      </w:r>
      <w:r>
        <w:t xml:space="preserve">of the exchange and then checking the other, so the suite confirmed its own</w:t>
      </w:r>
      <w:r>
        <w:t xml:space="preserve"> </w:t>
      </w:r>
      <w:r>
        <w:t xml:space="preserve">assumptions rather than testing them.</w:t>
      </w:r>
    </w:p>
    <w:p>
      <w:pPr>
        <w:pStyle w:val="BodyText"/>
      </w:pPr>
      <w:r>
        <w:t xml:space="preserve">I added two levels in response — six tests against a real MySQL, and two driving</w:t>
      </w:r>
      <w:r>
        <w:t xml:space="preserve"> </w:t>
      </w:r>
      <w:r>
        <w:t xml:space="preserve">a real HTTP port with real cookies — and checked both by removing the fix and</w:t>
      </w:r>
      <w:r>
        <w:t xml:space="preserve"> </w:t>
      </w:r>
      <w:r>
        <w:t xml:space="preserve">watching them fail, which is the only way to know a regression test works. If I</w:t>
      </w:r>
      <w:r>
        <w:t xml:space="preserve"> </w:t>
      </w:r>
      <w:r>
        <w:t xml:space="preserve">did this again I would start the database tests at step 2, when the schema was</w:t>
      </w:r>
      <w:r>
        <w:t xml:space="preserve"> </w:t>
      </w:r>
      <w:r>
        <w:t xml:space="preserve">written, rather than at step 9; an hour then would have saved all three bugs.</w:t>
      </w:r>
    </w:p>
    <w:p>
      <w:pPr>
        <w:pStyle w:val="BodyText"/>
      </w:pPr>
      <w:r>
        <w:t xml:space="preserve">On balance TDD was worth it, but not for the reason I expected. It caught fewer</w:t>
      </w:r>
      <w:r>
        <w:t xml:space="preserve"> </w:t>
      </w:r>
      <w:r>
        <w:t xml:space="preserve">bugs than I assumed, and instead forced decisions to be made deliberately: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todayIsAllowed</w:t>
      </w:r>
      <w:r>
        <w:t xml:space="preserve"> </w:t>
      </w:r>
      <w:r>
        <w:t xml:space="preserve">before the annotation is why a walk-in can be booked</w:t>
      </w:r>
      <w:r>
        <w:t xml:space="preserve"> </w:t>
      </w:r>
      <w:r>
        <w:t xml:space="preserve">today, where</w:t>
      </w:r>
      <w:r>
        <w:t xml:space="preserve"> </w:t>
      </w:r>
      <w:r>
        <w:rPr>
          <w:rStyle w:val="VerbatimChar"/>
        </w:rPr>
        <w:t xml:space="preserve">@Future</w:t>
      </w:r>
      <w:r>
        <w:t xml:space="preserve"> </w:t>
      </w:r>
      <w:r>
        <w:t xml:space="preserve">would have been the obvious choice and wrong.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task-d-git-and-github"/>
    <w:p>
      <w:pPr>
        <w:pStyle w:val="Heading1"/>
      </w:pPr>
      <w:r>
        <w:t xml:space="preserve">5. Task D — Git and GitHub</w:t>
      </w:r>
    </w:p>
    <w:bookmarkStart w:id="88" w:name="repository-and-branching-strategy"/>
    <w:p>
      <w:pPr>
        <w:pStyle w:val="Heading2"/>
      </w:pPr>
      <w:r>
        <w:t xml:space="preserve">5.1 Repository and branching strategy</w:t>
      </w:r>
    </w:p>
    <w:p>
      <w:pPr>
        <w:pStyle w:val="FirstParagraph"/>
      </w:pPr>
      <w:r>
        <w:t xml:space="preserve">The public repository is</w:t>
      </w:r>
      <w:r>
        <w:t xml:space="preserve"> </w:t>
      </w:r>
      <w:hyperlink r:id="rId9">
        <w:r>
          <w:rPr>
            <w:rStyle w:val="Hyperlink"/>
          </w:rPr>
          <w:t xml:space="preserve">https://github.com/OGGY404/sunrise-dental-clinic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703796"/>
            <wp:effectExtent b="0" l="0" r="0" t="0"/>
            <wp:docPr descr="Figure 18: Commit history" title="" id="86" name="Picture"/>
            <a:graphic>
              <a:graphicData uri="http://schemas.openxmlformats.org/drawingml/2006/picture">
                <pic:pic>
                  <pic:nvPicPr>
                    <pic:cNvPr descr="doc-images/23-github-commit-histor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Commit history</w:t>
      </w:r>
    </w:p>
    <w:p>
      <w:pPr>
        <w:pStyle w:val="BodyText"/>
      </w:pPr>
      <w:r>
        <w:t xml:space="preserve">A three-level branching strategy was used: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holds released versions only, and carries the tags.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develop</w:t>
      </w:r>
      <w:r>
        <w:t xml:space="preserve"> </w:t>
      </w:r>
      <w:r>
        <w:t xml:space="preserve">is the integration branch.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feature/*</w:t>
      </w:r>
      <w:r>
        <w:t xml:space="preserve"> </w:t>
      </w:r>
      <w:r>
        <w:t xml:space="preserve">— eleven branches, one per step of the build, from</w:t>
      </w:r>
      <w:r>
        <w:t xml:space="preserve"> </w:t>
      </w:r>
      <w:r>
        <w:rPr>
          <w:rStyle w:val="VerbatimChar"/>
        </w:rPr>
        <w:t xml:space="preserve">database-layer</w:t>
      </w:r>
      <w:r>
        <w:t xml:space="preserve"> </w:t>
      </w:r>
      <w:r>
        <w:t xml:space="preserve">through to</w:t>
      </w:r>
      <w:r>
        <w:t xml:space="preserve"> </w:t>
      </w:r>
      <w:r>
        <w:rPr>
          <w:rStyle w:val="VerbatimChar"/>
        </w:rPr>
        <w:t xml:space="preserve">appointment-reminders</w:t>
      </w:r>
      <w:r>
        <w:t xml:space="preserve">.</w:t>
      </w:r>
    </w:p>
    <w:p>
      <w:pPr>
        <w:pStyle w:val="FirstParagraph"/>
      </w:pPr>
      <w:r>
        <w:t xml:space="preserve">Every feature branch was merged with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, so the history shows the shape</w:t>
      </w:r>
      <w:r>
        <w:t xml:space="preserve"> </w:t>
      </w:r>
      <w:r>
        <w:t xml:space="preserve">of the work rather than flattening it into one line.</w:t>
      </w:r>
    </w:p>
    <w:bookmarkEnd w:id="88"/>
    <w:bookmarkStart w:id="89" w:name="commits-across-multiple-days"/>
    <w:p>
      <w:pPr>
        <w:pStyle w:val="Heading2"/>
      </w:pPr>
      <w:r>
        <w:t xml:space="preserve">5.2 Commits across multiple days</w:t>
      </w:r>
    </w:p>
    <w:p>
      <w:pPr>
        <w:pStyle w:val="FirstParagraph"/>
      </w:pPr>
      <w:r>
        <w:rPr>
          <w:b/>
          <w:bCs/>
        </w:rPr>
        <w:t xml:space="preserve">42 commits across four separate days</w:t>
      </w:r>
      <w:r>
        <w:t xml:space="preserve">, each adding a feature incrementally:</w:t>
      </w:r>
      <w:r>
        <w:t xml:space="preserve"> </w:t>
      </w:r>
      <w:r>
        <w:t xml:space="preserve">6 on 21 August (repository, schema, procedures, triggers), 9 on 28 August</w:t>
      </w:r>
      <w:r>
        <w:t xml:space="preserve"> </w:t>
      </w:r>
      <w:r>
        <w:t xml:space="preserve">(entities, patterns, services), 7 on 1 September (web services, validation,</w:t>
      </w:r>
      <w:r>
        <w:t xml:space="preserve"> </w:t>
      </w:r>
      <w:r>
        <w:t xml:space="preserve">security) and 20 on 2 September (screens, reports, CI/CD, UML, documentation and</w:t>
      </w:r>
      <w:r>
        <w:t xml:space="preserve"> </w:t>
      </w:r>
      <w:r>
        <w:t xml:space="preserve">reminders).</w:t>
      </w:r>
    </w:p>
    <w:p>
      <w:pPr>
        <w:pStyle w:val="BodyText"/>
      </w:pPr>
      <w:r>
        <w:t xml:space="preserve">Messages follow the conventional style —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,</w:t>
      </w:r>
      <w:r>
        <w:t xml:space="preserve"> </w:t>
      </w:r>
      <w:r>
        <w:rPr>
          <w:rStyle w:val="VerbatimChar"/>
        </w:rPr>
        <w:t xml:space="preserve">ci: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— and each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rather than restating the diff. The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commits deliberately precede their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counterparts, which is the TDD</w:t>
      </w:r>
      <w:r>
        <w:t xml:space="preserve"> </w:t>
      </w:r>
      <w:r>
        <w:t xml:space="preserve">evidence in §4.2.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, IDE folders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out of the repository, so</w:t>
      </w:r>
      <w:r>
        <w:t xml:space="preserve"> </w:t>
      </w:r>
      <w:r>
        <w:t xml:space="preserve">no credential has ever been committed.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committed instead, as a</w:t>
      </w:r>
      <w:r>
        <w:t xml:space="preserve"> </w:t>
      </w:r>
      <w:r>
        <w:t xml:space="preserve">template.</w:t>
      </w:r>
    </w:p>
    <w:bookmarkEnd w:id="89"/>
    <w:bookmarkStart w:id="93" w:name="continuous-integration-and-deployment"/>
    <w:p>
      <w:pPr>
        <w:pStyle w:val="Heading2"/>
      </w:pPr>
      <w:r>
        <w:t xml:space="preserve">5.3 Continuous integration and deployment</w:t>
      </w:r>
    </w:p>
    <w:p>
      <w:pPr>
        <w:pStyle w:val="CaptionedFigure"/>
      </w:pPr>
      <w:r>
        <w:drawing>
          <wp:inline>
            <wp:extent cx="5334000" cy="3703796"/>
            <wp:effectExtent b="0" l="0" r="0" t="0"/>
            <wp:docPr descr="Figure 19: The release" title="" id="91" name="Picture"/>
            <a:graphic>
              <a:graphicData uri="http://schemas.openxmlformats.org/drawingml/2006/picture">
                <pic:pic>
                  <pic:nvPicPr>
                    <pic:cNvPr descr="doc-images/22-github-releas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The release</w:t>
      </w:r>
    </w:p>
    <w:p>
      <w:pPr>
        <w:pStyle w:val="BodyText"/>
      </w:pPr>
      <w:r>
        <w:rPr>
          <w:rStyle w:val="VerbatimChar"/>
        </w:rPr>
        <w:t xml:space="preserve">ci.yml</w:t>
      </w:r>
      <w:r>
        <w:t xml:space="preserve"> </w:t>
      </w:r>
      <w:r>
        <w:t xml:space="preserve">runs three jobs in order on every push and pull request: the 262 H2</w:t>
      </w:r>
      <w:r>
        <w:t xml:space="preserve"> </w:t>
      </w:r>
      <w:r>
        <w:t xml:space="preserve">tests, then the same application against a real MySQL 8 service container, then</w:t>
      </w:r>
      <w:r>
        <w:t xml:space="preserve"> </w:t>
      </w:r>
      <w:r>
        <w:t xml:space="preserve">packaging the jar — and only if both test jobs passed. The second job exists</w:t>
      </w:r>
      <w:r>
        <w:t xml:space="preserve"> </w:t>
      </w:r>
      <w:r>
        <w:t xml:space="preserve">because of the bugs in §4.6: H2 can only agree with the entities it was built</w:t>
      </w:r>
      <w:r>
        <w:t xml:space="preserve"> </w:t>
      </w:r>
      <w:r>
        <w:t xml:space="preserve">from, and has none of the stored procedures, triggers or generated columns.</w:t>
      </w:r>
    </w:p>
    <w:p>
      <w:pPr>
        <w:pStyle w:val="BodyText"/>
      </w:pPr>
      <w:r>
        <w:rPr>
          <w:rStyle w:val="VerbatimChar"/>
        </w:rPr>
        <w:t xml:space="preserve">release.yml</w:t>
      </w:r>
      <w:r>
        <w:t xml:space="preserve"> </w:t>
      </w:r>
      <w:r>
        <w:t xml:space="preserve">handles deployment. Pushing a version tag builds from a clean</w:t>
      </w:r>
      <w:r>
        <w:t xml:space="preserve"> </w:t>
      </w:r>
      <w:r>
        <w:t xml:space="preserve">checkout,</w:t>
      </w:r>
      <w:r>
        <w:t xml:space="preserve"> </w:t>
      </w:r>
      <w:r>
        <w:rPr>
          <w:b/>
          <w:bCs/>
        </w:rPr>
        <w:t xml:space="preserve">runs the tests again</w:t>
      </w:r>
      <w:r>
        <w:t xml:space="preserve"> </w:t>
      </w:r>
      <w:r>
        <w:t xml:space="preserve">— a tag can be pushed from any machine, and a</w:t>
      </w:r>
      <w:r>
        <w:t xml:space="preserve"> </w:t>
      </w:r>
      <w:r>
        <w:t xml:space="preserve">released version must never be one nobody proved — then publishes the runnable</w:t>
      </w:r>
      <w:r>
        <w:t xml:space="preserve"> </w:t>
      </w:r>
      <w:r>
        <w:t xml:space="preserve">jar as a GitHub Release.</w:t>
      </w:r>
      <w:r>
        <w:t xml:space="preserve"> </w:t>
      </w:r>
      <w:r>
        <w:rPr>
          <w:b/>
          <w:bCs/>
        </w:rPr>
        <w:t xml:space="preserve">v0.9.0</w:t>
      </w:r>
      <w:r>
        <w:t xml:space="preserve"> </w:t>
      </w:r>
      <w:r>
        <w:t xml:space="preserve">is published with the jar attached</w:t>
      </w:r>
      <w:r>
        <w:t xml:space="preserve"> </w:t>
      </w:r>
      <w:r>
        <w:t xml:space="preserve">(Figure 19). Because Spring Boot packages the web server inside the jar,</w:t>
      </w:r>
      <w:r>
        <w:t xml:space="preserve"> </w:t>
      </w:r>
      <w:r>
        <w:t xml:space="preserve">deployment is Java 17, MySQL 8 and one command: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</w:t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sunrise_dental </w:t>
      </w:r>
      <w:r>
        <w:rPr>
          <w:rStyle w:val="VariableTok"/>
        </w:rPr>
        <w:t xml:space="preserve">DB_USERNAME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clinic </w:t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COOKIE_SECURE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    </w:t>
      </w:r>
      <w:r>
        <w:rPr>
          <w:rStyle w:val="CommentTok"/>
        </w:rPr>
        <w:t xml:space="preserve"># once served over HTTPS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dental-clinic-0.0.1-SNAPSHOT.jar</w:t>
      </w:r>
    </w:p>
    <w:p>
      <w:pPr>
        <w:pStyle w:val="FirstParagraph"/>
      </w:pPr>
      <w:r>
        <w:t xml:space="preserve">The database, tables, procedures, functions and triggers are all created on</w:t>
      </w:r>
      <w:r>
        <w:t xml:space="preserve"> </w:t>
      </w:r>
      <w:r>
        <w:t xml:space="preserve">first start, so a new server needs nothing set up by hand.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The system delivers all six functional requirements and thirteen additional</w:t>
      </w:r>
      <w:r>
        <w:t xml:space="preserve"> </w:t>
      </w:r>
      <w:r>
        <w:t xml:space="preserve">features, supported by 268 automated tests, eight UML diagrams and a pipeline</w:t>
      </w:r>
      <w:r>
        <w:t xml:space="preserve"> </w:t>
      </w:r>
      <w:r>
        <w:t xml:space="preserve">that builds, tests and publishes a runnable release.</w:t>
      </w:r>
    </w:p>
    <w:p>
      <w:pPr>
        <w:pStyle w:val="BodyText"/>
      </w:pPr>
      <w:r>
        <w:t xml:space="preserve">I am most pleased that the double-booking rule lives in the database: two</w:t>
      </w:r>
      <w:r>
        <w:t xml:space="preserve"> </w:t>
      </w:r>
      <w:r>
        <w:t xml:space="preserve">receptionists pressing Save in the same instant cannot break it, and no Java</w:t>
      </w:r>
      <w:r>
        <w:t xml:space="preserve"> </w:t>
      </w:r>
      <w:r>
        <w:t xml:space="preserve">outside the database could have guaranteed that. What I would change is the</w:t>
      </w:r>
      <w:r>
        <w:t xml:space="preserve"> </w:t>
      </w:r>
      <w:r>
        <w:t xml:space="preserve">treatment duration limitation, and starting the real database tests far earlier.</w:t>
      </w:r>
    </w:p>
    <w:p>
      <w:pPr>
        <w:pStyle w:val="BodyText"/>
      </w:pPr>
      <w:r>
        <w:t xml:space="preserve">The lesson I take forward is narrower than</w:t>
      </w:r>
      <w:r>
        <w:t xml:space="preserve"> </w:t>
      </w:r>
      <w:r>
        <w:t xml:space="preserve">“write tests”</w:t>
      </w:r>
      <w:r>
        <w:t xml:space="preserve">: a test only tells you</w:t>
      </w:r>
      <w:r>
        <w:t xml:space="preserve"> </w:t>
      </w:r>
      <w:r>
        <w:t xml:space="preserve">something when it can disagree with you.</w:t>
      </w:r>
    </w:p>
    <w:p>
      <w:r>
        <w:pict>
          <v:rect style="width:0;height:1.5pt" o:hralign="center" o:hrstd="t" o:hr="t"/>
        </w:pict>
      </w:r>
    </w:p>
    <w:bookmarkEnd w:id="95"/>
    <w:bookmarkStart w:id="10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(Excluded from the word count. Cite only what you actually read — a list</w:t>
      </w:r>
      <w:r>
        <w:rPr>
          <w:i/>
          <w:iCs/>
        </w:rPr>
        <w:t xml:space="preserve"> </w:t>
      </w:r>
      <w:r>
        <w:rPr>
          <w:i/>
          <w:iCs/>
        </w:rPr>
        <w:t xml:space="preserve">containing books you have not opened is itself an offence, and markers ask.)</w:t>
      </w:r>
    </w:p>
    <w:p>
      <w:pPr>
        <w:pStyle w:val="BodyText"/>
      </w:pPr>
      <w:r>
        <w:t xml:space="preserve">Candidates, if you read them:</w:t>
      </w:r>
    </w:p>
    <w:p>
      <w:pPr>
        <w:pStyle w:val="Compact"/>
        <w:numPr>
          <w:ilvl w:val="0"/>
          <w:numId w:val="1005"/>
        </w:numPr>
      </w:pPr>
      <w:r>
        <w:t xml:space="preserve">Gamma, E., Helm, R., Johnson, R. and Vlissides, J. (1994)</w:t>
      </w:r>
      <w:r>
        <w:t xml:space="preserve"> </w:t>
      </w:r>
      <w:r>
        <w:rPr>
          <w:i/>
          <w:iCs/>
        </w:rPr>
        <w:t xml:space="preserve">Design Patterns:</w:t>
      </w:r>
      <w:r>
        <w:rPr>
          <w:i/>
          <w:iCs/>
        </w:rPr>
        <w:t xml:space="preserve"> </w:t>
      </w:r>
      <w:r>
        <w:rPr>
          <w:i/>
          <w:iCs/>
        </w:rPr>
        <w:t xml:space="preserve">Elements of Reusable Object-Oriented Software</w:t>
      </w:r>
      <w:r>
        <w:t xml:space="preserve">. Reading, MA: Addison-Wesley.</w:t>
      </w:r>
    </w:p>
    <w:p>
      <w:pPr>
        <w:pStyle w:val="Compact"/>
        <w:numPr>
          <w:ilvl w:val="0"/>
          <w:numId w:val="1005"/>
        </w:numPr>
      </w:pPr>
      <w:r>
        <w:t xml:space="preserve">Fowler, M. (2002)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Boston,</w:t>
      </w:r>
      <w:r>
        <w:t xml:space="preserve"> </w:t>
      </w:r>
      <w:r>
        <w:t xml:space="preserve">MA: Addison-Wesley.</w:t>
      </w:r>
    </w:p>
    <w:p>
      <w:pPr>
        <w:pStyle w:val="Compact"/>
        <w:numPr>
          <w:ilvl w:val="0"/>
          <w:numId w:val="1005"/>
        </w:numPr>
      </w:pPr>
      <w:r>
        <w:t xml:space="preserve">Beck, K. (2002)</w:t>
      </w:r>
      <w:r>
        <w:t xml:space="preserve"> </w:t>
      </w:r>
      <w:r>
        <w:rPr>
          <w:i/>
          <w:iCs/>
        </w:rPr>
        <w:t xml:space="preserve">Test-Driven Development: By Example</w:t>
      </w:r>
      <w:r>
        <w:t xml:space="preserve">. Boston, MA:</w:t>
      </w:r>
      <w:r>
        <w:t xml:space="preserve"> </w:t>
      </w:r>
      <w:r>
        <w:t xml:space="preserve">Addison-Wesley.</w:t>
      </w:r>
    </w:p>
    <w:p>
      <w:pPr>
        <w:pStyle w:val="Compact"/>
        <w:numPr>
          <w:ilvl w:val="0"/>
          <w:numId w:val="1005"/>
        </w:numPr>
      </w:pPr>
      <w:r>
        <w:t xml:space="preserve">VMware (2024)</w:t>
      </w:r>
      <w:r>
        <w:t xml:space="preserve"> </w:t>
      </w:r>
      <w:r>
        <w:rPr>
          <w:i/>
          <w:iCs/>
        </w:rPr>
        <w:t xml:space="preserve">Spring Framework Reference Documentation</w:t>
      </w:r>
      <w:r>
        <w:t xml:space="preserve">. Available at:</w:t>
      </w:r>
      <w:r>
        <w:t xml:space="preserve"> </w:t>
      </w:r>
      <w:hyperlink r:id="rId96">
        <w:r>
          <w:rPr>
            <w:rStyle w:val="Hyperlink"/>
          </w:rPr>
          <w:t xml:space="preserve">https://docs.spring.io/spring-framework/reference/</w:t>
        </w:r>
      </w:hyperlink>
      <w:r>
        <w:t xml:space="preserve"> </w:t>
      </w:r>
      <w:r>
        <w:t xml:space="preserve">(Accessed: DATE).</w:t>
      </w:r>
    </w:p>
    <w:p>
      <w:pPr>
        <w:pStyle w:val="Compact"/>
        <w:numPr>
          <w:ilvl w:val="0"/>
          <w:numId w:val="1005"/>
        </w:numPr>
      </w:pPr>
      <w:r>
        <w:t xml:space="preserve">VMware (2024)</w:t>
      </w:r>
      <w:r>
        <w:t xml:space="preserve"> </w:t>
      </w:r>
      <w:r>
        <w:rPr>
          <w:i/>
          <w:iCs/>
        </w:rPr>
        <w:t xml:space="preserve">Spring Security Reference</w:t>
      </w:r>
      <w:r>
        <w:t xml:space="preserve">. Available at:</w:t>
      </w:r>
      <w:r>
        <w:t xml:space="preserve"> </w:t>
      </w:r>
      <w:hyperlink r:id="rId97">
        <w:r>
          <w:rPr>
            <w:rStyle w:val="Hyperlink"/>
          </w:rPr>
          <w:t xml:space="preserve">https://docs.spring.io/spring-security/reference/</w:t>
        </w:r>
      </w:hyperlink>
      <w:r>
        <w:t xml:space="preserve"> </w:t>
      </w:r>
      <w:r>
        <w:t xml:space="preserve">(Accessed: DATE).</w:t>
      </w:r>
    </w:p>
    <w:p>
      <w:pPr>
        <w:pStyle w:val="Compact"/>
        <w:numPr>
          <w:ilvl w:val="0"/>
          <w:numId w:val="1005"/>
        </w:numPr>
      </w:pPr>
      <w:r>
        <w:t xml:space="preserve">Oracle (2024)</w:t>
      </w:r>
      <w:r>
        <w:t xml:space="preserve"> </w:t>
      </w:r>
      <w:r>
        <w:rPr>
          <w:i/>
          <w:iCs/>
        </w:rPr>
        <w:t xml:space="preserve">MySQL 8.4 Reference Manual</w:t>
      </w:r>
      <w:r>
        <w:t xml:space="preserve">. Available at:</w:t>
      </w:r>
      <w:r>
        <w:t xml:space="preserve"> </w:t>
      </w:r>
      <w:hyperlink r:id="rId98">
        <w:r>
          <w:rPr>
            <w:rStyle w:val="Hyperlink"/>
          </w:rPr>
          <w:t xml:space="preserve">https://dev.mysql.com/doc/refman/8.4/en/</w:t>
        </w:r>
      </w:hyperlink>
      <w:r>
        <w:t xml:space="preserve"> </w:t>
      </w:r>
      <w:r>
        <w:t xml:space="preserve">(Accessed: DATE).</w:t>
      </w:r>
    </w:p>
    <w:p>
      <w:pPr>
        <w:pStyle w:val="Compact"/>
        <w:numPr>
          <w:ilvl w:val="0"/>
          <w:numId w:val="1005"/>
        </w:numPr>
      </w:pPr>
      <w:r>
        <w:t xml:space="preserve">OWASP (2024)</w:t>
      </w:r>
      <w:r>
        <w:t xml:space="preserve"> </w:t>
      </w:r>
      <w:r>
        <w:rPr>
          <w:i/>
          <w:iCs/>
        </w:rPr>
        <w:t xml:space="preserve">Cross-Site Request Forgery Prevention Cheat Sheet</w:t>
      </w:r>
      <w:r>
        <w:t xml:space="preserve">. Available</w:t>
      </w:r>
      <w:r>
        <w:t xml:space="preserve"> </w:t>
      </w:r>
      <w:r>
        <w:t xml:space="preserve">at:</w:t>
      </w:r>
      <w:r>
        <w:t xml:space="preserve"> </w:t>
      </w:r>
      <w:hyperlink r:id="rId99">
        <w:r>
          <w:rPr>
            <w:rStyle w:val="Hyperlink"/>
          </w:rPr>
          <w:t xml:space="preserve">https://cheatsheetseries.owasp.org/</w:t>
        </w:r>
      </w:hyperlink>
      <w:r>
        <w:t xml:space="preserve"> </w:t>
      </w:r>
      <w:r>
        <w:t xml:space="preserve">(Accessed: DATE).</w:t>
      </w:r>
    </w:p>
    <w:p>
      <w:r>
        <w:pict>
          <v:rect style="width:0;height:1.5pt" o:hralign="center" o:hrstd="t" o:hr="t"/>
        </w:pict>
      </w:r>
    </w:p>
    <w:bookmarkEnd w:id="100"/>
    <w:bookmarkStart w:id="101" w:name="appendices"/>
    <w:p>
      <w:pPr>
        <w:pStyle w:val="Heading1"/>
      </w:pPr>
      <w:r>
        <w:t xml:space="preserve">Appendices</w:t>
      </w:r>
    </w:p>
    <w:p>
      <w:pPr>
        <w:pStyle w:val="FirstParagraph"/>
      </w:pPr>
      <w:r>
        <w:rPr>
          <w:i/>
          <w:iCs/>
        </w:rPr>
        <w:t xml:space="preserve">(Excluded from the word count — use them generously.)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Source code listings of the key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src/main/java/...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Full test plan, 111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docs/testing/test-plan.md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Full traceability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docs/testing/traceability-matrix.md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All 17 documented assumptions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docs/uml/README.md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Sequence diagram 4 — cancel an appointment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docs/uml/png/08-sequence-cancel-appointment.png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Remaining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docs/report/screenshots/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End-to-end walkthrough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docs/testing/manual-walkthrough-output.txt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Database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src/main/resources/db/*.sql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Full list of the 17 web service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bookmarkEnd w:id="101"/>
    <w:sectPr>
      <w:footnotePr>
        <w:numRestart w:val="eachSect"/>
      </w:footnotePr>
      <w:pgSz w:w="11906" w:h="16838"/>
      <w:pgMar w:top="1440" w:right="1440" w:bottom="144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 w:line="360" w:lineRule="auto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hAnsi="Times New Roman"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hAnsi="Times New Roman"/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51" Target="media/rId51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57" Target="media/rId5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90" Target="media/rId90.png" /><Relationship Type="http://schemas.openxmlformats.org/officeDocument/2006/relationships/image" Id="rId85" Target="media/rId85.png" /><Relationship Type="http://schemas.openxmlformats.org/officeDocument/2006/relationships/image" Id="rId72" Target="media/rId72.png" /><Relationship Type="http://schemas.openxmlformats.org/officeDocument/2006/relationships/image" Id="rId67" Target="media/rId67.png" /><Relationship Type="http://schemas.openxmlformats.org/officeDocument/2006/relationships/image" Id="rId43" Target="media/rId43.png" /><Relationship Type="http://schemas.openxmlformats.org/officeDocument/2006/relationships/image" Id="rId61" Target="media/rId61.png" /><Relationship Type="http://schemas.openxmlformats.org/officeDocument/2006/relationships/hyperlink" Id="rId99" Target="https://cheatsheetseries.owasp.org/" TargetMode="External" /><Relationship Type="http://schemas.openxmlformats.org/officeDocument/2006/relationships/hyperlink" Id="rId98" Target="https://dev.mysql.com/doc/refman/8.4/en/" TargetMode="External" /><Relationship Type="http://schemas.openxmlformats.org/officeDocument/2006/relationships/hyperlink" Id="rId96" Target="https://docs.spring.io/spring-framework/reference/" TargetMode="External" /><Relationship Type="http://schemas.openxmlformats.org/officeDocument/2006/relationships/hyperlink" Id="rId97" Target="https://docs.spring.io/spring-security/reference/" TargetMode="External" /><Relationship Type="http://schemas.openxmlformats.org/officeDocument/2006/relationships/hyperlink" Id="rId9" Target="https://github.com/OGGY404/sunrise-dental-clin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cheatsheetseries.owasp.org/" TargetMode="External" /><Relationship Type="http://schemas.openxmlformats.org/officeDocument/2006/relationships/hyperlink" Id="rId98" Target="https://dev.mysql.com/doc/refman/8.4/en/" TargetMode="External" /><Relationship Type="http://schemas.openxmlformats.org/officeDocument/2006/relationships/hyperlink" Id="rId96" Target="https://docs.spring.io/spring-framework/reference/" TargetMode="External" /><Relationship Type="http://schemas.openxmlformats.org/officeDocument/2006/relationships/hyperlink" Id="rId97" Target="https://docs.spring.io/spring-security/reference/" TargetMode="External" /><Relationship Type="http://schemas.openxmlformats.org/officeDocument/2006/relationships/hyperlink" Id="rId9" Target="https://github.com/OGGY404/sunrise-dental-clin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2026-09-03T10:18:22Z</dcterms:created>
  <dcterms:modified xsi:type="dcterms:W3CDTF">2026-09-03T10:18:22Z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