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6B21A8"/>
          <w:sz w:val="72"/>
        </w:rPr>
        <w:t>NullBin</w:t>
      </w:r>
    </w:p>
    <w:p>
      <w:pPr>
        <w:spacing w:after="40"/>
      </w:pPr>
      <w:r>
        <w:rPr>
          <w:rFonts w:ascii="Calibri" w:hAnsi="Calibri"/>
          <w:color w:val="7C3AED"/>
          <w:sz w:val="32"/>
        </w:rPr>
        <w:t>Zero-Knowledge Pastebin on Nostr</w:t>
      </w:r>
    </w:p>
    <w:p>
      <w:pPr>
        <w:spacing w:after="40"/>
      </w:pPr>
      <w:r>
        <w:rPr>
          <w:rFonts w:ascii="Calibri" w:hAnsi="Calibri"/>
          <w:b w:val="0"/>
          <w:i/>
          <w:color w:val="6B7280"/>
          <w:sz w:val="20"/>
        </w:rPr>
        <w:t>Product Specification  ·  v0.1  ·  March 2026</w:t>
      </w:r>
    </w:p>
    <w:p/>
    <w:p>
      <w:pPr>
        <w:spacing w:before="120" w:after="200"/>
        <w:ind w:left="288"/>
        <w:shd w:val="clear" w:color="auto" w:fill="EDE9FE"/>
      </w:pPr>
      <w:r>
        <w:rPr>
          <w:rFonts w:ascii="Calibri" w:hAnsi="Calibri"/>
          <w:b w:val="0"/>
          <w:i/>
          <w:color w:val="6B21A8"/>
          <w:sz w:val="22"/>
        </w:rPr>
        <w:t>Encrypt in your browser. Publish to relays. Share a link. The server — and every relay — sees only ciphertext.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1. Overview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NullBin is a zero-knowledge, decentralized pastebin built on the Nostr protocol. Users paste sensitive content — credentials, keys, one-time codes, private messages — which is encrypted entirely in the browser before being published as a Nostr event. The decryption key never touches any server or relay; it lives only in the URL fragment (#) of the share link, which browsers do not transmit over HTTP.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Unlike traditional ZK pastebins (PrivateBin, ZeroBin), NullBin stores its ciphertext across a decentralized relay network. There is no central server to seize, no database to subpoena, and no single point of deletion.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1.1  Design Pillars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Zero-knowledge — relays receive only AES-256-GCM ciphertext. No relay operator can read content.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Serverless frontend — NullBin is a static HTML/JS site deployable to any CDN or IPFS.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Censorship-resistant storage — ciphertext is replicated across multiple user-selected Nostr relays.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Ephemeral by default — events carry an expiry tag; relay garbage-collection is the TTL mechanism.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Optional recipient targeting — content can be encrypted to a recipient's Nostr pubkey via NIP-44 instead of a shared link.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2. Goals &amp; Non-Goals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2.1  In Scope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Client-side AES-256-GCM encryption / decryption of paste content.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Publishing encrypted Nostr events to one or more relays.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Shareable links with the decryption key embedded in the URL fragment.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Configurable TTL (burn on read, 1 h, 24 h, 7 d, 30 d, no expiry).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NIP-44 direct-to-pubkey encryption for authenticated recipients.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Relay selection UI with health-check indicators.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Read-once / burn-after-read mode (best-effort via NIP-09 delete request).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Syntax highlighting for common languages (read-only display).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Optional passphrase layer on top of AES key for extra security.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2.2  Out of Scope (v1)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Account system, login, or profiles.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Paste editing (Nostr events are immutable; editing is a v2 concern).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Full Nostr social features (follows, timelines, DMs).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Native mobile apps.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Paid relay management or subscription billing.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3. Protocol Design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3.1  Nostr Event Schema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NullBin uses a custom event kind in the parameterized replaceable range. A dedicated kind avoids polluting note feeds and allows relay-side filtering.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kind: 31337   (proposed; "nullbin" paste)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{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"kind": 31337,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"content": "&lt;base64(AES-256-GCM ciphertext + IV + auth tag)&gt;",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"tags": [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  ["d", "&lt;uuid&gt;"],               // NIP-33 identifier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  ["expiration", "&lt;unix ts&gt;"],   // NIP-40 TTL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  ["t", "nullbin"],              // discoverability tag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  ["enc", "aes-256-gcm"],        // encryption algorithm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  ["v", "1"]                     // spec version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],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"pubkey": "&lt;ephemeral or user pubkey&gt;",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 xml:space="preserve">  "sig": "..."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}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3.2  Encryption Scheme (Symmetric / Link Mode)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When creating a paste without a specific recipient:</w:t>
      </w:r>
    </w:p>
    <w:p>
      <w:pPr>
        <w:spacing w:before="40" w:after="40"/>
        <w:ind w:left="432"/>
      </w:pPr>
      <w:r>
        <w:rPr>
          <w:rFonts w:ascii="Calibri" w:hAnsi="Calibri"/>
          <w:b/>
          <w:i w:val="0"/>
          <w:color w:val="7C3AED"/>
          <w:sz w:val="21"/>
        </w:rPr>
        <w:t xml:space="preserve">Key generation: </w:t>
      </w:r>
      <w:r>
        <w:rPr>
          <w:rFonts w:ascii="Calibri" w:hAnsi="Calibri"/>
          <w:b w:val="0"/>
          <w:i w:val="0"/>
          <w:color w:val="0D0D0D"/>
          <w:sz w:val="21"/>
        </w:rPr>
        <w:t>crypto.getRandomValues() → 256-bit AES key</w:t>
      </w:r>
    </w:p>
    <w:p>
      <w:pPr>
        <w:spacing w:before="40" w:after="40"/>
        <w:ind w:left="432"/>
      </w:pPr>
      <w:r>
        <w:rPr>
          <w:rFonts w:ascii="Calibri" w:hAnsi="Calibri"/>
          <w:b/>
          <w:i w:val="0"/>
          <w:color w:val="7C3AED"/>
          <w:sz w:val="21"/>
        </w:rPr>
        <w:t xml:space="preserve">IV generation: </w:t>
      </w:r>
      <w:r>
        <w:rPr>
          <w:rFonts w:ascii="Calibri" w:hAnsi="Calibri"/>
          <w:b w:val="0"/>
          <w:i w:val="0"/>
          <w:color w:val="0D0D0D"/>
          <w:sz w:val="21"/>
        </w:rPr>
        <w:t>crypto.getRandomValues() → 96-bit IV (recommended for GCM)</w:t>
      </w:r>
    </w:p>
    <w:p>
      <w:pPr>
        <w:spacing w:before="40" w:after="40"/>
        <w:ind w:left="432"/>
      </w:pPr>
      <w:r>
        <w:rPr>
          <w:rFonts w:ascii="Calibri" w:hAnsi="Calibri"/>
          <w:b/>
          <w:i w:val="0"/>
          <w:color w:val="7C3AED"/>
          <w:sz w:val="21"/>
        </w:rPr>
        <w:t xml:space="preserve">Encryption: </w:t>
      </w:r>
      <w:r>
        <w:rPr>
          <w:rFonts w:ascii="Calibri" w:hAnsi="Calibri"/>
          <w:b w:val="0"/>
          <w:i w:val="0"/>
          <w:color w:val="0D0D0D"/>
          <w:sz w:val="21"/>
        </w:rPr>
        <w:t>WebCrypto SubtleCrypto.encrypt('AES-GCM', key, plaintext)</w:t>
      </w:r>
    </w:p>
    <w:p>
      <w:pPr>
        <w:spacing w:before="40" w:after="40"/>
        <w:ind w:left="432"/>
      </w:pPr>
      <w:r>
        <w:rPr>
          <w:rFonts w:ascii="Calibri" w:hAnsi="Calibri"/>
          <w:b/>
          <w:i w:val="0"/>
          <w:color w:val="7C3AED"/>
          <w:sz w:val="21"/>
        </w:rPr>
        <w:t xml:space="preserve">Serialization: </w:t>
      </w:r>
      <w:r>
        <w:rPr>
          <w:rFonts w:ascii="Calibri" w:hAnsi="Calibri"/>
          <w:b w:val="0"/>
          <w:i w:val="0"/>
          <w:color w:val="0D0D0D"/>
          <w:sz w:val="21"/>
        </w:rPr>
        <w:t>base64url(IV || ciphertext || auth_tag) → stored in event.content</w:t>
      </w:r>
    </w:p>
    <w:p>
      <w:pPr>
        <w:spacing w:before="40" w:after="40"/>
        <w:ind w:left="432"/>
      </w:pPr>
      <w:r>
        <w:rPr>
          <w:rFonts w:ascii="Calibri" w:hAnsi="Calibri"/>
          <w:b/>
          <w:i w:val="0"/>
          <w:color w:val="7C3AED"/>
          <w:sz w:val="21"/>
        </w:rPr>
        <w:t xml:space="preserve">Key transport: </w:t>
      </w:r>
      <w:r>
        <w:rPr>
          <w:rFonts w:ascii="Calibri" w:hAnsi="Calibri"/>
          <w:b w:val="0"/>
          <w:i w:val="0"/>
          <w:color w:val="0D0D0D"/>
          <w:sz w:val="21"/>
        </w:rPr>
        <w:t>base64url(raw key bytes) → appended to share URL as #k=&lt;key&gt;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The URL fragment (#k=...) is stripped by browsers before any HTTP request is made and is never logged by servers or relays. Decryption on the reader side reverses this process using the same WebCrypto API.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3.3  NIP-44 Recipient Mode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When the author knows the recipient's Nostr public key, NullBin uses NIP-44 (XChaCha20-Poly1305 + ECDH) instead of the symmetric scheme. The encrypted payload replaces event.content; no key fragment is needed in the URL. The recipient decrypts with their own private key (held in their Nostr client / NIP-07 extension).</w:t>
      </w:r>
    </w:p>
    <w:p>
      <w:pPr>
        <w:spacing w:before="40" w:after="120"/>
      </w:pPr>
      <w:r>
        <w:rPr>
          <w:rFonts w:ascii="Calibri" w:hAnsi="Calibri"/>
          <w:b w:val="0"/>
          <w:i/>
          <w:color w:val="0D0D0D"/>
          <w:sz w:val="21"/>
        </w:rPr>
        <w:t>This mode is preferred for targeted sharing: the recipient authenticates themselves and no shareable key ever exists.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3.4  Ephemeral Keypair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By default, NullBin generates a fresh secp256k1 keypair per paste. This prevents correlation of pastes to a persistent identity. Users may optionally sign with their own Nostr keypair (via NIP-07 browser extension) if provenance matters.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3.5  Burn-After-Read (Best-Effort)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NullBin can issue a NIP-09 deletion event immediately after the first successful decryption. Compliant relays will honor the deletion request. This is explicitly labeled 'best-effort' in the UI because: (a) not all relays honor NIP-09, (b) the event may have already been replicated to relays NullBin does not know about.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4. Share Link Format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https://nullbin.xyz/#e=&lt;nostr-event-id&gt;&amp;r=&lt;relay-hint&gt;&amp;k=&lt;aes-key&gt;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# NIP-44 recipient mode (no key in URL):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https://nullbin.xyz/#e=&lt;nostr-event-id&gt;&amp;r=&lt;relay-hint&gt;&amp;m=nip44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Fragment parameters:</w:t>
      </w:r>
    </w:p>
    <w:p>
      <w:pPr>
        <w:spacing w:after="40"/>
        <w:ind w:left="432"/>
      </w:pPr>
      <w:r>
        <w:rPr>
          <w:rFonts w:ascii="Courier New" w:hAnsi="Courier New"/>
          <w:b/>
          <w:color w:val="7C3AED"/>
          <w:sz w:val="20"/>
        </w:rPr>
        <w:t xml:space="preserve">#e  </w:t>
      </w:r>
      <w:r>
        <w:rPr>
          <w:rFonts w:ascii="Calibri" w:hAnsi="Calibri"/>
          <w:b w:val="0"/>
          <w:i w:val="0"/>
          <w:color w:val="0D0D0D"/>
          <w:sz w:val="21"/>
        </w:rPr>
        <w:t>Nostr event ID (hex)</w:t>
      </w:r>
    </w:p>
    <w:p>
      <w:pPr>
        <w:spacing w:after="40"/>
        <w:ind w:left="432"/>
      </w:pPr>
      <w:r>
        <w:rPr>
          <w:rFonts w:ascii="Courier New" w:hAnsi="Courier New"/>
          <w:b/>
          <w:color w:val="7C3AED"/>
          <w:sz w:val="20"/>
        </w:rPr>
        <w:t xml:space="preserve">#r  </w:t>
      </w:r>
      <w:r>
        <w:rPr>
          <w:rFonts w:ascii="Calibri" w:hAnsi="Calibri"/>
          <w:b w:val="0"/>
          <w:i w:val="0"/>
          <w:color w:val="0D0D0D"/>
          <w:sz w:val="21"/>
        </w:rPr>
        <w:t>Relay hint URL (urlencoded); multiple r= params allowed</w:t>
      </w:r>
    </w:p>
    <w:p>
      <w:pPr>
        <w:spacing w:after="40"/>
        <w:ind w:left="432"/>
      </w:pPr>
      <w:r>
        <w:rPr>
          <w:rFonts w:ascii="Courier New" w:hAnsi="Courier New"/>
          <w:b/>
          <w:color w:val="7C3AED"/>
          <w:sz w:val="20"/>
        </w:rPr>
        <w:t xml:space="preserve">#k  </w:t>
      </w:r>
      <w:r>
        <w:rPr>
          <w:rFonts w:ascii="Calibri" w:hAnsi="Calibri"/>
          <w:b w:val="0"/>
          <w:i w:val="0"/>
          <w:color w:val="0D0D0D"/>
          <w:sz w:val="21"/>
        </w:rPr>
        <w:t>Base64url AES-256-GCM key (symmetric mode only)</w:t>
      </w:r>
    </w:p>
    <w:p>
      <w:pPr>
        <w:spacing w:after="40"/>
        <w:ind w:left="432"/>
      </w:pPr>
      <w:r>
        <w:rPr>
          <w:rFonts w:ascii="Courier New" w:hAnsi="Courier New"/>
          <w:b/>
          <w:color w:val="7C3AED"/>
          <w:sz w:val="20"/>
        </w:rPr>
        <w:t xml:space="preserve">#m  </w:t>
      </w:r>
      <w:r>
        <w:rPr>
          <w:rFonts w:ascii="Calibri" w:hAnsi="Calibri"/>
          <w:b w:val="0"/>
          <w:i w:val="0"/>
          <w:color w:val="0D0D0D"/>
          <w:sz w:val="21"/>
        </w:rPr>
        <w:t>Mode flag: 'nip44' for recipient mode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5. User Flows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5.1  Creating a Paste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2.  User navigates to nullbin.xyz.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3.  User pastes or types content into the editor.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4.  User configures: TTL, burn-on-read toggle, optional passphrase, syntax highlight language.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5.  User selects target relays from the relay picker (defaults to 3 reliable public relays).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6.  User clicks Encrypt &amp; Publish.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7.  Browser generates AES key + IV, encrypts content, publishes signed Nostr event to selected relays.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8.  NullBin displays the share link and (separately) the raw key for user's records.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9.  Link is copied to clipboard automatically.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5.2  Reading a Paste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2.  Recipient opens the share link.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3.  NullBin extracts the event ID and relay hint from the URL fragment.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4.  NullBin queries the hint relay (and optionally well-known relays) for the event.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5.  If event is found: browser extracts the AES key from the URL fragment and decrypts in-memory.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6.  Decrypted plaintext is rendered. It never leaves the browser.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7.  If burn-on-read was enabled: NullBin immediately publishes a NIP-09 deletion event.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8.  If event is not found (expired or burned): a clear 'Paste not found or expired' message is shown.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6. Frontend Architecture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NullBin ships as a single-page application with zero server-side rendering and no backend. All logic runs in the browser.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6.1 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600"/>
        <w:gridCol w:w="3888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592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Choice</w:t>
            </w:r>
          </w:p>
        </w:tc>
        <w:tc>
          <w:tcPr>
            <w:tcW w:type="dxa" w:w="3888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UI framework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SvelteKit (static adapter)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Zero-overhead, small bundle, easy static export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Crypto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WebCrypto API (native)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 deps; hardware-accelerated AES-GCM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Nostr library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nostr-tools v2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Lightweight; NIP-07, NIP-44, WebSocket relay pool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Styling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Tailwind CSS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Utility-first; no runtime overhead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Code highlighting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Shiki (WASM)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Tree-sitter accuracy; lazy-loaded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Deployment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Cloudflare Pages or IPFS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Zero infra; global edge CDN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6.2  Key Modules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crypto.ts  </w:t>
      </w:r>
      <w:r>
        <w:rPr>
          <w:rFonts w:ascii="Calibri" w:hAnsi="Calibri"/>
          <w:b w:val="0"/>
          <w:i w:val="0"/>
          <w:color w:val="0D0D0D"/>
          <w:sz w:val="21"/>
        </w:rPr>
        <w:t>— Key generation, AES-256-GCM encrypt/decrypt, passphrase derivation (PBKDF2)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nostr.ts  </w:t>
      </w:r>
      <w:r>
        <w:rPr>
          <w:rFonts w:ascii="Calibri" w:hAnsi="Calibri"/>
          <w:b w:val="0"/>
          <w:i w:val="0"/>
          <w:color w:val="0D0D0D"/>
          <w:sz w:val="21"/>
        </w:rPr>
        <w:t>— Event construction, signing, relay pool management, NIP-09 deletion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relay-picker.ts  </w:t>
      </w:r>
      <w:r>
        <w:rPr>
          <w:rFonts w:ascii="Calibri" w:hAnsi="Calibri"/>
          <w:b w:val="0"/>
          <w:i w:val="0"/>
          <w:color w:val="0D0D0D"/>
          <w:sz w:val="21"/>
        </w:rPr>
        <w:t>— Relay health checks (WebSocket ping), user selection persistence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link.ts  </w:t>
      </w:r>
      <w:r>
        <w:rPr>
          <w:rFonts w:ascii="Calibri" w:hAnsi="Calibri"/>
          <w:b w:val="0"/>
          <w:i w:val="0"/>
          <w:color w:val="0D0D0D"/>
          <w:sz w:val="21"/>
        </w:rPr>
        <w:t>— URL fragment encoding/decoding for all share link parameters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editor.svelte  </w:t>
      </w:r>
      <w:r>
        <w:rPr>
          <w:rFonts w:ascii="Calibri" w:hAnsi="Calibri"/>
          <w:b w:val="0"/>
          <w:i w:val="0"/>
          <w:color w:val="0D0D0D"/>
          <w:sz w:val="21"/>
        </w:rPr>
        <w:t>— Paste input with syntax mode selector, TTL picker, passphrase toggle</w:t>
      </w:r>
    </w:p>
    <w:p>
      <w:pPr>
        <w:spacing w:after="60"/>
        <w:ind w:left="432"/>
      </w:pPr>
      <w:r>
        <w:rPr>
          <w:rFonts w:ascii="Courier New" w:hAnsi="Courier New"/>
          <w:b/>
          <w:color w:val="7C3AED"/>
          <w:sz w:val="20"/>
        </w:rPr>
        <w:t xml:space="preserve">viewer.svelte  </w:t>
      </w:r>
      <w:r>
        <w:rPr>
          <w:rFonts w:ascii="Calibri" w:hAnsi="Calibri"/>
          <w:b w:val="0"/>
          <w:i w:val="0"/>
          <w:color w:val="0D0D0D"/>
          <w:sz w:val="21"/>
        </w:rPr>
        <w:t>— Fetch event → decrypt → render with Shiki highlighting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7. Relay Strategy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Reliability is the main UX risk: if all target relays are down when a recipient opens the link, the paste is unreadable. NullBin mitigates this by: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Publishing to a minimum of 3 relays by default.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Encoding one relay hint in the share URL; recipients can also try a hardcoded fallback list.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Showing relay health (green/yellow/red) in the relay picker based on WebSocket connect latency.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Allowing users to add custom relay URLs.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Noting in the UI that paid relays (e.g. relay.damus.io) offer better retention guarantees.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7.1  Default Relay List (v1)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wss://relay.damus.io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wss://nos.lol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wss://relay.nostr.band</w:t>
      </w:r>
    </w:p>
    <w:p>
      <w:pPr>
        <w:spacing w:before="80" w:after="80"/>
        <w:ind w:left="432"/>
        <w:shd w:val="clear" w:color="auto" w:fill="EDE9FE"/>
      </w:pPr>
      <w:r>
        <w:rPr>
          <w:rFonts w:ascii="Courier New" w:hAnsi="Courier New"/>
          <w:color w:val="5B21B6"/>
          <w:sz w:val="18"/>
        </w:rPr>
        <w:t>wss://nostr.wine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8. Security Model</w:t>
      </w:r>
    </w:p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8.1  Threat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2160"/>
        <w:gridCol w:w="4752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68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Threat</w:t>
            </w:r>
          </w:p>
        </w:tc>
        <w:tc>
          <w:tcPr>
            <w:tcW w:type="dxa" w:w="2160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Mitigated?</w:t>
            </w:r>
          </w:p>
        </w:tc>
        <w:tc>
          <w:tcPr>
            <w:tcW w:type="dxa" w:w="4752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Relay operator reads content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Yes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Content is AES-256-GCM ciphertext; relay has no key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Network eavesdropper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Yes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WebSocket over TLS; key in URL fragment (not transmitted)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Relay logs share URL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Partial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Key is in fragment; server never receives it in standard browsers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Relay retains after expiry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Partial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NIP-40 is advisory; malicious relays may retain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Recipient shares link onward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Out of scope; burn-on-read partially mitigates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Browser extension reads plaintext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User must trust their own browser environment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Passphrase brute-force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Partial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PBKDF2 with 600k iterations; strong passphrases recommended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i w:val="0"/>
          <w:color w:val="7C3AED"/>
          <w:sz w:val="26"/>
        </w:rPr>
        <w:t>8.2  Security Notices (shown in UI)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NullBin cannot prevent a recipient from copying or forwarding your content.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Burn-after-read is best-effort. Compliant relays honor it; others may not.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Your browser environment (extensions, OS) is outside NullBin's security boundary.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Relay hints in the URL are public. Do not include sensitive metadata in relay hostnames.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9. UX Notes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0D0D0D"/>
          <w:sz w:val="21"/>
        </w:rPr>
        <w:t>The interface should feel fast, minimal, and trustworthy. Users sharing sensitive information are already in a heightened security mindset; the UI should reinforce — not undermine — that confidence.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Dark mode by default (signals 'serious tool', reduces accidental screen-sharing exposure).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No analytics, no tracking pixels, no third-party scripts. Verifiable via CSP header.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Clear visual distinction between 'creating' and 'reading' modes.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Prominent warning when burn-on-read is disabled.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Copy-to-clipboard on the share link with a single click; link shown in full for inspection.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Relay status shown as colored dots; clicking reveals latency and event count.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404-style 'Paste expired or burned' screen — no ambiguity about what happened.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The raw AES key is shown once at creation time with a 'save this separately' warning.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10. Nostr Improvement Proposals Referenced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1728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NIP</w:t>
            </w:r>
          </w:p>
        </w:tc>
        <w:tc>
          <w:tcPr>
            <w:tcW w:type="dxa" w:w="8352"/>
            <w:shd w:val="clear" w:color="auto" w:fill="6B21A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NIP-01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Basic protocol: event structure, signing, relay communication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NIP-07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window.nostr browser extension interface for key management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NIP-09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Event deletion request (burn-on-read)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NIP-33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Parameterized replaceable events (kind 30000–39999 range, d-tag)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NIP-40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Expiration timestamp tag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NIP-44</w:t>
            </w:r>
          </w:p>
        </w:tc>
        <w:tc>
          <w:tcPr>
            <w:tcW w:type="dxa" w:w="83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0D0D0D"/>
                <w:sz w:val="20"/>
              </w:rPr>
              <w:t>Versioned encryption (XChaCha20-Poly1305 + ECDH secp256k1)</w:t>
            </w:r>
          </w:p>
        </w:tc>
      </w:tr>
    </w:tbl>
    <w:p/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11. Development Milestones</w:t>
      </w:r>
    </w:p>
    <w:p>
      <w:pPr>
        <w:spacing w:before="200" w:after="120"/>
      </w:pPr>
      <w:r>
        <w:rPr>
          <w:rFonts w:ascii="Calibri" w:hAnsi="Calibri"/>
          <w:b/>
          <w:i w:val="0"/>
          <w:color w:val="0D0D0D"/>
          <w:sz w:val="22"/>
        </w:rPr>
        <w:t>M1 — Core crypto (Week 1)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WebCrypto AES-256-GCM encrypt/decrypt working in isolation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URL fragment encoding/decoding for key + event ID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Unit tests for crypto round-trip</w:t>
      </w:r>
    </w:p>
    <w:p>
      <w:pPr>
        <w:spacing w:before="200" w:after="120"/>
      </w:pPr>
      <w:r>
        <w:rPr>
          <w:rFonts w:ascii="Calibri" w:hAnsi="Calibri"/>
          <w:b/>
          <w:i w:val="0"/>
          <w:color w:val="0D0D0D"/>
          <w:sz w:val="22"/>
        </w:rPr>
        <w:t>M2 — Nostr integration (Week 1–2)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Ephemeral keypair generation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Event construction and signing via nostr-tools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Publish to 3 relays; confirm receipt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Fetch event by ID from relay</w:t>
      </w:r>
    </w:p>
    <w:p>
      <w:pPr>
        <w:spacing w:before="200" w:after="120"/>
      </w:pPr>
      <w:r>
        <w:rPr>
          <w:rFonts w:ascii="Calibri" w:hAnsi="Calibri"/>
          <w:b/>
          <w:i w:val="0"/>
          <w:color w:val="0D0D0D"/>
          <w:sz w:val="22"/>
        </w:rPr>
        <w:t>M3 — MVP UI (Week 2)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Editor page: paste input, encrypt, publish, copy link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Viewer page: fetch event, decrypt, display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Relay picker with health indicators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TTL selector + burn-on-read toggle</w:t>
      </w:r>
    </w:p>
    <w:p>
      <w:pPr>
        <w:spacing w:before="200" w:after="120"/>
      </w:pPr>
      <w:r>
        <w:rPr>
          <w:rFonts w:ascii="Calibri" w:hAnsi="Calibri"/>
          <w:b/>
          <w:i w:val="0"/>
          <w:color w:val="0D0D0D"/>
          <w:sz w:val="22"/>
        </w:rPr>
        <w:t>M4 — Polish &amp; security review (Week 3)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NIP-44 recipient mode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Optional passphrase (PBKDF2)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Syntax highlighting via Shiki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CSP headers, dependency audit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Deploy to Cloudflare Pages</w:t>
      </w:r>
    </w:p>
    <w:p>
      <w:pPr>
        <w:spacing w:before="200" w:after="120"/>
      </w:pPr>
      <w:r>
        <w:rPr>
          <w:rFonts w:ascii="Calibri" w:hAnsi="Calibri"/>
          <w:b/>
          <w:i w:val="0"/>
          <w:color w:val="0D0D0D"/>
          <w:sz w:val="22"/>
        </w:rPr>
        <w:t>M5 — Public beta (Week 4)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IPFS deployment mirror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Feedback collection (GitHub Issues only — no analytics)</w:t>
      </w:r>
    </w:p>
    <w:p>
      <w:pPr>
        <w:pStyle w:val="ListBullet"/>
        <w:spacing w:before="20" w:after="60"/>
        <w:ind w:left="720"/>
      </w:pPr>
      <w:r>
        <w:rPr>
          <w:rFonts w:ascii="Calibri" w:hAnsi="Calibri"/>
          <w:b w:val="0"/>
          <w:i w:val="0"/>
          <w:color w:val="0D0D0D"/>
          <w:sz w:val="21"/>
        </w:rPr>
        <w:t>Bug fixes and relay list tuning</w:t>
      </w:r>
    </w:p>
    <w:p>
      <w:pPr>
        <w:spacing w:before="360" w:after="120"/>
        <w:pBdr>
          <w:bottom w:val="single" w:sz="6" w:space="4" w:color="6B21A8"/>
        </w:pBdr>
      </w:pPr>
      <w:r>
        <w:rPr>
          <w:rFonts w:ascii="Calibri" w:hAnsi="Calibri"/>
          <w:b/>
          <w:i w:val="0"/>
          <w:color w:val="6B21A8"/>
          <w:sz w:val="36"/>
        </w:rPr>
        <w:t>12. Open Questions</w:t>
      </w:r>
    </w:p>
    <w:p>
      <w:pPr>
        <w:spacing w:before="80" w:after="40"/>
      </w:pPr>
      <w:r>
        <w:rPr>
          <w:rFonts w:ascii="Calibri" w:hAnsi="Calibri"/>
          <w:b/>
          <w:i w:val="0"/>
          <w:color w:val="7C3AED"/>
          <w:sz w:val="21"/>
        </w:rPr>
        <w:t xml:space="preserve">Kind number. </w:t>
      </w:r>
      <w:r>
        <w:rPr>
          <w:rFonts w:ascii="Calibri" w:hAnsi="Calibri"/>
          <w:b w:val="0"/>
          <w:i w:val="0"/>
          <w:color w:val="0D0D0D"/>
          <w:sz w:val="21"/>
        </w:rPr>
        <w:t>31337 is unregistered. Should we formally propose it in the NIPs repo, or use a kind in the ephemeral range (20000–29999) given pastes are short-lived?</w:t>
      </w:r>
    </w:p>
    <w:p>
      <w:pPr>
        <w:spacing w:before="80" w:after="40"/>
      </w:pPr>
      <w:r>
        <w:rPr>
          <w:rFonts w:ascii="Calibri" w:hAnsi="Calibri"/>
          <w:b/>
          <w:i w:val="0"/>
          <w:color w:val="7C3AED"/>
          <w:sz w:val="21"/>
        </w:rPr>
        <w:t xml:space="preserve">Relay persistence. </w:t>
      </w:r>
      <w:r>
        <w:rPr>
          <w:rFonts w:ascii="Calibri" w:hAnsi="Calibri"/>
          <w:b w:val="0"/>
          <w:i w:val="0"/>
          <w:color w:val="0D0D0D"/>
          <w:sz w:val="21"/>
        </w:rPr>
        <w:t>Some public relays enforce storage limits or require proof-of-work. Should NullBin support NIP-13 PoW to improve relay acceptance?</w:t>
      </w:r>
    </w:p>
    <w:p>
      <w:pPr>
        <w:spacing w:before="80" w:after="40"/>
      </w:pPr>
      <w:r>
        <w:rPr>
          <w:rFonts w:ascii="Calibri" w:hAnsi="Calibri"/>
          <w:b/>
          <w:i w:val="0"/>
          <w:color w:val="7C3AED"/>
          <w:sz w:val="21"/>
        </w:rPr>
        <w:t xml:space="preserve">IPFS mirroring. </w:t>
      </w:r>
      <w:r>
        <w:rPr>
          <w:rFonts w:ascii="Calibri" w:hAnsi="Calibri"/>
          <w:b w:val="0"/>
          <w:i w:val="0"/>
          <w:color w:val="0D0D0D"/>
          <w:sz w:val="21"/>
        </w:rPr>
        <w:t>Should the encrypted blob also be pinned to IPFS for extra redundancy, with the CID included in the share URL?</w:t>
      </w:r>
    </w:p>
    <w:p>
      <w:pPr>
        <w:spacing w:before="80" w:after="40"/>
      </w:pPr>
      <w:r>
        <w:rPr>
          <w:rFonts w:ascii="Calibri" w:hAnsi="Calibri"/>
          <w:b/>
          <w:i w:val="0"/>
          <w:color w:val="7C3AED"/>
          <w:sz w:val="21"/>
        </w:rPr>
        <w:t xml:space="preserve">Key derivation UX. </w:t>
      </w:r>
      <w:r>
        <w:rPr>
          <w:rFonts w:ascii="Calibri" w:hAnsi="Calibri"/>
          <w:b w:val="0"/>
          <w:i w:val="0"/>
          <w:color w:val="0D0D0D"/>
          <w:sz w:val="21"/>
        </w:rPr>
        <w:t>Exposing the raw AES key in the URL is correct but unfamiliar. Is there a cleaner UX abstraction that doesn't sacrifice auditability?</w:t>
      </w:r>
    </w:p>
    <w:p>
      <w:pPr>
        <w:spacing w:before="80" w:after="40"/>
      </w:pPr>
      <w:r>
        <w:rPr>
          <w:rFonts w:ascii="Calibri" w:hAnsi="Calibri"/>
          <w:b/>
          <w:i w:val="0"/>
          <w:color w:val="7C3AED"/>
          <w:sz w:val="21"/>
        </w:rPr>
        <w:t xml:space="preserve">Relay hint count. </w:t>
      </w:r>
      <w:r>
        <w:rPr>
          <w:rFonts w:ascii="Calibri" w:hAnsi="Calibri"/>
          <w:b w:val="0"/>
          <w:i w:val="0"/>
          <w:color w:val="0D0D0D"/>
          <w:sz w:val="21"/>
        </w:rPr>
        <w:t>Including multiple relay hints in the URL makes links longer. Should we cap at 2 and use a shortening convention?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b w:val="0"/>
        <w:i/>
        <w:color w:val="6B7280"/>
        <w:sz w:val="18"/>
      </w:rPr>
      <w:t>NullBin — Product Spec v0.1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