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CFEB" w14:textId="2C195D46" w:rsidR="005001B3" w:rsidRDefault="005001B3" w:rsidP="00AC3954">
      <w:pPr>
        <w:pStyle w:val="berschrift1"/>
      </w:pPr>
      <w:r w:rsidRPr="002A28EA">
        <w:t>2. Data</w:t>
      </w:r>
    </w:p>
    <w:p w14:paraId="641C1D58" w14:textId="3C9A3F3B" w:rsidR="006E5A89" w:rsidRPr="006E5A89" w:rsidRDefault="006E5A89" w:rsidP="006E5A89">
      <w:r>
        <w:t xml:space="preserve">One of the primary challenges of this study was the compilation of a harmonized data set that was sourced from both GIS data (“geographic information system”) for all the spatial variables, as well as tabular data for the socio-economic, </w:t>
      </w:r>
      <w:proofErr w:type="gramStart"/>
      <w:r>
        <w:t>demographic</w:t>
      </w:r>
      <w:proofErr w:type="gramEnd"/>
      <w:r>
        <w:t xml:space="preserve"> and political predictors. All GIS data was processed and joined in QGIS, whereas the tabular data was appended to the harmonized GIS data set in R, a software designed for statistical computing. </w:t>
      </w:r>
    </w:p>
    <w:p w14:paraId="62306F38" w14:textId="277DAF4B" w:rsidR="005001B3" w:rsidRDefault="005001B3" w:rsidP="00B44D09">
      <w:pPr>
        <w:pStyle w:val="berschrift2"/>
      </w:pPr>
      <w:r w:rsidRPr="002A28EA">
        <w:t>2.1 Study Area</w:t>
      </w:r>
    </w:p>
    <w:p w14:paraId="52164DE2" w14:textId="1FDC92D0" w:rsidR="00EB0492" w:rsidRDefault="00637326" w:rsidP="00EB0492">
      <w:r>
        <w:t xml:space="preserve">The study area encompasses the </w:t>
      </w:r>
      <w:r w:rsidR="00D527EA">
        <w:t>northernmost counties</w:t>
      </w:r>
      <w:r>
        <w:t xml:space="preserve"> of California, stretching from </w:t>
      </w:r>
      <w:r w:rsidR="00D527EA">
        <w:t xml:space="preserve">Sutter County north of Sacramento, up to the Canadian border. This diverse </w:t>
      </w:r>
      <w:r w:rsidR="008638B1">
        <w:t>region is made up of 18 counties</w:t>
      </w:r>
      <w:r w:rsidR="00DA4E87">
        <w:rPr>
          <w:rStyle w:val="Funotenzeichen"/>
        </w:rPr>
        <w:footnoteReference w:id="1"/>
      </w:r>
      <w:r w:rsidR="008638B1">
        <w:t xml:space="preserve"> with a combined area size of roughly</w:t>
      </w:r>
      <w:r w:rsidR="00D527EA">
        <w:t xml:space="preserve"> </w:t>
      </w:r>
      <w:r w:rsidR="008638B1" w:rsidRPr="008638B1">
        <w:t>113</w:t>
      </w:r>
      <w:r w:rsidR="008638B1">
        <w:t>’</w:t>
      </w:r>
      <w:r w:rsidR="008638B1" w:rsidRPr="008638B1">
        <w:t>38</w:t>
      </w:r>
      <w:r w:rsidR="008638B1">
        <w:t xml:space="preserve">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8638B1">
        <w:t xml:space="preserve"> </w:t>
      </w:r>
      <w:r w:rsidR="008638B1">
        <w:fldChar w:fldCharType="begin"/>
      </w:r>
      <w:r w:rsidR="008638B1">
        <w:instrText xml:space="preserve"> ADDIN ZOTERO_ITEM CSL_CITATION {"citationID":"F6zBydOd","properties":{"formattedCitation":"(USA.com, 2021)","plainCitation":"(USA.com, 2021)","noteIndex":0},"citationItems":[{"id":112,"uris":["http://zotero.org/users/7598357/items/3AYH95TK"],"uri":["http://zotero.org/users/7598357/items/3AYH95TK"],"itemData":{"id":112,"type":"webpage","title":"California Land Area County Rank","URL":"http://www.usa.com/rank/california-state--land-area--county-rank.htm","author":[{"family":"USA.com","given":""}],"accessed":{"date-parts":[["2021",11,8]]},"issued":{"date-parts":[["2021"]]}}}],"schema":"https://github.com/citation-style-language/schema/raw/master/csl-citation.json"} </w:instrText>
      </w:r>
      <w:r w:rsidR="008638B1">
        <w:fldChar w:fldCharType="separate"/>
      </w:r>
      <w:r w:rsidR="008638B1">
        <w:rPr>
          <w:noProof/>
        </w:rPr>
        <w:t>(USA.com, 2021)</w:t>
      </w:r>
      <w:r w:rsidR="008638B1">
        <w:fldChar w:fldCharType="end"/>
      </w:r>
      <w:r w:rsidR="008638B1">
        <w:t xml:space="preserve">. </w:t>
      </w:r>
      <w:r w:rsidR="00E9010E">
        <w:t xml:space="preserve">This region typically has a milder climate than the more southern counties with </w:t>
      </w:r>
      <w:r w:rsidR="0069728E">
        <w:t>higher precipitation and more humid climate. C</w:t>
      </w:r>
      <w:r w:rsidR="00E9010E">
        <w:t>onifer forests, oak woodland and shrubland dominat</w:t>
      </w:r>
      <w:r w:rsidR="0069728E">
        <w:t>e</w:t>
      </w:r>
      <w:r w:rsidR="00E9010E">
        <w:t xml:space="preserve"> the flora</w:t>
      </w:r>
      <w:r w:rsidR="0069728E">
        <w:t>, although there is a considerable variation in the dominant vegetation pattern across the area</w:t>
      </w:r>
      <w:r w:rsidR="00E9010E">
        <w:t xml:space="preserve">. National forests and rugged </w:t>
      </w:r>
      <w:r w:rsidR="00EB0492">
        <w:t xml:space="preserve">mountain ranges dominate the landscape in this northern part of the state, as the foothills of the Sierra Nevada stretch up until the very north of the </w:t>
      </w:r>
      <w:r w:rsidR="0069728E">
        <w:t>state</w:t>
      </w:r>
      <w:r w:rsidR="00EB0492">
        <w:t xml:space="preserve">. </w:t>
      </w:r>
    </w:p>
    <w:p w14:paraId="42CA035E" w14:textId="11C02814" w:rsidR="00E91DE4" w:rsidRDefault="00EB0492" w:rsidP="00E91DE4">
      <w:r>
        <w:t xml:space="preserve">This area has seen </w:t>
      </w:r>
      <w:proofErr w:type="gramStart"/>
      <w:r>
        <w:t>a large number of</w:t>
      </w:r>
      <w:proofErr w:type="gramEnd"/>
      <w:r>
        <w:t xml:space="preserve"> devastating wildfire</w:t>
      </w:r>
      <w:r w:rsidR="00F76A5F">
        <w:t xml:space="preserve">s </w:t>
      </w:r>
      <w:r>
        <w:t xml:space="preserve">in recent years. </w:t>
      </w:r>
      <w:r w:rsidR="001C5B67">
        <w:t xml:space="preserve">The three largest wildfires in the history of California have all erupted in the study period over the last three years. </w:t>
      </w:r>
      <w:r>
        <w:t xml:space="preserve">The Dixie fire, ignited in the Sierra Nevada in summer of 2021, has evolved into largest single-source fire in the history of the state </w:t>
      </w:r>
      <w:r w:rsidR="001C5B67">
        <w:fldChar w:fldCharType="begin"/>
      </w:r>
      <w:r w:rsidR="001C5B67">
        <w:instrText xml:space="preserve"> ADDIN ZOTERO_ITEM CSL_CITATION {"citationID":"TRboh78p","properties":{"formattedCitation":"(Bermel, 2021)","plainCitation":"(Bermel, 2021)","noteIndex":0},"citationItems":[{"id":114,"uris":["http://zotero.org/users/7598357/items/PHXHZQB6"],"uri":["http://zotero.org/users/7598357/items/PHXHZQB6"],"itemData":{"id":114,"type":"webpage","title":"Dixie Fire becomes largest single wildfire in California history","URL":"https://www.politico.com/states/california/story/2021/08/06/dixie-fire-becomes-largest-single-wildfire-in-california-history-1389651","author":[{"family":"Bermel","given":"Coby"}],"accessed":{"date-parts":[["2021",11,8]]},"issued":{"date-parts":[["2021",8,6]]}}}],"schema":"https://github.com/citation-style-language/schema/raw/master/csl-citation.json"} </w:instrText>
      </w:r>
      <w:r w:rsidR="001C5B67">
        <w:fldChar w:fldCharType="separate"/>
      </w:r>
      <w:r w:rsidR="001C5B67">
        <w:rPr>
          <w:noProof/>
        </w:rPr>
        <w:t>(Bermel, 2021)</w:t>
      </w:r>
      <w:r w:rsidR="001C5B67">
        <w:fldChar w:fldCharType="end"/>
      </w:r>
      <w:r w:rsidR="001C5B67">
        <w:t>. It rivals the August Complex wildfire of 2020 in size and has grown to almost twice the size of the Mendocino Complex fire of 2018</w:t>
      </w:r>
      <w:r w:rsidR="00E91DE4">
        <w:t xml:space="preserve"> </w:t>
      </w:r>
      <w:r w:rsidR="00E91DE4">
        <w:fldChar w:fldCharType="begin"/>
      </w:r>
      <w:r w:rsidR="00D430AF">
        <w:instrText xml:space="preserve"> ADDIN ZOTERO_ITEM CSL_CITATION {"citationID":"QX6MXUbt","properties":{"formattedCitation":"(CAL FIRE, 2021c)","plainCitation":"(CAL FIRE, 2021c)","noteIndex":0},"citationItems":[{"id":117,"uris":["http://zotero.org/users/7598357/items/TXPTBWEI"],"uri":["http://zotero.org/users/7598357/items/TXPTBWEI"],"itemData":{"id":117,"type":"article","title":"Top 20 Largest California Wildfires","URL":"https://www.fire.ca.gov/media/4jandlhh/top20_acres.pdf","author":[{"family":"CAL FIRE","given":""}],"issued":{"date-parts":[["2021",10,25]]}}}],"schema":"https://github.com/citation-style-language/schema/raw/master/csl-citation.json"} </w:instrText>
      </w:r>
      <w:r w:rsidR="00E91DE4">
        <w:fldChar w:fldCharType="separate"/>
      </w:r>
      <w:r w:rsidR="00D430AF">
        <w:rPr>
          <w:noProof/>
        </w:rPr>
        <w:t xml:space="preserve">(CAL FIRE, </w:t>
      </w:r>
      <w:r w:rsidR="00D430AF">
        <w:rPr>
          <w:noProof/>
        </w:rPr>
        <w:lastRenderedPageBreak/>
        <w:t>2021c)</w:t>
      </w:r>
      <w:r w:rsidR="00E91DE4">
        <w:fldChar w:fldCharType="end"/>
      </w:r>
      <w:r w:rsidR="001C5B67">
        <w:t>. The deadliest wildfire in the history of California ignited in Butte County in 2018, with</w:t>
      </w:r>
      <w:r w:rsidR="00E91DE4">
        <w:t xml:space="preserve"> </w:t>
      </w:r>
      <w:r w:rsidR="001C5B67">
        <w:t xml:space="preserve">85 recorded deaths </w:t>
      </w:r>
      <w:r w:rsidR="00E91DE4">
        <w:fldChar w:fldCharType="begin"/>
      </w:r>
      <w:r w:rsidR="00D430AF">
        <w:instrText xml:space="preserve"> ADDIN ZOTERO_ITEM CSL_CITATION {"citationID":"WouYOjLm","properties":{"formattedCitation":"(CAL FIRE, 2021b)","plainCitation":"(CAL FIRE, 2021b)","noteIndex":0},"citationItems":[{"id":118,"uris":["http://zotero.org/users/7598357/items/NVCB4VPU"],"uri":["http://zotero.org/users/7598357/items/NVCB4VPU"],"itemData":{"id":118,"type":"article","title":"Top 20 Deadliest California Wildfires","URL":"https://www.fire.ca.gov/media/lbfd0m2f/top20_deadliest.pdf","author":[{"family":"CAL FIRE","given":""}],"issued":{"date-parts":[["2021",10,22]]}}}],"schema":"https://github.com/citation-style-language/schema/raw/master/csl-citation.json"} </w:instrText>
      </w:r>
      <w:r w:rsidR="00E91DE4">
        <w:fldChar w:fldCharType="separate"/>
      </w:r>
      <w:r w:rsidR="00D430AF">
        <w:rPr>
          <w:noProof/>
        </w:rPr>
        <w:t>(CAL FIRE, 2021b)</w:t>
      </w:r>
      <w:r w:rsidR="00E91DE4">
        <w:fldChar w:fldCharType="end"/>
      </w:r>
      <w:r w:rsidR="00E91DE4">
        <w:t xml:space="preserve">. </w:t>
      </w:r>
    </w:p>
    <w:p w14:paraId="086796E3" w14:textId="60418504" w:rsidR="00333D42" w:rsidRDefault="00333D42" w:rsidP="00E91DE4">
      <w:r>
        <w:rPr>
          <w:noProof/>
        </w:rPr>
        <mc:AlternateContent>
          <mc:Choice Requires="wps">
            <w:drawing>
              <wp:anchor distT="0" distB="0" distL="114300" distR="114300" simplePos="0" relativeHeight="251660288" behindDoc="0" locked="0" layoutInCell="1" allowOverlap="1" wp14:anchorId="13A2697A" wp14:editId="4E0B684B">
                <wp:simplePos x="0" y="0"/>
                <wp:positionH relativeFrom="column">
                  <wp:posOffset>617855</wp:posOffset>
                </wp:positionH>
                <wp:positionV relativeFrom="paragraph">
                  <wp:posOffset>5770245</wp:posOffset>
                </wp:positionV>
                <wp:extent cx="4518025" cy="635"/>
                <wp:effectExtent l="0" t="0" r="3175" b="9525"/>
                <wp:wrapTopAndBottom/>
                <wp:docPr id="2" name="Textfeld 2"/>
                <wp:cNvGraphicFramePr/>
                <a:graphic xmlns:a="http://schemas.openxmlformats.org/drawingml/2006/main">
                  <a:graphicData uri="http://schemas.microsoft.com/office/word/2010/wordprocessingShape">
                    <wps:wsp>
                      <wps:cNvSpPr txBox="1"/>
                      <wps:spPr>
                        <a:xfrm>
                          <a:off x="0" y="0"/>
                          <a:ext cx="451802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CD4BE" w14:textId="3EA96715"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Pr>
                                <w:noProof/>
                              </w:rPr>
                              <w:t>1</w:t>
                            </w:r>
                            <w:r>
                              <w:fldChar w:fldCharType="end"/>
                            </w:r>
                            <w:r>
                              <w:t>: Study Area, with all recorded wildfires during the study period of 2010-2018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2697A" id="_x0000_t202" coordsize="21600,21600" o:spt="202" path="m,l,21600r21600,l21600,xe">
                <v:stroke joinstyle="miter"/>
                <v:path gradientshapeok="t" o:connecttype="rect"/>
              </v:shapetype>
              <v:shape id="Textfeld 2" o:spid="_x0000_s1026" type="#_x0000_t202" style="position:absolute;left:0;text-align:left;margin-left:48.65pt;margin-top:454.35pt;width:3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" filled="f" stroked="f">
                <v:textbox style="mso-fit-shape-to-text:t" inset="0,0,0,0">
                  <w:txbxContent>
                    <w:p w14:paraId="3B7CD4BE" w14:textId="3EA96715"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Pr>
                          <w:noProof/>
                        </w:rPr>
                        <w:t>1</w:t>
                      </w:r>
                      <w:r>
                        <w:fldChar w:fldCharType="end"/>
                      </w:r>
                      <w:r>
                        <w:t>: Study Area, with all recorded wildfires during the study period of 2010-2018</w:t>
                      </w:r>
                    </w:p>
                  </w:txbxContent>
                </v:textbox>
                <w10:wrap type="topAndBottom"/>
              </v:shape>
            </w:pict>
          </mc:Fallback>
        </mc:AlternateContent>
      </w:r>
      <w:r>
        <w:rPr>
          <w:noProof/>
        </w:rPr>
        <w:drawing>
          <wp:anchor distT="0" distB="0" distL="114300" distR="114300" simplePos="0" relativeHeight="251658240" behindDoc="0" locked="0" layoutInCell="1" allowOverlap="1" wp14:anchorId="3678547F" wp14:editId="51D7456C">
            <wp:simplePos x="0" y="0"/>
            <wp:positionH relativeFrom="margin">
              <wp:align>center</wp:align>
            </wp:positionH>
            <wp:positionV relativeFrom="paragraph">
              <wp:posOffset>1657985</wp:posOffset>
            </wp:positionV>
            <wp:extent cx="4518408" cy="4055165"/>
            <wp:effectExtent l="0" t="0" r="3175" b="0"/>
            <wp:wrapTopAndBottom/>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rotWithShape="1">
                    <a:blip r:embed="rId8">
                      <a:extLst>
                        <a:ext uri="{28A0092B-C50C-407E-A947-70E740481C1C}">
                          <a14:useLocalDpi xmlns:a14="http://schemas.microsoft.com/office/drawing/2010/main" val="0"/>
                        </a:ext>
                      </a:extLst>
                    </a:blip>
                    <a:srcRect l="14042" t="3990" r="7452" b="2072"/>
                    <a:stretch/>
                  </pic:blipFill>
                  <pic:spPr bwMode="auto">
                    <a:xfrm>
                      <a:off x="0" y="0"/>
                      <a:ext cx="4518408" cy="405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682">
        <w:t xml:space="preserve">Using the QGIS software I have divided the study area into a grid of squares with an area size of </w:t>
      </w:r>
      <w:r w:rsidR="00503682"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03682">
        <w:t xml:space="preserve">, making up the units of observation of this study. I have chosen this area size for the individual units due to some of the environmental predictor data only being available at this resolution, as well as the implications on computational cost of increasing granularity any further. </w:t>
      </w:r>
    </w:p>
    <w:p w14:paraId="24C19EAA" w14:textId="77777777" w:rsidR="005001B3" w:rsidRPr="002A28EA" w:rsidRDefault="005001B3" w:rsidP="00B44D09">
      <w:pPr>
        <w:pStyle w:val="berschrift2"/>
      </w:pPr>
      <w:r w:rsidRPr="002A28EA">
        <w:t>2.2 Target Variable</w:t>
      </w:r>
    </w:p>
    <w:p w14:paraId="32F0AD16" w14:textId="724CE98C" w:rsidR="005001B3" w:rsidRPr="002A28EA" w:rsidRDefault="005001B3" w:rsidP="00AC3954">
      <w:r w:rsidRPr="002A28EA">
        <w:t>The occurrence of wildfire in the geospatial units during the study period serves as the target variable for this study. The period between the years 2010 and 2018 constitutes the period of analysis.</w:t>
      </w:r>
    </w:p>
    <w:p w14:paraId="562CE9DA" w14:textId="0BCCCC01" w:rsidR="005001B3" w:rsidRPr="002A28EA" w:rsidRDefault="005001B3" w:rsidP="00AC3954">
      <w:r w:rsidRPr="002A28EA">
        <w:t xml:space="preserve">Data on the occurrence of wildfire ignitions were obtained from the "Fire Perimeters" data set, compiled, and provided by the Fire and Resource Assessment Program (FRAP), a joint effort of the California Department of Forestry </w:t>
      </w:r>
      <w:r w:rsidRPr="002A28EA">
        <w:lastRenderedPageBreak/>
        <w:t>and Fire Protection (CAL FIRE), the United States Forest Service Region 5, the Bureau of Land Management, and the National Park Service of the United States</w:t>
      </w:r>
      <w:r w:rsidR="0035618D" w:rsidRPr="002A28EA">
        <w:t xml:space="preserve"> </w:t>
      </w:r>
      <w:r w:rsidR="000D7B2E" w:rsidRPr="002A28EA">
        <w:fldChar w:fldCharType="begin"/>
      </w:r>
      <w:r w:rsidR="001C5B67">
        <w:instrText xml:space="preserve"> ADDIN ZOTERO_ITEM CSL_CITATION {"citationID":"gSlwICI2","properties":{"formattedCitation":"(CAL FIRE, 2021a)","plainCitation":"(CAL FIRE, 2021a)","noteIndex":0},"citationItems":[{"id":54,"uris":["http://zotero.org/users/7598357/items/N2ABDIWK"],"uri":["http://zotero.org/users/7598357/items/N2ABDIWK"],"itemData":{"id":54,"type":"map","genre":"Feature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rsidRPr="002A28EA">
        <w:fldChar w:fldCharType="separate"/>
      </w:r>
      <w:r w:rsidR="001C5B67">
        <w:rPr>
          <w:noProof/>
        </w:rPr>
        <w:t>(CAL FIRE, 2021a)</w:t>
      </w:r>
      <w:r w:rsidR="000D7B2E" w:rsidRPr="002A28EA">
        <w:fldChar w:fldCharType="end"/>
      </w:r>
      <w:r w:rsidRPr="002A28EA">
        <w:t>.</w:t>
      </w:r>
      <w:r w:rsidR="0035618D" w:rsidRPr="002A28EA">
        <w:t xml:space="preserve"> </w:t>
      </w:r>
      <w:r w:rsidRPr="002A28EA">
        <w:t>“Fire Perimeters” is the most complete and frequently updated database on wildfire occurrences in California</w:t>
      </w:r>
      <w:r w:rsidR="00557A27" w:rsidRPr="002A28EA">
        <w:t xml:space="preserve">. </w:t>
      </w:r>
      <w:r w:rsidRPr="002A28EA">
        <w:t>This data set is provided as a shapefile and displays the perimeters of all recorded wildfire occurrences in California, along with the exact date of a wildfire’s discovery, as well as its extinguishment</w:t>
      </w:r>
      <w:r w:rsidR="00557A27" w:rsidRPr="002A28EA">
        <w:t>, all harmonized in the database</w:t>
      </w:r>
      <w:r w:rsidRPr="002A28EA">
        <w:t xml:space="preserve">. I used a subset of this data set corresponding to the study area and period, including all recorded fire throughout the entire years. </w:t>
      </w:r>
    </w:p>
    <w:p w14:paraId="4E98249F" w14:textId="753212A4" w:rsidR="0035618D" w:rsidRPr="002A28EA" w:rsidRDefault="00557A27" w:rsidP="00AC3954">
      <w:r w:rsidRPr="002A28EA">
        <w:t>The location accuracy of the recorder wildfire ignitions made this data well suited for spatial analysis</w:t>
      </w:r>
      <w:r w:rsidR="00A37067" w:rsidRPr="002A28EA">
        <w:t xml:space="preserve">. QGIS can access “Fire Perimeters” directly through the ArcGIS REST API, after which it must be projected to a suitable map projection for further processing. For this project I </w:t>
      </w:r>
      <w:r w:rsidR="00D45D42" w:rsidRPr="002A28EA">
        <w:t>chose to use the “NAD 1983 California (Teale) Albers (Meters)” projection, which is recommended for statewide datasets of California due to its property of having the coordinate system’s origin at the center of the state</w:t>
      </w:r>
      <w:r w:rsidR="0035618D" w:rsidRPr="002A28EA">
        <w:t xml:space="preserve"> </w:t>
      </w:r>
      <w:r w:rsidR="00097198" w:rsidRPr="002A28EA">
        <w:fldChar w:fldCharType="begin"/>
      </w:r>
      <w:r w:rsidR="00097198" w:rsidRPr="002A28EA">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rsidRPr="002A28EA">
        <w:fldChar w:fldCharType="separate"/>
      </w:r>
      <w:r w:rsidR="00097198" w:rsidRPr="002A28EA">
        <w:rPr>
          <w:noProof/>
        </w:rPr>
        <w:t>(Patterson, 2021)</w:t>
      </w:r>
      <w:r w:rsidR="00097198" w:rsidRPr="002A28EA">
        <w:fldChar w:fldCharType="end"/>
      </w:r>
      <w:r w:rsidR="0035618D" w:rsidRPr="002A28EA">
        <w:t xml:space="preserve">. </w:t>
      </w:r>
    </w:p>
    <w:p w14:paraId="36E385A0" w14:textId="19DC373A" w:rsidR="0035618D" w:rsidRPr="002A28EA" w:rsidRDefault="0035618D" w:rsidP="00AC3954">
      <w:r w:rsidRPr="002A28EA">
        <w:t>After projection the QGIS spatial analysis join algorithm could be used to register all intersections of a wildfire perimeter and the grid made up of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2A28EA">
        <w:t xml:space="preserve"> squares, which serve as the units of observation of this study. </w:t>
      </w:r>
      <w:r w:rsidR="006E2DAD" w:rsidRPr="002A28EA">
        <w:t>The resulting table records all dates for which the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elements of the grid have intersected with a fire perimeter. Note that this does not mean that a given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 was completely covered by a wildfire perimeter (and hence was burned completely), merely that at least a single wildfire ignition has taken place and was recorded within the bounds of that specific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w:t>
      </w:r>
    </w:p>
    <w:p w14:paraId="303F6072" w14:textId="39D9ED34" w:rsidR="00A45806" w:rsidRPr="002A28EA" w:rsidRDefault="00A45806" w:rsidP="00AC3954">
      <w:proofErr w:type="gramStart"/>
      <w:r w:rsidRPr="002A28EA">
        <w:t>In order to</w:t>
      </w:r>
      <w:proofErr w:type="gramEnd"/>
      <w:r w:rsidRPr="002A28EA">
        <w:t xml:space="preserve"> further process this data, this table had to be transformed. </w:t>
      </w:r>
      <w:r w:rsidR="00F81AFE" w:rsidRPr="002A28EA">
        <w:t xml:space="preserve">It is not the date of a wildfire ignition that is of interest for this study per se, but the wildfire ignition status of the grid elements during the observed intervals of the study period. To represent this within the data set, the data was transformed so that </w:t>
      </w:r>
      <w:r w:rsidR="00F81AFE" w:rsidRPr="002A28EA">
        <w:lastRenderedPageBreak/>
        <w:t>each sample represented the wildfire ignition status of a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rsidRPr="002A28EA">
        <w:t xml:space="preserve"> square for each month of the study period of 2010 to 2018. </w:t>
      </w:r>
      <w:r w:rsidR="00D861B6" w:rsidRPr="002A28EA">
        <w:t xml:space="preserve">This binary variable called </w:t>
      </w:r>
      <w:r w:rsidR="00D861B6" w:rsidRPr="002A28EA">
        <w:rPr>
          <w:i/>
          <w:iCs/>
        </w:rPr>
        <w:t>fire</w:t>
      </w:r>
      <w:r w:rsidR="00D861B6" w:rsidRPr="002A28EA">
        <w:t xml:space="preserve">, with the possible values of </w:t>
      </w:r>
      <w:r w:rsidR="00D861B6" w:rsidRPr="002A28EA">
        <w:rPr>
          <w:i/>
          <w:iCs/>
        </w:rPr>
        <w:t xml:space="preserve">fire </w:t>
      </w:r>
      <w:r w:rsidR="00D861B6" w:rsidRPr="002A28EA">
        <w:t xml:space="preserve">and </w:t>
      </w:r>
      <w:r w:rsidR="00D861B6" w:rsidRPr="002A28EA">
        <w:rPr>
          <w:i/>
          <w:iCs/>
        </w:rPr>
        <w:t>none</w:t>
      </w:r>
      <w:r w:rsidR="00D861B6" w:rsidRPr="002A28EA">
        <w:t xml:space="preserve">, served as the target variable for all predictive models of this study. </w:t>
      </w:r>
    </w:p>
    <w:p w14:paraId="786DA72C" w14:textId="355B7061" w:rsidR="00185042" w:rsidRPr="002A28EA" w:rsidRDefault="00185042" w:rsidP="00AC3954">
      <w:r w:rsidRPr="002A28EA">
        <w:t xml:space="preserve">The </w:t>
      </w:r>
      <w:r w:rsidR="00B05EEF" w:rsidRPr="002A28EA">
        <w:t>monthly distribution of wildfire ignition events show</w:t>
      </w:r>
      <w:r w:rsidR="005B485A" w:rsidRPr="002A28EA">
        <w:t>s a clear seasonality</w:t>
      </w:r>
      <w:r w:rsidR="00B05EEF" w:rsidRPr="002A28EA">
        <w:t xml:space="preserve">, as displayed in figure X. </w:t>
      </w:r>
      <w:proofErr w:type="gramStart"/>
      <w:r w:rsidR="005B485A" w:rsidRPr="002A28EA">
        <w:t>The vast majority of</w:t>
      </w:r>
      <w:proofErr w:type="gramEnd"/>
      <w:r w:rsidR="005B485A" w:rsidRPr="002A28EA">
        <w:t xml:space="preserve"> recorded wildfires were registered as active during the summer and autumn months. </w:t>
      </w:r>
      <w:r w:rsidR="00B05EEF" w:rsidRPr="002A28EA">
        <w:t xml:space="preserve">This meant that the monthly data could be aggregated to </w:t>
      </w:r>
      <w:r w:rsidR="005B485A" w:rsidRPr="002A28EA">
        <w:t>a</w:t>
      </w:r>
      <w:r w:rsidR="00B05EEF" w:rsidRPr="002A28EA">
        <w:t xml:space="preserve"> seasonal level, reducing the overall number of samples in the data set while </w:t>
      </w:r>
      <w:r w:rsidR="00824C8A" w:rsidRPr="002A28EA">
        <w:t>preserving as much information on wildfire occurrence in No</w:t>
      </w:r>
      <w:r w:rsidR="008B6C5F" w:rsidRPr="002A28EA">
        <w:t>r</w:t>
      </w:r>
      <w:r w:rsidR="00824C8A" w:rsidRPr="002A28EA">
        <w:t xml:space="preserve">thern California as possible. </w:t>
      </w:r>
      <w:r w:rsidR="00966B8E" w:rsidRPr="002A28EA">
        <w:t xml:space="preserve">Another motivation for this aggregation was the fact that many predictors were not available at the monthly level, making a data set at this level too granular for the variation contained in the predictor variables. </w:t>
      </w:r>
      <w:r w:rsidR="005B485A" w:rsidRPr="002A28EA">
        <w:t xml:space="preserve">In line with the study conducted by </w:t>
      </w:r>
      <w:proofErr w:type="spellStart"/>
      <w:r w:rsidR="005B485A" w:rsidRPr="002A28EA">
        <w:t>Tonini</w:t>
      </w:r>
      <w:proofErr w:type="spellEnd"/>
      <w:r w:rsidR="005B485A" w:rsidRPr="002A28EA">
        <w:t xml:space="preserve"> and co-authors, the period from May to October was assigned to the summer season, leaving the period from November to April to the winter season</w:t>
      </w:r>
      <w:r w:rsidR="00097198" w:rsidRPr="002A28EA">
        <w:t xml:space="preserve"> </w:t>
      </w:r>
      <w:r w:rsidR="00097198" w:rsidRPr="002A28EA">
        <w:fldChar w:fldCharType="begin"/>
      </w:r>
      <w:r w:rsidR="00097198" w:rsidRPr="002A28EA">
        <w:instrText xml:space="preserve"> ADDIN ZOTERO_ITEM CSL_CITATION {"citationID":"ndsKRl0o","properties":{"formattedCitation":"(Tonini {\\i{}et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rsidRPr="002A28EA">
        <w:fldChar w:fldCharType="separate"/>
      </w:r>
      <w:r w:rsidR="00097198" w:rsidRPr="002A28EA">
        <w:rPr>
          <w:color w:val="000000"/>
        </w:rPr>
        <w:t xml:space="preserve">(Tonini </w:t>
      </w:r>
      <w:r w:rsidR="00097198" w:rsidRPr="002A28EA">
        <w:rPr>
          <w:i/>
          <w:iCs/>
          <w:color w:val="000000"/>
        </w:rPr>
        <w:t>et al.</w:t>
      </w:r>
      <w:r w:rsidR="00097198" w:rsidRPr="002A28EA">
        <w:rPr>
          <w:color w:val="000000"/>
        </w:rPr>
        <w:t>, 2020)</w:t>
      </w:r>
      <w:r w:rsidR="00097198" w:rsidRPr="002A28EA">
        <w:fldChar w:fldCharType="end"/>
      </w:r>
      <w:r w:rsidR="00097198" w:rsidRPr="002A28EA">
        <w:t>.</w:t>
      </w:r>
      <w:r w:rsidR="00966B8E" w:rsidRPr="002A28EA">
        <w:t xml:space="preserve"> </w:t>
      </w:r>
    </w:p>
    <w:p w14:paraId="6C4A9BFB" w14:textId="57474FFE" w:rsidR="0035618D" w:rsidRPr="002A28EA" w:rsidRDefault="00B05EEF" w:rsidP="00AC3954">
      <w:r w:rsidRPr="002A28EA">
        <w:t>The number of recorded events (</w:t>
      </w:r>
      <w:r w:rsidRPr="002A28EA">
        <w:rPr>
          <w:i/>
          <w:iCs/>
        </w:rPr>
        <w:t>fire</w:t>
      </w:r>
      <w:r w:rsidRPr="002A28EA">
        <w:t>) and non-events (</w:t>
      </w:r>
      <w:r w:rsidRPr="002A28EA">
        <w:rPr>
          <w:i/>
          <w:iCs/>
        </w:rPr>
        <w:t>none</w:t>
      </w:r>
      <w:r w:rsidRPr="002A28EA">
        <w:t xml:space="preserve">) have proven to be strongly imbalanced, with non-events making up </w:t>
      </w:r>
      <w:proofErr w:type="gramStart"/>
      <w:r w:rsidRPr="002A28EA">
        <w:t>the vast majority of</w:t>
      </w:r>
      <w:proofErr w:type="gramEnd"/>
      <w:r w:rsidRPr="002A28EA">
        <w:t xml:space="preserve"> all samples in the data set. </w:t>
      </w:r>
      <w:r w:rsidR="00966B8E" w:rsidRPr="002A28EA">
        <w:t xml:space="preserve">The aggregation to the seasonal level has slightly improved this circumstance, increasing the share of samples reporting an active wildfire from 0.72% to 2.11%. Despite this, the seasonal data set still musters a high imbalance in the target variable’s values. </w:t>
      </w:r>
      <w:r w:rsidRPr="002A28EA">
        <w:t xml:space="preserve">This is common in cases of extreme-events prediction. The implications of this circumstance on the modeling process and different strategies for addressing potential problems are discussed in depth in chapter X on the methodologies </w:t>
      </w:r>
      <w:r w:rsidR="00966B8E" w:rsidRPr="002A28EA">
        <w:t xml:space="preserve">employed by </w:t>
      </w:r>
      <w:r w:rsidRPr="002A28EA">
        <w:t xml:space="preserve">this study. </w:t>
      </w:r>
    </w:p>
    <w:p w14:paraId="14142744" w14:textId="77777777" w:rsidR="005001B3" w:rsidRPr="002A28EA" w:rsidRDefault="005001B3" w:rsidP="00B44D09">
      <w:pPr>
        <w:pStyle w:val="berschrift2"/>
      </w:pPr>
      <w:r w:rsidRPr="002A28EA">
        <w:t>2.3 Predictor Variables</w:t>
      </w:r>
    </w:p>
    <w:p w14:paraId="751781A9" w14:textId="77777777" w:rsidR="003D2A81" w:rsidRPr="002A28EA" w:rsidRDefault="00DE0DD8" w:rsidP="00AC3954">
      <w:r w:rsidRPr="002A28EA">
        <w:t xml:space="preserve">Overall, I compiled a set of 54 predictor variables in total. Not </w:t>
      </w:r>
      <w:proofErr w:type="gramStart"/>
      <w:r w:rsidRPr="002A28EA">
        <w:t>all of</w:t>
      </w:r>
      <w:proofErr w:type="gramEnd"/>
      <w:r w:rsidRPr="002A28EA">
        <w:t xml:space="preserve"> these predictors were ultimately used for modeling. Chapter X on feature selection discusses why some of these predictor variables were left out of the modeling </w:t>
      </w:r>
      <w:r w:rsidRPr="002A28EA">
        <w:lastRenderedPageBreak/>
        <w:t xml:space="preserve">process. These predictor variables were chosen both for their documented use in previous studies on wildfire modeling, as well as their availability for the study area of Northern California and the period of 2010-2018. </w:t>
      </w:r>
    </w:p>
    <w:p w14:paraId="7155EDEF" w14:textId="53426022" w:rsidR="00191483" w:rsidRPr="002A28EA" w:rsidRDefault="00DE0DD8" w:rsidP="002326A4">
      <w:r w:rsidRPr="002A28EA">
        <w:t xml:space="preserve">These data were acquired at the highest available granularity </w:t>
      </w:r>
      <w:proofErr w:type="gramStart"/>
      <w:r w:rsidRPr="002A28EA">
        <w:t>in order to</w:t>
      </w:r>
      <w:proofErr w:type="gramEnd"/>
      <w:r w:rsidRPr="002A28EA">
        <w:t xml:space="preserve"> introduce as much variation into the final data set as possible.</w:t>
      </w:r>
      <w:r w:rsidR="000E2231" w:rsidRPr="002A28EA">
        <w:t xml:space="preserve"> I included predictors of multiple categories, all of which are relevant to the occurrence of both human-caused wildfire ignitions and naturally occurring wildfires, s</w:t>
      </w:r>
      <w:r w:rsidR="003D2A81" w:rsidRPr="002A28EA">
        <w:t xml:space="preserve">imilar to </w:t>
      </w:r>
      <w:r w:rsidR="000A3AEA" w:rsidRPr="002A28EA">
        <w:t xml:space="preserve">the study conducted by </w:t>
      </w:r>
      <w:r w:rsidR="003D2A81" w:rsidRPr="002A28EA">
        <w:t>Oliveira and co-authors</w:t>
      </w:r>
      <w:r w:rsidR="000E2231" w:rsidRPr="002A28EA">
        <w:t xml:space="preserve"> </w:t>
      </w:r>
      <w:r w:rsidR="000E2231" w:rsidRPr="002A28EA">
        <w:fldChar w:fldCharType="begin"/>
      </w:r>
      <w:r w:rsidR="000E2231" w:rsidRPr="002A28EA">
        <w:instrText xml:space="preserve"> ADDIN ZOTERO_ITEM CSL_CITATION {"citationID":"zx9Hm1UQ","properties":{"formattedCitation":"(Oliveira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0E2231" w:rsidRPr="002A28EA">
        <w:fldChar w:fldCharType="separate"/>
      </w:r>
      <w:r w:rsidR="000E2231" w:rsidRPr="002A28EA">
        <w:rPr>
          <w:color w:val="000000"/>
        </w:rPr>
        <w:t xml:space="preserve">(Oliveira </w:t>
      </w:r>
      <w:r w:rsidR="000E2231" w:rsidRPr="002A28EA">
        <w:rPr>
          <w:i/>
          <w:iCs/>
          <w:color w:val="000000"/>
        </w:rPr>
        <w:t>et al.</w:t>
      </w:r>
      <w:r w:rsidR="000E2231" w:rsidRPr="002A28EA">
        <w:rPr>
          <w:color w:val="000000"/>
        </w:rPr>
        <w:t>, 2012)</w:t>
      </w:r>
      <w:r w:rsidR="000E2231" w:rsidRPr="002A28EA">
        <w:fldChar w:fldCharType="end"/>
      </w:r>
      <w:r w:rsidR="000E2231" w:rsidRPr="002A28EA">
        <w:t xml:space="preserve">. </w:t>
      </w:r>
      <w:r w:rsidR="000A3AEA" w:rsidRPr="002A28EA">
        <w:t xml:space="preserve">The included categories of predictor variables </w:t>
      </w:r>
      <w:r w:rsidR="00575ABF" w:rsidRPr="002A28EA">
        <w:t>are</w:t>
      </w:r>
      <w:r w:rsidR="000A3AEA" w:rsidRPr="002A28EA">
        <w:t xml:space="preserve"> environmental data (including both topographic, </w:t>
      </w:r>
      <w:r w:rsidR="00840ABC">
        <w:t>meteorologic</w:t>
      </w:r>
      <w:r w:rsidR="000A3AEA" w:rsidRPr="002A28EA">
        <w:t xml:space="preserve"> and data concerning land cover), infrastructure data (both the proximity to human-made infrastructure, in addition to binary data concerning the presence of infrastructure in the units of observation), as well as demographic and socio-economic data for the study area. </w:t>
      </w:r>
    </w:p>
    <w:p w14:paraId="391B1696" w14:textId="51848F40" w:rsidR="00602929" w:rsidRPr="002A28EA" w:rsidRDefault="00602929" w:rsidP="00B44D09">
      <w:pPr>
        <w:pStyle w:val="berschrift3"/>
      </w:pPr>
      <w:r w:rsidRPr="002A28EA">
        <w:t>2.3.1 Environmental Predictors</w:t>
      </w:r>
    </w:p>
    <w:p w14:paraId="23E19AEB" w14:textId="513447A9" w:rsidR="00C25511" w:rsidRDefault="00B44D09" w:rsidP="00937A0F">
      <w:r w:rsidRPr="002A28EA">
        <w:t xml:space="preserve">Topographical features such as elevation are important predictors of spatial patterns of fire, as they </w:t>
      </w:r>
      <w:r w:rsidR="00190CE9" w:rsidRPr="002A28EA">
        <w:t xml:space="preserve">account for local variations in climate, in addition to exerting </w:t>
      </w:r>
      <w:r w:rsidRPr="002A28EA">
        <w:t xml:space="preserve">influence </w:t>
      </w:r>
      <w:r w:rsidR="00190CE9" w:rsidRPr="002A28EA">
        <w:t xml:space="preserve">on ground flammability through their impact on soil and </w:t>
      </w:r>
      <w:r w:rsidRPr="002A28EA">
        <w:t>fuel moisture</w:t>
      </w:r>
      <w:r w:rsidR="00190CE9" w:rsidRPr="002A28EA">
        <w:t xml:space="preserve"> and</w:t>
      </w:r>
      <w:r w:rsidRPr="002A28EA">
        <w:t xml:space="preserve"> </w:t>
      </w:r>
      <w:r w:rsidR="00190CE9" w:rsidRPr="002A28EA">
        <w:t xml:space="preserve">the vegetational distribution of land cover </w:t>
      </w:r>
      <w:r w:rsidR="00251F95">
        <w:fldChar w:fldCharType="begin"/>
      </w:r>
      <w:r w:rsidR="00251F95">
        <w:instrText xml:space="preserve"> ADDIN ZOTERO_ITEM CSL_CITATION {"citationID":"QSrj70ii","properties":{"formattedCitation":"(Whelan, 1995; Syphard {\\i{}et al.}, 2008; Oliveira {\\i{}et al.}, 2012)","plainCitation":"(Whelan, 1995; Syphard et al., 2008; Oliveira et al., 2012)","noteIndex":0},"citationItems":[{"id":61,"uris":["http://zotero.org/users/7598357/items/AEX3XTXG"],"uri":["http://zotero.org/users/7598357/items/AEX3XTXG"],"itemData":{"id":61,"type":"book","abstract":"How wildfires affect animal and plant populations is a complex ecological issue. Robert Whelan examines fire as an ecological agent and discusses how populations of organisms are affected by its passage. Drawing examples from several continents, the author studies the impact of fires on individual organisms, populations, and communities. He looks at the effects on ecological processes such as predator-prey, and plant-herbivore interactions, and summarizes the major aspects of ecology that are of particular importance to fire control--both protection against wildfires and fire as a management tool. This book is unique in its emphasis on general ecological principles rather than regional treatment, and it will be of interest to ecologists, foresters, and other land managers.","ISBN":"978-0-521-32872-2","language":"en","note":"Google-Books-ID: 4bFxAwAAQBAJ","number-of-pages":"364","publisher":"Cambridge University Press","source":"Google Books","title":"The Ecology of Fire","author":[{"family":"Whelan","given":"Robert J."}],"issued":{"date-parts":[["1995",8,10]]}}},{"id":60,"uris":["http://zotero.org/users/7598357/items/8UF4Q6PE"],"uri":["http://zotero.org/users/7598357/items/8UF4Q6PE"],"itemData":{"id":60,"type":"article-journal","abstract":"Humans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251F95">
        <w:fldChar w:fldCharType="separate"/>
      </w:r>
      <w:r w:rsidR="00251F95" w:rsidRPr="00251F95">
        <w:rPr>
          <w:color w:val="000000"/>
        </w:rPr>
        <w:t xml:space="preserve">(Whelan, 1995; Syphard </w:t>
      </w:r>
      <w:r w:rsidR="00251F95" w:rsidRPr="00251F95">
        <w:rPr>
          <w:i/>
          <w:iCs/>
          <w:color w:val="000000"/>
        </w:rPr>
        <w:t>et al.</w:t>
      </w:r>
      <w:r w:rsidR="00251F95" w:rsidRPr="00251F95">
        <w:rPr>
          <w:color w:val="000000"/>
        </w:rPr>
        <w:t xml:space="preserve">, 2008; Oliveira </w:t>
      </w:r>
      <w:r w:rsidR="00251F95" w:rsidRPr="00251F95">
        <w:rPr>
          <w:i/>
          <w:iCs/>
          <w:color w:val="000000"/>
        </w:rPr>
        <w:t>et al.</w:t>
      </w:r>
      <w:r w:rsidR="00251F95" w:rsidRPr="00251F95">
        <w:rPr>
          <w:color w:val="000000"/>
        </w:rPr>
        <w:t>, 2012)</w:t>
      </w:r>
      <w:r w:rsidR="00251F95">
        <w:fldChar w:fldCharType="end"/>
      </w:r>
      <w:r w:rsidR="00251F95">
        <w:t xml:space="preserve">. </w:t>
      </w:r>
      <w:r w:rsidR="002A28EA" w:rsidRPr="002A28EA">
        <w:t xml:space="preserve">A </w:t>
      </w:r>
      <w:r w:rsidR="00057BB7">
        <w:t>digital</w:t>
      </w:r>
      <w:r w:rsidR="002A28EA" w:rsidRPr="002A28EA">
        <w:t xml:space="preserve"> elevation map </w:t>
      </w:r>
      <w:r w:rsidR="00057BB7">
        <w:t xml:space="preserve">of California </w:t>
      </w:r>
      <w:r w:rsidR="002A28EA" w:rsidRPr="002A28EA">
        <w:t xml:space="preserve">at a 90m resolution </w:t>
      </w:r>
      <w:r w:rsidR="001033E7">
        <w:t xml:space="preserve">based on satellite imagery </w:t>
      </w:r>
      <w:r w:rsidR="002A28EA">
        <w:t xml:space="preserve">has been compiled by the </w:t>
      </w:r>
      <w:r w:rsidR="002A28EA" w:rsidRPr="002A28EA">
        <w:t>National Aeronautics and Space Administration (NASA) and the National Geospatial-Intelligence Agency (NGA</w:t>
      </w:r>
      <w:r w:rsidR="002A28EA">
        <w:t>)</w:t>
      </w:r>
      <w:r w:rsidR="00057BB7">
        <w:t xml:space="preserve"> and is distributed</w:t>
      </w:r>
      <w:r w:rsidR="002A28EA">
        <w:t xml:space="preserve"> </w:t>
      </w:r>
      <w:r w:rsidR="00057BB7">
        <w:t xml:space="preserve">as a raster band data set, where each pixel of the map corresponds to a numeric elevation value </w:t>
      </w:r>
      <w:r w:rsidR="002A28EA">
        <w:fldChar w:fldCharType="begin"/>
      </w:r>
      <w:r w:rsidR="002A28EA">
        <w:instrText xml:space="preserve"> ADDIN ZOTERO_ITEM CSL_CITATION {"citationID":"BpBWVr9n","properties":{"formattedCitation":"(NASA &amp; NGA, 2000)","plainCitation":"(NASA &amp; NGA, 2000)","noteIndex":0},"citationItems":[{"id":63,"uris":["http://zotero.org/users/7598357/items/BPXKR4PK"],"uri":["http://zotero.org/users/7598357/items/BPXKR4PK"],"itemData":{"id":63,"type":"map","title":"90 m DEM of California, USA","URL":"https://databasin.org/datasets/78ac54fabd594db5a39f6629514752c0/","author":[{"family":"NASA &amp; NGA","given":""}],"accessed":{"date-parts":[["2021",11,3]]},"issued":{"date-parts":[["2000"]]}}}],"schema":"https://github.com/citation-style-language/schema/raw/master/csl-citation.json"} </w:instrText>
      </w:r>
      <w:r w:rsidR="002A28EA">
        <w:fldChar w:fldCharType="separate"/>
      </w:r>
      <w:r w:rsidR="002A28EA">
        <w:rPr>
          <w:noProof/>
        </w:rPr>
        <w:t>(NASA &amp; NGA, 2000)</w:t>
      </w:r>
      <w:r w:rsidR="002A28EA">
        <w:fldChar w:fldCharType="end"/>
      </w:r>
      <w:r w:rsidR="002A28EA">
        <w:t xml:space="preserve">. </w:t>
      </w:r>
      <w:r w:rsidR="00057BB7">
        <w:t xml:space="preserve">This very high resolution means that the data had to be aggregated to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level of the grid elements of this study. The QGIS software provides tools to process raster data and the zonal statistics toolset could be used to calculate the average elevation value of each intersection of the grid of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squares and the elevation raster map</w:t>
      </w:r>
      <w:r w:rsidR="00E4473A">
        <w:t xml:space="preserve">. </w:t>
      </w:r>
    </w:p>
    <w:p w14:paraId="16406AD2" w14:textId="69872957" w:rsidR="00B44D09" w:rsidRDefault="00C25511" w:rsidP="00937A0F">
      <w:r>
        <w:lastRenderedPageBreak/>
        <w:t xml:space="preserve">Furthermore, topographical data on the presence of major bodies of water, such as lakes and rivers, were added to the map. Bodies of water act as natural fire barriers and directly influence soil moisture and vegetation in their vicinity. These data are provided as shapefiles </w:t>
      </w:r>
      <w:r w:rsidR="003055AC">
        <w:t xml:space="preserve">by the California Department of Fish and Wildlife </w:t>
      </w:r>
      <w:r w:rsidR="00D41D27">
        <w:fldChar w:fldCharType="begin"/>
      </w:r>
      <w:r w:rsidR="00D41D27">
        <w:instrText xml:space="preserve"> ADDIN ZOTERO_ITEM CSL_CITATION {"citationID":"M6duDShs","properties":{"formattedCitation":"(California Department of Fish &amp; Wildlife, 2015, 2018)","plainCitation":"(California Department of Fish &amp; Wildlife, 2015, 2018)","noteIndex":0},"citationItems":[{"id":65,"uris":["http://zotero.org/users/7598357/items/Y6VGHMEW"],"uri":["http://zotero.org/users/7598357/items/Y6VGHMEW"],"itemData":{"id":65,"type":"map","abstract":"NOTE: In 2013, the California Department of Fish and Game (CDFG, DFG) was renamed to California Department of Fish and Widlife (CDFW). The dataset was created for two purposes: First, to attempt to correct many inaccuracies in current GIS datasets for California waterbodies, especially regarding NAMES. Second, to provide a unique numeric ID system for DFG of all digitized waterbodies in CA in order to assist with fisheries and biological programs management and public fishing programs, including biological surveys, fish planting, and public fishing guides. Updated as needed.  This dataset is considered authoritative as used by CDFW for various tracking purposes but may not be current or comprehensive for all waterbodies in the state.","language":"en-us","title":"California Lakes","URL":"https://gis.data.ca.gov/datasets/CDFW::california-lakes/explore?location=42.515417,-117.179066,6.49","author":[{"family":"California Department of Fish &amp; Wildlife","given":""}],"accessed":{"date-parts":[["2021",11,3]]},"issued":{"date-parts":[["2015",12,11]]}}},{"id":67,"uris":["http://zotero.org/users/7598357/items/P7RTSQCF"],"uri":["http://zotero.org/users/7598357/items/P7RTSQCF"],"itemData":{"id":67,"type":"map","abstract":"California Atlas Water Feature Lines provides the linear water features for geographic display and analysis at regional and national levels.","language":"en-us","title":"California Hydro","URL":"https://hub.arcgis.com/datasets/de8d118c32da4a22a091848458e761fd_0/about","author":[{"family":"California Department of Fish &amp; Wildlife","given":""}],"accessed":{"date-parts":[["2021",11,3]]},"issued":{"date-parts":[["2018",4,16]]}}}],"schema":"https://github.com/citation-style-language/schema/raw/master/csl-citation.json"} </w:instrText>
      </w:r>
      <w:r w:rsidR="00D41D27">
        <w:fldChar w:fldCharType="separate"/>
      </w:r>
      <w:r w:rsidR="00D41D27">
        <w:rPr>
          <w:noProof/>
        </w:rPr>
        <w:t>(California Department of Fish &amp; Wildlife, 2015, 2018)</w:t>
      </w:r>
      <w:r w:rsidR="00D41D27">
        <w:fldChar w:fldCharType="end"/>
      </w:r>
      <w:r w:rsidR="00D41D27">
        <w:t xml:space="preserve"> </w:t>
      </w:r>
      <w:r w:rsidR="00F446BD">
        <w:t xml:space="preserve">These data were used twofold: In a first step, a binary variable was created indicating whether an object of observation is intersected by either a lake or a river. In a second step, the distance of each </w:t>
      </w:r>
      <w:r w:rsidR="00F446B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446BD">
        <w:t xml:space="preserve"> square’s centroid to the nearest element of both the river and the lakes data set was calculated with the </w:t>
      </w:r>
      <w:proofErr w:type="spellStart"/>
      <w:proofErr w:type="gramStart"/>
      <w:r w:rsidR="00F446BD" w:rsidRPr="00F446BD">
        <w:rPr>
          <w:i/>
          <w:iCs/>
        </w:rPr>
        <w:t>v.distance</w:t>
      </w:r>
      <w:proofErr w:type="spellEnd"/>
      <w:proofErr w:type="gramEnd"/>
      <w:r w:rsidR="00F446BD">
        <w:rPr>
          <w:i/>
          <w:iCs/>
        </w:rPr>
        <w:t xml:space="preserve"> </w:t>
      </w:r>
      <w:r w:rsidR="00F446BD">
        <w:t xml:space="preserve">algorithm of the GRASS package for QGIS. This provides </w:t>
      </w:r>
      <w:r w:rsidR="00DB5B83">
        <w:t xml:space="preserve">an additional indicator to the presence of water bodies, that is numeric and continuous, as opposed to the logical dummy variables created in the first step. </w:t>
      </w:r>
    </w:p>
    <w:p w14:paraId="24FA0F0D" w14:textId="44F12DCA" w:rsidR="00B44D09" w:rsidRDefault="004A4368" w:rsidP="00937A0F">
      <w:r>
        <w:t xml:space="preserve">The local vegetation and land cover are regularly cited as being associated with fire occurrences – both natural and caused by humans </w:t>
      </w:r>
      <w:r>
        <w:fldChar w:fldCharType="begin"/>
      </w:r>
      <w:r>
        <w:instrText xml:space="preserve"> ADDIN ZOTERO_ITEM CSL_CITATION {"citationID":"qJBR33m0","properties":{"formattedCitation":"(Syphard {\\i{}et al.}, 2008; Mart\\uc0\\u237{}nez, Vega-Garcia and Chuvieco, 2009; Oliveira {\\i{}et al.}, 2012)","plainCitation":"(Syphard et al., 2008;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3B1FD4">
        <w:rPr>
          <w:color w:val="000000"/>
        </w:rPr>
        <w:t xml:space="preserve">(Syphard </w:t>
      </w:r>
      <w:r w:rsidRPr="003B1FD4">
        <w:rPr>
          <w:i/>
          <w:iCs/>
          <w:color w:val="000000"/>
        </w:rPr>
        <w:t>et al.</w:t>
      </w:r>
      <w:r w:rsidRPr="003B1FD4">
        <w:rPr>
          <w:color w:val="000000"/>
        </w:rPr>
        <w:t xml:space="preserve">, 2008; Martínez, Vega-Garcia and Chuvieco, 2009; Oliveira </w:t>
      </w:r>
      <w:r w:rsidRPr="003B1FD4">
        <w:rPr>
          <w:i/>
          <w:iCs/>
          <w:color w:val="000000"/>
        </w:rPr>
        <w:t>et al.</w:t>
      </w:r>
      <w:r w:rsidRPr="003B1FD4">
        <w:rPr>
          <w:color w:val="000000"/>
        </w:rPr>
        <w:t>, 2012)</w:t>
      </w:r>
      <w:r>
        <w:fldChar w:fldCharType="end"/>
      </w:r>
      <w:r w:rsidR="00B4206C">
        <w:t xml:space="preserve">. </w:t>
      </w:r>
      <w:r w:rsidR="0003605F">
        <w:t>Due to the strong local variations in climate, land cover not only indicates the naturally occurring fuel</w:t>
      </w:r>
      <w:r w:rsidR="00B74AF0">
        <w:t xml:space="preserve"> types</w:t>
      </w:r>
      <w:r w:rsidR="0003605F">
        <w:t xml:space="preserve">, but also the various biomes found in Northern California. </w:t>
      </w:r>
      <w:r w:rsidR="00DA1768">
        <w:t xml:space="preserve">I hence included categorical data on the land cover and land use of California. The data was compiled by the Department of Geography at the University of California as a single shapefile, depicting the canopy dominant vegetation species for the entire state </w:t>
      </w:r>
      <w:r w:rsidR="00DA1768">
        <w:fldChar w:fldCharType="begin"/>
      </w:r>
      <w:r w:rsidR="00DA1768">
        <w:instrText xml:space="preserve"> ADDIN ZOTERO_ITEM CSL_CITATION {"citationID":"E1pqIfL4","properties":{"formattedCitation":"(Department of Geography UC Berkeley, 2014)","plainCitation":"(Department of Geography UC Berkeley, 2014)","noteIndex":0},"citationItems":[{"id":69,"uris":["http://zotero.org/users/7598357/items/L4CJ4KTH"],"uri":["http://zotero.org/users/7598357/items/L4CJ4KTH"],"itemData":{"id":69,"type":"map","title":"California wildlife habitat relationships (WHR) | Data Basin","URL":"https://databasin.org/datasets/b44e9a19ee954c00b5830836e6b8264c/","author":[{"family":"Department of Geography UC Berkeley","given":""}],"accessed":{"date-parts":[["2021",11,3]]},"issued":{"date-parts":[["2014"]]}}}],"schema":"https://github.com/citation-style-language/schema/raw/master/csl-citation.json"} </w:instrText>
      </w:r>
      <w:r w:rsidR="00DA1768">
        <w:fldChar w:fldCharType="separate"/>
      </w:r>
      <w:r w:rsidR="00DA1768">
        <w:rPr>
          <w:noProof/>
        </w:rPr>
        <w:t>(Department of Geography UC Berkeley, 2014)</w:t>
      </w:r>
      <w:r w:rsidR="00DA1768">
        <w:fldChar w:fldCharType="end"/>
      </w:r>
      <w:r w:rsidR="00DA1768">
        <w:t xml:space="preserve">. </w:t>
      </w:r>
      <w:r w:rsidR="00C934DE">
        <w:t xml:space="preserve">The “California </w:t>
      </w:r>
      <w:r w:rsidR="00C934DE" w:rsidRPr="00C934DE">
        <w:t>Wildlife Habitat Relationships</w:t>
      </w:r>
      <w:r w:rsidR="00C934DE">
        <w:t xml:space="preserve">” system provides a detailed classification of tree dominated, shrub dominated, herbaceous dominated, aquatic, developed and non-vegetated habitats, each with their own subcategories. Due to this highly detailed breakdown of the dominant land cover, this data can act as a proxy for the primary fuel type within the </w:t>
      </w:r>
      <w:r w:rsidR="00C934D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C934DE">
        <w:t xml:space="preserve"> squares</w:t>
      </w:r>
      <w:r w:rsidR="009C0B43">
        <w:t xml:space="preserve"> that act as the units of observation. QGIS was used to determine the most frequent land cover type for each square. </w:t>
      </w:r>
    </w:p>
    <w:p w14:paraId="73767659" w14:textId="2634B205" w:rsidR="00840ABC" w:rsidRPr="002A28EA" w:rsidRDefault="00840ABC" w:rsidP="00937A0F">
      <w:r>
        <w:lastRenderedPageBreak/>
        <w:t xml:space="preserve">Meteorological factors are known predictors of wildfire occurrence, as they affect fuel accumulation and </w:t>
      </w:r>
      <w:r w:rsidR="00D92650">
        <w:t xml:space="preserve">ground moisture, creating the conditions that may favor or hinder fire ignitions from occurring </w:t>
      </w:r>
      <w:r w:rsidR="00D92650">
        <w:fldChar w:fldCharType="begin"/>
      </w:r>
      <w:r w:rsidR="00D92650">
        <w:instrText xml:space="preserve"> ADDIN ZOTERO_ITEM CSL_CITATION {"citationID":"p0P3avTh","properties":{"formattedCitation":"(Syphard {\\i{}et al.}, 2008; Vilar {\\i{}et al.}, 2010; Oliveira {\\i{}et al.}, 2012)","plainCitation":"(Syphard et al., 2008; Vilar et al., 2010;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K."}],"issued":{"date-parts":[["2008"]]}}},{"id":103,"uris":["http://zotero.org/users/7598357/items/JJ6NELYC"],"uri":["http://zotero.org/users/7598357/items/JJ6NELYC"],"itemData":{"id":103,"type":"article-journal","abstract":"This paper describes the development and validation of a spatio-temporal model for human-caused wildfire occurrence prediction at a regional scale. The study area is the 8028-km2 region of Madrid, located in central Spain, where more than 90% of wildfires are caused by humans. We construct a logistic generalised additive model to estimate daily fire ignition risk at a 1-km2 grid spatial resolution. Spatially referenced socioeconomic and weather variables appear as covariates in the model. Spatial and temporal effects are also included. The variables in the model were selected using an iterative approach, which we describe. We use the model to predict the expected number of fires in our study area during the 2002–05 period, by aggregating the estimated probabilities over space–time scales of interest. The estimated partial effects of the presence of railways, roads, and wildland–urban interface in forest areas were highly significant, as were the observed daily maximum temperature and precipitation.","container-title":"International Journal of Wildland Fire","issue":"3","journalAbbreviation":"Int. J. Wildland Fire","page":"325-337","title":"A model for predicting human-caused wildfire occurrence in the region of Madrid, Spain","volume":"19","author":[{"family":"Vilar","given":"Lara"},{"family":"Woolford","given":"Douglas. G."},{"family":"Martell","given":"David L."},{"family":"Martín","given":"M. Pilar"}],"issued":{"date-parts":[["2010"]]}}},{"id":31,"uris":["http://zotero.org/users/7598357/items/D5ULTS53"],"uri":["http://zotero.org/users/7598357/items/D5ULTS53"],"itemData":{"id":31,"type":"article-journal","abstract":"Fire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D92650">
        <w:fldChar w:fldCharType="separate"/>
      </w:r>
      <w:r w:rsidR="00D92650" w:rsidRPr="00D92650">
        <w:rPr>
          <w:color w:val="000000"/>
        </w:rPr>
        <w:t xml:space="preserve">(Syphard </w:t>
      </w:r>
      <w:r w:rsidR="00D92650" w:rsidRPr="00D92650">
        <w:rPr>
          <w:i/>
          <w:iCs/>
          <w:color w:val="000000"/>
        </w:rPr>
        <w:t>et al.</w:t>
      </w:r>
      <w:r w:rsidR="00D92650" w:rsidRPr="00D92650">
        <w:rPr>
          <w:color w:val="000000"/>
        </w:rPr>
        <w:t xml:space="preserve">, 2008; Vilar </w:t>
      </w:r>
      <w:r w:rsidR="00D92650" w:rsidRPr="00D92650">
        <w:rPr>
          <w:i/>
          <w:iCs/>
          <w:color w:val="000000"/>
        </w:rPr>
        <w:t>et al.</w:t>
      </w:r>
      <w:r w:rsidR="00D92650" w:rsidRPr="00D92650">
        <w:rPr>
          <w:color w:val="000000"/>
        </w:rPr>
        <w:t xml:space="preserve">, 2010; Oliveira </w:t>
      </w:r>
      <w:r w:rsidR="00D92650" w:rsidRPr="00D92650">
        <w:rPr>
          <w:i/>
          <w:iCs/>
          <w:color w:val="000000"/>
        </w:rPr>
        <w:t>et al.</w:t>
      </w:r>
      <w:r w:rsidR="00D92650" w:rsidRPr="00D92650">
        <w:rPr>
          <w:color w:val="000000"/>
        </w:rPr>
        <w:t>, 2012)</w:t>
      </w:r>
      <w:r w:rsidR="00D92650">
        <w:fldChar w:fldCharType="end"/>
      </w:r>
      <w:r w:rsidR="00D92650">
        <w:t xml:space="preserve">. The </w:t>
      </w:r>
      <w:proofErr w:type="spellStart"/>
      <w:r w:rsidR="00D92650">
        <w:t>WorldClim</w:t>
      </w:r>
      <w:proofErr w:type="spellEnd"/>
      <w:r w:rsidR="00D92650">
        <w:t xml:space="preserve"> database offers monthly historical temperature and precipitation data at spatial resolution of 2.5 minutes (corresponding to roughly 21</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D92650">
        <w:t xml:space="preserve">) in raster format (SOURCE). </w:t>
      </w:r>
      <w:r w:rsidR="00244822">
        <w:t xml:space="preserve">Due to the large number of raster layers (monthly interval, eight-year study period, three data sets), these predictors had to be constructed algorithmically using QGIS’ python interface and extracting the mean values </w:t>
      </w:r>
      <w:r w:rsidR="0071755B">
        <w:t xml:space="preserve">of minimum temperature, maximum </w:t>
      </w:r>
      <w:proofErr w:type="gramStart"/>
      <w:r w:rsidR="0071755B">
        <w:t>temperature</w:t>
      </w:r>
      <w:proofErr w:type="gramEnd"/>
      <w:r w:rsidR="0071755B">
        <w:t xml:space="preserve"> and mean precipitation </w:t>
      </w:r>
      <w:r w:rsidR="00244822">
        <w:t xml:space="preserve">for each unit of observation algorithmically. </w:t>
      </w:r>
      <w:r w:rsidR="00E17107">
        <w:t xml:space="preserve">Ultimately these predictor variables were aggregated to the seasonal level, along with the target variable. </w:t>
      </w:r>
    </w:p>
    <w:p w14:paraId="0C716541" w14:textId="77C1BA6A" w:rsidR="00FA4C59" w:rsidRDefault="00FA4C59" w:rsidP="00B44D09">
      <w:pPr>
        <w:pStyle w:val="berschrift3"/>
      </w:pPr>
      <w:r w:rsidRPr="002A28EA">
        <w:t>2.3.2 Infrastructure Predictors</w:t>
      </w:r>
    </w:p>
    <w:p w14:paraId="07B1E03A" w14:textId="29A5EBAA" w:rsidR="003B1FD4" w:rsidRDefault="003B1FD4" w:rsidP="003B1FD4">
      <w:r>
        <w:t>Access to roads has often been described as a driver of economic activity and a proxy for infrastructure development (SOURCE). In the context of fire occurrence, road access and the distance to roads are frequently used predictor variables, since these factors also determine the speed of the response of a given fire containment strategy</w:t>
      </w:r>
      <w:r w:rsidR="006F56C4">
        <w:t xml:space="preserve"> </w:t>
      </w:r>
      <w:r w:rsidR="00A7750D">
        <w:fldChar w:fldCharType="begin"/>
      </w:r>
      <w:r w:rsidR="00A7750D">
        <w:instrText xml:space="preserve"> ADDIN ZOTERO_ITEM CSL_CITATION {"citationID":"xPIGMwuO","properties":{"formattedCitation":"(Mart\\uc0\\u237{}nez, Vega-Garcia and Chuvieco, 2009; Oliveira {\\i{}et al.}, 2012)","plainCitation":"(Martínez, Vega-Garcia and Chuvieco,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7750D">
        <w:fldChar w:fldCharType="separate"/>
      </w:r>
      <w:r w:rsidR="00A7750D" w:rsidRPr="00A7750D">
        <w:rPr>
          <w:color w:val="000000"/>
        </w:rPr>
        <w:t xml:space="preserve">(Martínez, Vega-Garcia and Chuvieco, 2009; Oliveira </w:t>
      </w:r>
      <w:r w:rsidR="00A7750D" w:rsidRPr="00A7750D">
        <w:rPr>
          <w:i/>
          <w:iCs/>
          <w:color w:val="000000"/>
        </w:rPr>
        <w:t>et al.</w:t>
      </w:r>
      <w:r w:rsidR="00A7750D" w:rsidRPr="00A7750D">
        <w:rPr>
          <w:color w:val="000000"/>
        </w:rPr>
        <w:t>, 2012)</w:t>
      </w:r>
      <w:r w:rsidR="00A7750D">
        <w:fldChar w:fldCharType="end"/>
      </w:r>
      <w:r w:rsidR="00A7750D">
        <w:t>.</w:t>
      </w:r>
      <w:r w:rsidR="00653C22">
        <w:t xml:space="preserve"> </w:t>
      </w:r>
      <w:r w:rsidR="00535832">
        <w:t>The Californian road system is well documented and provided as a shapefile containing all major roads (</w:t>
      </w:r>
      <w:r w:rsidR="00535832" w:rsidRPr="00535832">
        <w:t>MTFCC codes S1100 and S1200</w:t>
      </w:r>
      <w:r w:rsidR="00535832">
        <w:t xml:space="preserve">) by the U.S. Census Bureau </w:t>
      </w:r>
      <w:r w:rsidR="00535832">
        <w:fldChar w:fldCharType="begin"/>
      </w:r>
      <w:r w:rsidR="00535832">
        <w:instrText xml:space="preserve"> ADDIN ZOTERO_ITEM CSL_CITATION {"citationID":"SBQ70KLR","properties":{"formattedCitation":"(US Census Bureau, 2015)","plainCitation":"(US Census Bureau, 2015)","noteIndex":0},"citationItems":[{"id":74,"uris":["http://zotero.org/users/7598357/items/3DJNN5EU"],"uri":["http://zotero.org/users/7598357/items/3DJNN5EU"],"itemData":{"id":74,"type":"map","title":"California Major Roads","URL":"https://databasin.org/datasets/48d5fbede6e24ed382d0053a9934c52d/","author":[{"family":"US Census Bureau","given":""}],"accessed":{"date-parts":[["2021",11,4]]},"issued":{"date-parts":[["2015",6,30]]}}}],"schema":"https://github.com/citation-style-language/schema/raw/master/csl-citation.json"} </w:instrText>
      </w:r>
      <w:r w:rsidR="00535832">
        <w:fldChar w:fldCharType="separate"/>
      </w:r>
      <w:r w:rsidR="00535832">
        <w:rPr>
          <w:noProof/>
        </w:rPr>
        <w:t>(US Census Bureau, 2015)</w:t>
      </w:r>
      <w:r w:rsidR="00535832">
        <w:fldChar w:fldCharType="end"/>
      </w:r>
      <w:r w:rsidR="00535832">
        <w:t xml:space="preserve">. </w:t>
      </w:r>
      <w:proofErr w:type="gramStart"/>
      <w:r w:rsidR="00650FE3">
        <w:t>Similar to</w:t>
      </w:r>
      <w:proofErr w:type="gramEnd"/>
      <w:r w:rsidR="00650FE3">
        <w:t xml:space="preserve"> how the GIS data on rivers and lakes was processed, this data set was used to both create dummy variables indicating the presence of a major road for each </w:t>
      </w:r>
      <w:r w:rsidR="00650FE3"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50FE3">
        <w:t xml:space="preserve"> unit and calculate the distance from each unit’s centroid to the nearest major road as well. </w:t>
      </w:r>
      <w:r w:rsidR="00CE6DCC">
        <w:t xml:space="preserve">The same process was repeated for a data set of powerlines, resulting in predictor variables indicating both their presence (binary) as well as the distance from each unit’s centroid to the nearest powerline. </w:t>
      </w:r>
      <w:r w:rsidR="00B46668">
        <w:t xml:space="preserve">Powerlines are a frequently cited cause of wildfire ignitions and have been used to construct predictor variables in similar studies </w:t>
      </w:r>
      <w:r w:rsidR="00B46668">
        <w:fldChar w:fldCharType="begin"/>
      </w:r>
      <w:r w:rsidR="00B46668">
        <w:instrText xml:space="preserve"> ADDIN ZOTERO_ITEM CSL_CITATION {"citationID":"JB3qVnfS","properties":{"formattedCitation":"(Oliveira {\\i{}et al.}, 2012; Texas Wildfire Mitigation Project, 2014; McFall-Johnsen, 2019)","plainCitation":"(Oliveira et al., 2012; Texas Wildfire Mitigation Project, 2014; McFall-Johnsen, 2019)","noteIndex":0},"citationItems":[{"id":31,"uris":["http://zotero.org/users/7598357/items/D5ULTS53"],"uri":["http://zotero.org/users/7598357/items/D5ULTS53"],"itemData":{"id":31,"type":"article-journal","abstract":"Fire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C."}],"issued":{"date-parts":[["2012",7,1]]}}},{"id":104,"uris":["http://zotero.org/users/7598357/items/GT4YMR4K"],"uri":["http://zotero.org/users/7598357/items/GT4YMR4K"],"itemData":{"id":104,"type":"webpage","abstract":"Power lines have caused more than 4,000 wildfires in Texas in the past three and a half years. Power lines can ignite wildfires through a variety of mechanisms. Downed lines- Just like homes and of…","container-title":"Texas Wildfire Mitigation Project","language":"en-US","title":"How Do Power Lines Cause Wildfires?","URL":"https://wildfiremitigation.tees.tamus.edu/faqs/how-power-lines-cause-wildfires","author":[{"family":"Texas Wildfire Mitigation Project","given":""}],"accessed":{"date-parts":[["2021",11,6]]},"issued":{"date-parts":[["2014",2,13]]}}},{"id":106,"uris":["http://zotero.org/users/7598357/items/XQUZ65YI"],"uri":["http://zotero.org/users/7598357/items/XQUZ65YI"],"itemData":{"id":106,"type":"article-newspaper","abstract":"Regular blackouts are PG&amp;E's new strategy to avoid starting fires. A writer called it \"the most detested, and detestable, corporation in California.\"","container-title":"Business Insider","language":"en-US","title":"Over 1,500 California fires in the past 6 years — including the deadliest ever — were caused by one company: PG&amp;E. Here's what it could have done but didn't.","title-short":"Over 1,500 California fires in the past 6 years — including the deadliest ever — were caused by one company","URL":"https://www.businessinsider.com/pge-caused-california-wildfires-safety-measures-2019-10","author":[{"family":"McFall-Johnsen","given":"Morgan"}],"accessed":{"date-parts":[["2021",11,6]]},"issued":{"date-parts":[["2019",11,3]]}}}],"schema":"https://github.com/citation-style-language/schema/raw/master/csl-citation.json"} </w:instrText>
      </w:r>
      <w:r w:rsidR="00B46668">
        <w:fldChar w:fldCharType="separate"/>
      </w:r>
      <w:r w:rsidR="00B46668" w:rsidRPr="00B46668">
        <w:rPr>
          <w:color w:val="000000"/>
        </w:rPr>
        <w:t xml:space="preserve">(Oliveira </w:t>
      </w:r>
      <w:r w:rsidR="00B46668" w:rsidRPr="00B46668">
        <w:rPr>
          <w:i/>
          <w:iCs/>
          <w:color w:val="000000"/>
        </w:rPr>
        <w:t>et al.</w:t>
      </w:r>
      <w:r w:rsidR="00B46668" w:rsidRPr="00B46668">
        <w:rPr>
          <w:color w:val="000000"/>
        </w:rPr>
        <w:t>, 2012; Texas Wildfire Mitigation Project, 2014; McFall-Johnsen, 2019)</w:t>
      </w:r>
      <w:r w:rsidR="00B46668">
        <w:fldChar w:fldCharType="end"/>
      </w:r>
      <w:r w:rsidR="00B46668">
        <w:t xml:space="preserve">. </w:t>
      </w:r>
    </w:p>
    <w:p w14:paraId="5E196E6A" w14:textId="107AD74A" w:rsidR="009C0B43" w:rsidRPr="002A28EA" w:rsidRDefault="00CE6DCC" w:rsidP="0077754B">
      <w:r>
        <w:lastRenderedPageBreak/>
        <w:t>For</w:t>
      </w:r>
      <w:r w:rsidR="003545AF">
        <w:t xml:space="preserve"> recreational routes, campgrounds</w:t>
      </w:r>
      <w:r>
        <w:t xml:space="preserve">, </w:t>
      </w:r>
      <w:r w:rsidR="003545AF">
        <w:t xml:space="preserve">picnic sites </w:t>
      </w:r>
      <w:r>
        <w:t xml:space="preserve">and state parks only their presence </w:t>
      </w:r>
      <w:r w:rsidR="003545AF">
        <w:t>was determined, as</w:t>
      </w:r>
      <w:r>
        <w:t xml:space="preserve"> I do not expect </w:t>
      </w:r>
      <w:r w:rsidR="00840ABC">
        <w:t xml:space="preserve">these recreational structures to have any continuous effect if they’re not present – unlike powerlines, where larger distances function well as a proxy for a lack of economic development. </w:t>
      </w:r>
    </w:p>
    <w:p w14:paraId="75462801" w14:textId="5F5549AE" w:rsidR="00FA4C59" w:rsidRDefault="00FA4C59" w:rsidP="00B44D09">
      <w:pPr>
        <w:pStyle w:val="berschrift3"/>
      </w:pPr>
      <w:r w:rsidRPr="002A28EA">
        <w:t>2.3.3 Demographic Predictors</w:t>
      </w:r>
    </w:p>
    <w:p w14:paraId="2FA21A84" w14:textId="1C83474C" w:rsidR="00A94AFB" w:rsidRDefault="00DB3CA5" w:rsidP="00C46C2B">
      <w:r>
        <w:t xml:space="preserve">Population density is an especially important predictor for human-caused wildfires, as it describes the distribution of potential “causative agents” for fire ignitions </w:t>
      </w:r>
      <w:r>
        <w:fldChar w:fldCharType="begin"/>
      </w:r>
      <w:r>
        <w:instrText xml:space="preserve"> ADDIN ZOTERO_ITEM CSL_CITATION {"citationID":"tFRYo84V","properties":{"formattedCitation":"(Oliveira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DB3CA5">
        <w:rPr>
          <w:color w:val="000000"/>
        </w:rPr>
        <w:t xml:space="preserve">(Oliveira </w:t>
      </w:r>
      <w:r w:rsidRPr="00DB3CA5">
        <w:rPr>
          <w:i/>
          <w:iCs/>
          <w:color w:val="000000"/>
        </w:rPr>
        <w:t>et al.</w:t>
      </w:r>
      <w:r w:rsidRPr="00DB3CA5">
        <w:rPr>
          <w:color w:val="000000"/>
        </w:rPr>
        <w:t>, 2012)</w:t>
      </w:r>
      <w:r>
        <w:fldChar w:fldCharType="end"/>
      </w:r>
      <w:r>
        <w:t xml:space="preserve">. I obtained data on population density from SOURCE, which provide annual raster data at the LEVEL </w:t>
      </w:r>
      <w:proofErr w:type="spellStart"/>
      <w:r>
        <w:t>level</w:t>
      </w:r>
      <w:proofErr w:type="spellEnd"/>
      <w:r>
        <w:t xml:space="preserve"> (SOURCE). </w:t>
      </w:r>
      <w:r w:rsidR="00A94AFB">
        <w:t xml:space="preserve">I calculated the average population density per </w:t>
      </w:r>
      <w:r w:rsidR="00A94AFB"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94AFB">
        <w:t xml:space="preserve"> unit in QGIS. Additionally, I added the annual population growth at the county level to the data set. This data is supplied by SOURCE and acts as another proxy for economic development. </w:t>
      </w:r>
      <w:r w:rsidR="00AF24E2">
        <w:t xml:space="preserve">Martínez and co-authors’ study on human-caused forest fires in Spain included a variety of housing data as their predictors </w:t>
      </w:r>
      <w:r w:rsidR="00AF24E2">
        <w:fldChar w:fldCharType="begin"/>
      </w:r>
      <w:r w:rsidR="00AF24E2">
        <w:instrText xml:space="preserve"> ADDIN ZOTERO_ITEM CSL_CITATION {"citationID":"gVsIX8aj","properties":{"formattedCitation":"(Mart\\uc0\\u237{}nez, Vega-Garcia and Chuvieco, 2009)","plainCitation":"(Martínez, Vega-Garcia and Chuvieco, 2009)","noteIndex":0},"citationItems":[{"id":37,"uris":["http://zotero.org/users/7598357/items/X2F2BB8D"],"uri":["http://zotero.org/users/7598357/items/X2F2BB8D"],"itemData":{"id":37,"type":"article-journal","abstract":"This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schema":"https://github.com/citation-style-language/schema/raw/master/csl-citation.json"} </w:instrText>
      </w:r>
      <w:r w:rsidR="00AF24E2">
        <w:fldChar w:fldCharType="separate"/>
      </w:r>
      <w:r w:rsidR="00AF24E2" w:rsidRPr="00AF24E2">
        <w:rPr>
          <w:color w:val="000000"/>
        </w:rPr>
        <w:t>(Martínez, Vega-Garcia and Chuvieco, 2009)</w:t>
      </w:r>
      <w:r w:rsidR="00AF24E2">
        <w:fldChar w:fldCharType="end"/>
      </w:r>
      <w:r w:rsidR="00AF24E2">
        <w:t xml:space="preserve">. In a similar fashion, I included annual data on the average vacancy rate at the county-level, as well as the average number of people per household at the county level as predictors. </w:t>
      </w:r>
    </w:p>
    <w:p w14:paraId="55AB5529" w14:textId="60DF4B66" w:rsidR="0055270B" w:rsidRDefault="00AF24E2" w:rsidP="0050389E">
      <w:proofErr w:type="gramStart"/>
      <w:r>
        <w:t>In order to</w:t>
      </w:r>
      <w:proofErr w:type="gramEnd"/>
      <w:r>
        <w:t xml:space="preserve"> measure the political leanings of the inhabitants of the study area I included voting district level data on the share of registered Democrats and Republicans. Similarly, </w:t>
      </w:r>
      <w:r w:rsidR="0055270B">
        <w:t xml:space="preserve">California’s direct democratic instruments allow for operationalization of political leanings beyond the mere party spectrum by taking vote shares on referendums into account. Californians are able to propose laws and constitutional amendments by way of so-called “ballot initiatives”, even without the support of the Governor or the Legislature </w:t>
      </w:r>
      <w:r w:rsidR="0055270B">
        <w:fldChar w:fldCharType="begin"/>
      </w:r>
      <w:r w:rsidR="0055270B">
        <w:instrText xml:space="preserve"> ADDIN ZOTERO_ITEM CSL_CITATION {"citationID":"xLklCUXu","properties":{"formattedCitation":"({\\i{}Ballot Initiatives}, 2011)","plainCitation":"(Ballot Initiatives, 2011)","noteIndex":0},"citationItems":[{"id":108,"uris":["http://zotero.org/users/7598357/items/3UN76L9J"],"uri":["http://zotero.org/users/7598357/items/3UN76L9J"],"itemData":{"id":108,"type":"webpage","abstract":"The ballot initiative process gives California citizens a way to propose laws and constitutional amendments without the support of the Governor or the Legislature. A simplified explanation of the initiative process follows.","container-title":"State of California - Department of Justice - Office of the Attorney General","language":"en","title":"Ballot Initiatives","URL":"https://oag.ca.gov/initiatives","accessed":{"date-parts":[["2021",11,6]]},"issued":{"date-parts":[["2011",2,1]]}}}],"schema":"https://github.com/citation-style-language/schema/raw/master/csl-citation.json"} </w:instrText>
      </w:r>
      <w:r w:rsidR="0055270B">
        <w:fldChar w:fldCharType="separate"/>
      </w:r>
      <w:r w:rsidR="0055270B" w:rsidRPr="0055270B">
        <w:rPr>
          <w:color w:val="000000"/>
        </w:rPr>
        <w:t>(</w:t>
      </w:r>
      <w:r w:rsidR="0055270B" w:rsidRPr="0055270B">
        <w:rPr>
          <w:i/>
          <w:iCs/>
          <w:color w:val="000000"/>
        </w:rPr>
        <w:t>Ballot Initiatives</w:t>
      </w:r>
      <w:r w:rsidR="0055270B" w:rsidRPr="0055270B">
        <w:rPr>
          <w:color w:val="000000"/>
        </w:rPr>
        <w:t>, 2011)</w:t>
      </w:r>
      <w:r w:rsidR="0055270B">
        <w:fldChar w:fldCharType="end"/>
      </w:r>
      <w:r w:rsidR="0055270B">
        <w:t>. Out of all the ballot initiatives that were voted on during the study period I selected a subset of four initiatives that pertained to environmental issues</w:t>
      </w:r>
      <w:r w:rsidR="00E709FB">
        <w:t>, gauging the environmental sensibilities at the county level:</w:t>
      </w:r>
    </w:p>
    <w:tbl>
      <w:tblPr>
        <w:tblStyle w:val="Gitternetztabelle1hell"/>
        <w:tblW w:w="9209" w:type="dxa"/>
        <w:jc w:val="center"/>
        <w:tblLook w:val="04A0" w:firstRow="1" w:lastRow="0" w:firstColumn="1" w:lastColumn="0" w:noHBand="0" w:noVBand="1"/>
      </w:tblPr>
      <w:tblGrid>
        <w:gridCol w:w="2972"/>
        <w:gridCol w:w="1134"/>
        <w:gridCol w:w="5103"/>
      </w:tblGrid>
      <w:tr w:rsidR="00E709FB" w14:paraId="5FA96F9C" w14:textId="77777777" w:rsidTr="00E709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6041D99" w14:textId="4BD27315" w:rsidR="00E709FB" w:rsidRDefault="00E709FB" w:rsidP="00506C13">
            <w:pPr>
              <w:shd w:val="clear" w:color="auto" w:fill="auto"/>
            </w:pPr>
            <w:r>
              <w:lastRenderedPageBreak/>
              <w:t>Proposition number</w:t>
            </w:r>
          </w:p>
        </w:tc>
        <w:tc>
          <w:tcPr>
            <w:tcW w:w="1134" w:type="dxa"/>
          </w:tcPr>
          <w:p w14:paraId="19365F81" w14:textId="492D3A23"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Year</w:t>
            </w:r>
          </w:p>
        </w:tc>
        <w:tc>
          <w:tcPr>
            <w:tcW w:w="5103" w:type="dxa"/>
          </w:tcPr>
          <w:p w14:paraId="094964B7" w14:textId="12F38FCD"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Description</w:t>
            </w:r>
          </w:p>
        </w:tc>
      </w:tr>
      <w:tr w:rsidR="00E709FB" w14:paraId="66B8BBA0"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AA0A40B" w14:textId="6395D7C6" w:rsidR="00E709FB" w:rsidRDefault="00E709FB" w:rsidP="00506C13">
            <w:pPr>
              <w:shd w:val="clear" w:color="auto" w:fill="auto"/>
            </w:pPr>
            <w:r>
              <w:t>21</w:t>
            </w:r>
          </w:p>
        </w:tc>
        <w:tc>
          <w:tcPr>
            <w:tcW w:w="1134" w:type="dxa"/>
          </w:tcPr>
          <w:p w14:paraId="7684F485" w14:textId="1A9834FB"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5D537B94" w14:textId="6604DA60"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Vehicle License Fee Increase</w:t>
            </w:r>
            <w:r>
              <w:t xml:space="preserve">, dedicated </w:t>
            </w:r>
            <w:r w:rsidRPr="00506C13">
              <w:t>to state parks and wildlife programs</w:t>
            </w:r>
          </w:p>
        </w:tc>
      </w:tr>
      <w:tr w:rsidR="00E709FB" w14:paraId="079CDEA6"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898CFB3" w14:textId="0683BD65" w:rsidR="00E709FB" w:rsidRDefault="00E709FB" w:rsidP="00506C13">
            <w:pPr>
              <w:shd w:val="clear" w:color="auto" w:fill="auto"/>
            </w:pPr>
            <w:r>
              <w:t>23</w:t>
            </w:r>
          </w:p>
        </w:tc>
        <w:tc>
          <w:tcPr>
            <w:tcW w:w="1134" w:type="dxa"/>
          </w:tcPr>
          <w:p w14:paraId="6799CFB4" w14:textId="0117FACF"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00318A8C" w14:textId="5954EF0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 xml:space="preserve">Suspension of </w:t>
            </w:r>
            <w:r>
              <w:t>GHG-</w:t>
            </w:r>
            <w:r w:rsidRPr="00506C13">
              <w:t xml:space="preserve"> </w:t>
            </w:r>
            <w:r>
              <w:t>e</w:t>
            </w:r>
            <w:r w:rsidRPr="00506C13">
              <w:t xml:space="preserve">missions </w:t>
            </w:r>
            <w:r>
              <w:t>r</w:t>
            </w:r>
            <w:r w:rsidRPr="00506C13">
              <w:t xml:space="preserve">eduction </w:t>
            </w:r>
            <w:r>
              <w:t>l</w:t>
            </w:r>
            <w:r w:rsidRPr="00506C13">
              <w:t xml:space="preserve">aw, until California's unemployment rate decreases to 5.5% </w:t>
            </w:r>
          </w:p>
        </w:tc>
      </w:tr>
      <w:tr w:rsidR="00E709FB" w14:paraId="35F9DF34"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2F0AD7" w14:textId="070585D7" w:rsidR="00E709FB" w:rsidRDefault="00E709FB" w:rsidP="00506C13">
            <w:pPr>
              <w:shd w:val="clear" w:color="auto" w:fill="auto"/>
            </w:pPr>
            <w:r>
              <w:t>65</w:t>
            </w:r>
          </w:p>
        </w:tc>
        <w:tc>
          <w:tcPr>
            <w:tcW w:w="1134" w:type="dxa"/>
          </w:tcPr>
          <w:p w14:paraId="2ECEE8D7" w14:textId="211D727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7A76ADE3" w14:textId="17026285"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Dedication of Revenue from Disposable Bag Sales to Wildlife Conservation Fund</w:t>
            </w:r>
          </w:p>
        </w:tc>
      </w:tr>
      <w:tr w:rsidR="00E709FB" w14:paraId="0BECC90C"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16821A5" w14:textId="1E421766" w:rsidR="00E709FB" w:rsidRDefault="00E709FB" w:rsidP="00506C13">
            <w:pPr>
              <w:shd w:val="clear" w:color="auto" w:fill="auto"/>
            </w:pPr>
            <w:r>
              <w:t>67</w:t>
            </w:r>
          </w:p>
        </w:tc>
        <w:tc>
          <w:tcPr>
            <w:tcW w:w="1134" w:type="dxa"/>
          </w:tcPr>
          <w:p w14:paraId="3E7723F2" w14:textId="5205C8E7"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3DE4C1D4" w14:textId="51FA7DB5" w:rsidR="00E709FB" w:rsidRDefault="00E709FB" w:rsidP="00AD342A">
            <w:pPr>
              <w:keepNext/>
              <w:shd w:val="clear" w:color="auto" w:fill="auto"/>
              <w:cnfStyle w:val="000000000000" w:firstRow="0" w:lastRow="0" w:firstColumn="0" w:lastColumn="0" w:oddVBand="0" w:evenVBand="0" w:oddHBand="0" w:evenHBand="0" w:firstRowFirstColumn="0" w:firstRowLastColumn="0" w:lastRowFirstColumn="0" w:lastRowLastColumn="0"/>
            </w:pPr>
            <w:r>
              <w:t xml:space="preserve">Ban on sale of plastic bags. </w:t>
            </w:r>
          </w:p>
        </w:tc>
      </w:tr>
    </w:tbl>
    <w:p w14:paraId="5B31A440" w14:textId="7FAC0023" w:rsidR="00AD342A" w:rsidRDefault="00AD342A" w:rsidP="00AD342A">
      <w:pPr>
        <w:pStyle w:val="Beschriftung"/>
        <w:jc w:val="center"/>
      </w:pPr>
      <w:r>
        <w:t xml:space="preserve">Table </w:t>
      </w:r>
      <w:r>
        <w:fldChar w:fldCharType="begin"/>
      </w:r>
      <w:r>
        <w:instrText xml:space="preserve"> SEQ Table \* ARABIC </w:instrText>
      </w:r>
      <w:r>
        <w:fldChar w:fldCharType="separate"/>
      </w:r>
      <w:r>
        <w:rPr>
          <w:noProof/>
        </w:rPr>
        <w:t>1</w:t>
      </w:r>
      <w:r>
        <w:fldChar w:fldCharType="end"/>
      </w:r>
      <w:r>
        <w:t xml:space="preserve">: Californian Ballot Initiatives </w:t>
      </w:r>
      <w:proofErr w:type="spellStart"/>
      <w:r>
        <w:t>relativ</w:t>
      </w:r>
      <w:proofErr w:type="spellEnd"/>
      <w:r>
        <w:t xml:space="preserve"> to environmental issues during the study period</w:t>
      </w:r>
    </w:p>
    <w:p w14:paraId="49BCB71B" w14:textId="0BA88637" w:rsidR="00506C13" w:rsidRDefault="0092598D" w:rsidP="0050389E">
      <w:r>
        <w:t xml:space="preserve">For each of these ballot initiatives the number of Yes-votes at county level were added to the data set. </w:t>
      </w:r>
    </w:p>
    <w:p w14:paraId="1F79B3D0" w14:textId="57F88D03" w:rsidR="00FA4C59" w:rsidRPr="002A28EA" w:rsidRDefault="00FA4C59" w:rsidP="00B44D09">
      <w:pPr>
        <w:pStyle w:val="berschrift3"/>
      </w:pPr>
      <w:r w:rsidRPr="002A28EA">
        <w:t>2.3.4 Socio-economic Predictors</w:t>
      </w:r>
    </w:p>
    <w:p w14:paraId="0BCC470C" w14:textId="77777777" w:rsidR="00F631B0" w:rsidRDefault="000F57E8" w:rsidP="00AC3954">
      <w:r>
        <w:t xml:space="preserve">Previous studies have found the rate of unemployment to be important predictors for wildfire occurrences </w:t>
      </w:r>
      <w:r>
        <w:fldChar w:fldCharType="begin"/>
      </w:r>
      <w:r>
        <w:instrText xml:space="preserve"> ADDIN ZOTERO_ITEM CSL_CITATION {"citationID":"95giD8C3","properties":{"formattedCitation":"(Mart\\uc0\\u237{}nez, Vega-Garcia and Chuvieco, 2009; Oliveira {\\i{}et al.}, 2012)","plainCitation":"(Martínez, Vega-Garcia and Chuvieco,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0F57E8">
        <w:rPr>
          <w:color w:val="000000"/>
        </w:rPr>
        <w:t xml:space="preserve">(Martínez, Vega-Garcia and Chuvieco, 2009; Oliveira </w:t>
      </w:r>
      <w:r w:rsidRPr="000F57E8">
        <w:rPr>
          <w:i/>
          <w:iCs/>
          <w:color w:val="000000"/>
        </w:rPr>
        <w:t>et al.</w:t>
      </w:r>
      <w:r w:rsidRPr="000F57E8">
        <w:rPr>
          <w:color w:val="000000"/>
        </w:rPr>
        <w:t>, 2012)</w:t>
      </w:r>
      <w:r>
        <w:fldChar w:fldCharType="end"/>
      </w:r>
      <w:r>
        <w:t xml:space="preserve">. Oliveira and co-authors mention two specific channels how the rate of unemployment may factor into wildfire risk: Both as a proxy for social conflict, which can cause increases in arson as part of generic vandalism, or arson as a deliberate strategy to increase the local demand for firefighters and thus further a person’s chance of employment </w:t>
      </w:r>
      <w:r>
        <w:fldChar w:fldCharType="begin"/>
      </w:r>
      <w:r>
        <w:instrText xml:space="preserve"> ADDIN ZOTERO_ITEM CSL_CITATION {"citationID":"kYzujr9J","properties":{"formattedCitation":"(Oliveira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371B6C">
        <w:rPr>
          <w:color w:val="000000"/>
        </w:rPr>
        <w:t xml:space="preserve">(Oliveira </w:t>
      </w:r>
      <w:r w:rsidRPr="00371B6C">
        <w:rPr>
          <w:i/>
          <w:iCs/>
          <w:color w:val="000000"/>
        </w:rPr>
        <w:t>et al.</w:t>
      </w:r>
      <w:r w:rsidRPr="00371B6C">
        <w:rPr>
          <w:color w:val="000000"/>
        </w:rPr>
        <w:t>, 2012)</w:t>
      </w:r>
      <w:r>
        <w:fldChar w:fldCharType="end"/>
      </w:r>
      <w:r>
        <w:t xml:space="preserve">. </w:t>
      </w:r>
      <w:r w:rsidR="00974F03">
        <w:t xml:space="preserve">Besides the rate of unemployment, I also added the absolute number of unemployed adults and the monthly growth in unemployment as well. </w:t>
      </w:r>
      <w:r w:rsidR="004E33C3">
        <w:t xml:space="preserve">The data on </w:t>
      </w:r>
      <w:r w:rsidR="00371B6C">
        <w:t xml:space="preserve">monthly </w:t>
      </w:r>
      <w:r w:rsidR="004E33C3">
        <w:t xml:space="preserve">unemployment rates </w:t>
      </w:r>
      <w:r w:rsidR="00371B6C">
        <w:t>at county level are provided by the California department of employment and development</w:t>
      </w:r>
      <w:r w:rsidR="00C627A4">
        <w:t xml:space="preserve"> (EDD), which I aggregated to the seasonal level along with the target variable</w:t>
      </w:r>
      <w:r w:rsidR="00371B6C">
        <w:t xml:space="preserve"> </w:t>
      </w:r>
      <w:r w:rsidR="00C627A4">
        <w:fldChar w:fldCharType="begin"/>
      </w:r>
      <w:r w:rsidR="00C627A4">
        <w:instrText xml:space="preserve"> ADDIN ZOTERO_ITEM CSL_CITATION {"citationID":"N9cP9sTS","properties":{"formattedCitation":"(EDD, 2021b)","plainCitation":"(EDD, 2021b)","noteIndex":0},"citationItems":[{"id":110,"uris":["http://zotero.org/users/7598357/items/S6YRDYLB"],"uri":["http://zotero.org/users/7598357/items/S6YRDYLB"],"itemData":{"id":110,"type":"article","title":"Unemployment Rates (Labor Force) Database","URL":"https://www.labormarketinfo.edd.ca.gov/cgi/dataAnalysis/AreaSelection.asp?tableName=Labforce&amp;orderBy=area","author":[{"family":"EDD","given":""}],"accessed":{"date-parts":[["2021",9,30]]},"issued":{"date-parts":[["2021",9,30]]}}}],"schema":"https://github.com/citation-style-language/schema/raw/master/csl-citation.json"} </w:instrText>
      </w:r>
      <w:r w:rsidR="00C627A4">
        <w:fldChar w:fldCharType="separate"/>
      </w:r>
      <w:r w:rsidR="00C627A4">
        <w:rPr>
          <w:noProof/>
        </w:rPr>
        <w:t>(EDD, 2021b)</w:t>
      </w:r>
      <w:r w:rsidR="00C627A4">
        <w:fldChar w:fldCharType="end"/>
      </w:r>
      <w:r w:rsidR="00C627A4">
        <w:t xml:space="preserve">. </w:t>
      </w:r>
    </w:p>
    <w:p w14:paraId="56164A34" w14:textId="4915F87C" w:rsidR="00280A78" w:rsidRDefault="00C627A4" w:rsidP="00280A78">
      <w:r>
        <w:t xml:space="preserve">The EDD also provides monthly labor data denoting the share of employed workers by industry at county level </w:t>
      </w:r>
      <w:r>
        <w:fldChar w:fldCharType="begin"/>
      </w:r>
      <w:r>
        <w:instrText xml:space="preserve"> ADDIN ZOTERO_ITEM CSL_CITATION {"citationID":"4Ia0GzcA","properties":{"formattedCitation":"(EDD, 2021a)","plainCitation":"(EDD, 2021a)","noteIndex":0},"citationItems":[{"id":111,"uris":["http://zotero.org/users/7598357/items/K6T88XW9"],"uri":["http://zotero.org/users/7598357/items/K6T88XW9"],"itemData":{"id":111,"type":"article","title":"Industry Employment - Official Monthly Estimates (CES)","URL":"https://www.labormarketinfo.edd.ca.gov/cgi/dataanalysis/areaselection.asp?tablename=ces","author":[{"family":"EDD","given":""}],"accessed":{"date-parts":[["2021",9,30]]},"issued":{"date-parts":[["2021",9,30]]}}}],"schema":"https://github.com/citation-style-language/schema/raw/master/csl-citation.json"} </w:instrText>
      </w:r>
      <w:r>
        <w:fldChar w:fldCharType="separate"/>
      </w:r>
      <w:r>
        <w:rPr>
          <w:noProof/>
        </w:rPr>
        <w:t>(EDD, 2021a)</w:t>
      </w:r>
      <w:r>
        <w:fldChar w:fldCharType="end"/>
      </w:r>
      <w:r>
        <w:t xml:space="preserve">. These data were also added to </w:t>
      </w:r>
      <w:r>
        <w:lastRenderedPageBreak/>
        <w:t>the data set and aggregated to the seasonal level</w:t>
      </w:r>
      <w:r w:rsidR="009D77AE">
        <w:t xml:space="preserve">. Implicit zeros, which are appear in the data base as missing values, had to be introduced during the data cleaning process. </w:t>
      </w:r>
    </w:p>
    <w:p w14:paraId="66242CDA" w14:textId="14D99292" w:rsidR="004422A2" w:rsidRDefault="004422A2" w:rsidP="004422A2">
      <w:pPr>
        <w:pStyle w:val="berschrift1"/>
      </w:pPr>
      <w:r>
        <w:t>3. Methods</w:t>
      </w:r>
    </w:p>
    <w:p w14:paraId="30C2DE91" w14:textId="67262A2E" w:rsidR="00C24C51" w:rsidRPr="00C24C51" w:rsidRDefault="007E47DB" w:rsidP="007E47DB">
      <w:r>
        <w:t xml:space="preserve">I split the data into subsets of training and testing data. All data from the years 2010-2016 are used for training the models. The data from the years 2017 and 2018 will be used for evaluating the predictions made based on the training data. I chose this approach over the usual random split done in most Machine Learning use cases, since it mirrors the process of forecasting wildfire risk on past data for future seasons. </w:t>
      </w:r>
    </w:p>
    <w:p w14:paraId="7A3FF844" w14:textId="77777777" w:rsidR="00382666" w:rsidRDefault="007E47DB" w:rsidP="00C30B3D">
      <w:r>
        <w:t xml:space="preserve">The training set is used to estimate increasingly complex and sophisticated models, using three algorithms </w:t>
      </w:r>
      <w:r w:rsidR="00C30B3D">
        <w:t>that are appropriate for binary classification case</w:t>
      </w:r>
      <w:r>
        <w:t>s</w:t>
      </w:r>
      <w:r w:rsidR="00C30B3D">
        <w:t xml:space="preserve"> to model wildfire occurrence: logistic regression (GLM), Random Forest (RF) and </w:t>
      </w:r>
      <w:proofErr w:type="spellStart"/>
      <w:r w:rsidR="00C30B3D">
        <w:t>xgboost</w:t>
      </w:r>
      <w:proofErr w:type="spellEnd"/>
      <w:r w:rsidR="00C30B3D">
        <w:t xml:space="preserve"> (XGB). </w:t>
      </w:r>
      <w:r w:rsidR="00382666">
        <w:t xml:space="preserve">For each of these three algorithms models are estimated in three distinct steps: </w:t>
      </w:r>
    </w:p>
    <w:p w14:paraId="2B5584E2" w14:textId="4B7319F1" w:rsidR="00C30B3D" w:rsidRDefault="00FD631B" w:rsidP="00382666">
      <w:pPr>
        <w:pStyle w:val="Listenabsatz"/>
        <w:numPr>
          <w:ilvl w:val="0"/>
          <w:numId w:val="3"/>
        </w:numPr>
      </w:pPr>
      <w:r>
        <w:t>A</w:t>
      </w:r>
      <w:r w:rsidR="00382666">
        <w:t xml:space="preserve"> naïve model estimation strategy without resampling or hyperparameter tuning, using the heavily imbalanced training data set (no up- or </w:t>
      </w:r>
      <w:proofErr w:type="spellStart"/>
      <w:r w:rsidR="00382666">
        <w:t>downsampling</w:t>
      </w:r>
      <w:proofErr w:type="spellEnd"/>
      <w:r w:rsidR="00382666">
        <w:t>)</w:t>
      </w:r>
      <w:r>
        <w:t>.</w:t>
      </w:r>
    </w:p>
    <w:p w14:paraId="4DF5C3D7" w14:textId="19B70726" w:rsidR="00382666" w:rsidRDefault="00FD631B" w:rsidP="00382666">
      <w:pPr>
        <w:pStyle w:val="Listenabsatz"/>
        <w:numPr>
          <w:ilvl w:val="0"/>
          <w:numId w:val="3"/>
        </w:numPr>
      </w:pPr>
      <w:r>
        <w:t>A</w:t>
      </w:r>
      <w:r w:rsidR="00382666">
        <w:t xml:space="preserve"> more </w:t>
      </w:r>
      <w:r>
        <w:t>informed</w:t>
      </w:r>
      <w:r w:rsidR="00B334DB">
        <w:t xml:space="preserve"> model estimation strategy where the training data is resampled using 5-fold cross validation and the imbalance in the training set is addressed both with </w:t>
      </w:r>
      <w:proofErr w:type="spellStart"/>
      <w:r w:rsidR="00B334DB">
        <w:t>upsampling</w:t>
      </w:r>
      <w:proofErr w:type="spellEnd"/>
      <w:r w:rsidR="00B334DB">
        <w:t xml:space="preserve"> and </w:t>
      </w:r>
      <w:proofErr w:type="spellStart"/>
      <w:r w:rsidR="00B334DB">
        <w:t>downsampling</w:t>
      </w:r>
      <w:proofErr w:type="spellEnd"/>
      <w:r w:rsidR="00B334DB">
        <w:t xml:space="preserve"> methods</w:t>
      </w:r>
      <w:r>
        <w:t>.</w:t>
      </w:r>
    </w:p>
    <w:p w14:paraId="35E4CCB2" w14:textId="48CFF56C" w:rsidR="00B334DB" w:rsidRDefault="00FD631B" w:rsidP="00382666">
      <w:pPr>
        <w:pStyle w:val="Listenabsatz"/>
        <w:numPr>
          <w:ilvl w:val="0"/>
          <w:numId w:val="3"/>
        </w:numPr>
      </w:pPr>
      <w:r>
        <w:t>A</w:t>
      </w:r>
      <w:r w:rsidR="00B334DB">
        <w:t xml:space="preserve"> modeling strategy focused on maximizing predictive performance by selecting hyperparameters from a grid using grid search, again using resampling and subsampling methods to ensure stable results</w:t>
      </w:r>
      <w:r>
        <w:t xml:space="preserve">. </w:t>
      </w:r>
    </w:p>
    <w:p w14:paraId="618CE3A1" w14:textId="5813DE5D" w:rsidR="004422A2" w:rsidRDefault="00DC7733" w:rsidP="00DC7733">
      <w:pPr>
        <w:pStyle w:val="berschrift2"/>
      </w:pPr>
      <w:r>
        <w:lastRenderedPageBreak/>
        <w:t xml:space="preserve">3.1 </w:t>
      </w:r>
      <w:r w:rsidR="004422A2">
        <w:t>Models</w:t>
      </w:r>
    </w:p>
    <w:p w14:paraId="634987B4" w14:textId="6C164C4B" w:rsidR="004422A2" w:rsidRDefault="00DC7733" w:rsidP="00DC7733">
      <w:pPr>
        <w:pStyle w:val="berschrift3"/>
      </w:pPr>
      <w:r>
        <w:t>3.1.1 Logistic Regression</w:t>
      </w:r>
      <w:r w:rsidR="009C7ACD">
        <w:t xml:space="preserve"> and pre-processing</w:t>
      </w:r>
    </w:p>
    <w:p w14:paraId="38F2CF89" w14:textId="77777777" w:rsidR="009C7ACD" w:rsidRDefault="00DC7733" w:rsidP="00242D60">
      <w:r>
        <w:t xml:space="preserve">Regression models have previously been </w:t>
      </w:r>
      <w:r w:rsidR="00B36ADE">
        <w:t xml:space="preserve">widely </w:t>
      </w:r>
      <w:r>
        <w:t xml:space="preserve">used in cases </w:t>
      </w:r>
      <w:r w:rsidR="00B36ADE">
        <w:t>that</w:t>
      </w:r>
      <w:r>
        <w:t xml:space="preserve"> model</w:t>
      </w:r>
      <w:r w:rsidR="00B36ADE">
        <w:t xml:space="preserve"> </w:t>
      </w:r>
      <w:r>
        <w:t>wildfire occurrences</w:t>
      </w:r>
      <w:r w:rsidR="00B36ADE">
        <w:t>, especially logistic regression</w:t>
      </w:r>
      <w:r>
        <w:t xml:space="preserve"> </w:t>
      </w:r>
      <w:r>
        <w:fldChar w:fldCharType="begin"/>
      </w:r>
      <w:r>
        <w:instrText xml:space="preserve"> ADDIN ZOTERO_ITEM CSL_CITATION {"citationID":"ss3OszjG","properties":{"formattedCitation":"(Syphard {\\i{}et al.}, 2008; Catry {\\i{}et al.}, 2009; Mart\\uc0\\u237{}nez, Vega-Garcia and Chuvieco, 2009; Oliveira {\\i{}et al.}, 2012)","plainCitation":"(Syphard et al., 2008; Catry et al., 2009;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DC7733">
        <w:rPr>
          <w:color w:val="000000"/>
        </w:rPr>
        <w:t xml:space="preserve">(Syphard </w:t>
      </w:r>
      <w:r w:rsidRPr="00DC7733">
        <w:rPr>
          <w:i/>
          <w:iCs/>
          <w:color w:val="000000"/>
        </w:rPr>
        <w:t>et al.</w:t>
      </w:r>
      <w:r w:rsidRPr="00DC7733">
        <w:rPr>
          <w:color w:val="000000"/>
        </w:rPr>
        <w:t xml:space="preserve">, 2008; Catry </w:t>
      </w:r>
      <w:r w:rsidRPr="00DC7733">
        <w:rPr>
          <w:i/>
          <w:iCs/>
          <w:color w:val="000000"/>
        </w:rPr>
        <w:t>et al.</w:t>
      </w:r>
      <w:r w:rsidRPr="00DC7733">
        <w:rPr>
          <w:color w:val="000000"/>
        </w:rPr>
        <w:t xml:space="preserve">, 2009; Martínez, Vega-Garcia and Chuvieco, 2009; Oliveira </w:t>
      </w:r>
      <w:r w:rsidRPr="00DC7733">
        <w:rPr>
          <w:i/>
          <w:iCs/>
          <w:color w:val="000000"/>
        </w:rPr>
        <w:t>et al.</w:t>
      </w:r>
      <w:r w:rsidRPr="00DC7733">
        <w:rPr>
          <w:color w:val="000000"/>
        </w:rPr>
        <w:t>, 2012)</w:t>
      </w:r>
      <w:r>
        <w:fldChar w:fldCharType="end"/>
      </w:r>
      <w:r w:rsidR="00B36ADE">
        <w:t xml:space="preserve">. This parametric, linear model is used for estimating the probability of event occurrences and </w:t>
      </w:r>
      <w:r w:rsidR="00D059A9">
        <w:t xml:space="preserve">is </w:t>
      </w:r>
      <w:r w:rsidR="00B36ADE">
        <w:t>common for binary classification cases</w:t>
      </w:r>
      <w:r w:rsidR="00D059A9">
        <w:t xml:space="preserve">. The logit transformation of the binary target variable is modeled with </w:t>
      </w:r>
      <w:r w:rsidR="00A466BA">
        <w:t>the</w:t>
      </w:r>
      <w:r w:rsidR="00D059A9">
        <w:t xml:space="preserve"> set of predictor variables</w:t>
      </w:r>
      <w:r w:rsidR="00A466BA">
        <w:t xml:space="preserve">. Since logistic regression uses maximum likelihood, many assumptions of linear regression (which uses ordinary least squares instead) do not apply to logistic regression. </w:t>
      </w:r>
      <w:r w:rsidR="00242D60">
        <w:t xml:space="preserve">Assumptions of logistic regression include </w:t>
      </w:r>
      <w:r w:rsidR="00242D60" w:rsidRPr="00242D60">
        <w:t>independen</w:t>
      </w:r>
      <w:r w:rsidR="00242D60">
        <w:t xml:space="preserve">t </w:t>
      </w:r>
      <w:r w:rsidR="00242D60" w:rsidRPr="00242D60">
        <w:t xml:space="preserve">errors, </w:t>
      </w:r>
      <w:r w:rsidR="00242D60">
        <w:t xml:space="preserve">the </w:t>
      </w:r>
      <w:r w:rsidR="00242D60" w:rsidRPr="00242D60">
        <w:t>absence of multicollinearity</w:t>
      </w:r>
      <w:r w:rsidR="00242D60">
        <w:t xml:space="preserve"> among the predictors</w:t>
      </w:r>
      <w:r w:rsidR="00242D60" w:rsidRPr="00242D60">
        <w:t xml:space="preserve">, linearity in the logit for continuous variables, and </w:t>
      </w:r>
      <w:r w:rsidR="00242D60">
        <w:t xml:space="preserve">a </w:t>
      </w:r>
      <w:r w:rsidR="00242D60" w:rsidRPr="00242D60">
        <w:t>lack of strongly influential outliers</w:t>
      </w:r>
      <w:r w:rsidR="00242D60">
        <w:t xml:space="preserve"> </w:t>
      </w:r>
      <w:r w:rsidR="00242D60">
        <w:fldChar w:fldCharType="begin"/>
      </w:r>
      <w:r w:rsidR="00242D60">
        <w:instrText xml:space="preserve"> ADDIN ZOTERO_ITEM CSL_CITATION {"citationID":"IUSsY2Kz","properties":{"formattedCitation":"(Stoltzfus, 2011)","plainCitation":"(Stoltzfus, 2011)","noteIndex":0},"citationItems":[{"id":127,"uris":["http://zotero.org/users/7598357/items/PFJKHT6W"],"uri":["http://zotero.org/users/7598357/items/PFJKHT6W"],"itemData":{"id":127,"type":"article-journal","abstract":"Academic Emergency Medicine 2011; 18:1099–1104 © 2011 by the Society for Academic Emergency Medicine Abstract 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(CIs).","container-title":"Academic Emergency Medicine","DOI":"10.1111/j.1553-2712.2011.01185.x","ISSN":"1553-2712","issue":"10","language":"en","note":"_eprint: https://onlinelibrary.wiley.com/doi/pdf/10.1111/j.1553-2712.2011.01185.x","page":"1099-1104","source":"Wiley Online Library","title":"Logistic Regression: A Brief Primer","title-short":"Logistic Regression","volume":"18","author":[{"family":"Stoltzfus","given":"Jill C."}],"issued":{"date-parts":[["2011"]]}}}],"schema":"https://github.com/citation-style-language/schema/raw/master/csl-citation.json"} </w:instrText>
      </w:r>
      <w:r w:rsidR="00242D60">
        <w:fldChar w:fldCharType="separate"/>
      </w:r>
      <w:r w:rsidR="00242D60">
        <w:rPr>
          <w:noProof/>
        </w:rPr>
        <w:t>(Stoltzfus, 2011)</w:t>
      </w:r>
      <w:r w:rsidR="00242D60">
        <w:fldChar w:fldCharType="end"/>
      </w:r>
      <w:r w:rsidR="00242D60" w:rsidRPr="00242D60">
        <w:t>.</w:t>
      </w:r>
      <w:r w:rsidR="00242D60">
        <w:t xml:space="preserve"> </w:t>
      </w:r>
    </w:p>
    <w:p w14:paraId="56109F8C" w14:textId="5577CDF4" w:rsidR="009C7ACD" w:rsidRDefault="00242D60" w:rsidP="009C7ACD">
      <w:r>
        <w:t>In the ca</w:t>
      </w:r>
      <w:r w:rsidR="009C7ACD">
        <w:t>s</w:t>
      </w:r>
      <w:r>
        <w:t xml:space="preserve">e of this study especially multicollinearity must </w:t>
      </w:r>
      <w:r w:rsidR="00A466BA">
        <w:t>be addressed during the preprocessing of the data</w:t>
      </w:r>
      <w:r>
        <w:t xml:space="preserve">, as </w:t>
      </w:r>
      <w:r w:rsidR="009C7ACD">
        <w:t xml:space="preserve">data exploration identified </w:t>
      </w:r>
      <w:r>
        <w:t xml:space="preserve">many predictors </w:t>
      </w:r>
      <w:r w:rsidR="009C7ACD">
        <w:t>as</w:t>
      </w:r>
      <w:r>
        <w:t xml:space="preserve"> strongly correlated. </w:t>
      </w:r>
      <w:r w:rsidR="009C7ACD">
        <w:t>Data exploration also revealed that the distributions of the distance predictors are heavily skewed. A testing of multiple methods showed a power transformation to be the most effective in creating a more normal-like distribution for these variables. The pre-processing steps are handled for each model separately, taking the individual features of each algorithm into account. Most of the pre-processing steps are similar, however.</w:t>
      </w:r>
    </w:p>
    <w:p w14:paraId="44551BDE" w14:textId="436131EA" w:rsidR="009C7ACD" w:rsidRDefault="009C7ACD" w:rsidP="009C7ACD">
      <w:r>
        <w:t xml:space="preserve">For all models, the dummy variables indicating the presence of infrastructure (such as roads) or topological features (such as lakes) are removed, </w:t>
      </w:r>
      <w:proofErr w:type="gramStart"/>
      <w:r>
        <w:t>as long as</w:t>
      </w:r>
      <w:proofErr w:type="gramEnd"/>
      <w:r>
        <w:t xml:space="preserve"> there is a corresponding distance variable present in the data set. These variable pairs are highly correlated, and the distance variables provide more information and introduce more variance into the data compared to the dummies. These distance variables undergo a power-transformation for the regression models </w:t>
      </w:r>
      <w:r>
        <w:lastRenderedPageBreak/>
        <w:t xml:space="preserve">only, as logistic regression might benefit from predictors having a more normal-like distribution </w:t>
      </w:r>
      <w:r>
        <w:fldChar w:fldCharType="begin"/>
      </w:r>
      <w:r>
        <w:instrText xml:space="preserve"> ADDIN ZOTERO_ITEM CSL_CITATION {"citationID":"qDILQT08","properties":{"formattedCitation":"(Kuhn and Silge, 2021)","plainCitation":"(Kuhn and Silge, 2021)","noteIndex":0},"citationItems":[{"id":121,"uris":["http://zotero.org/users/7598357/items/KYQANFZD"],"uri":["http://zotero.org/users/7598357/items/KYQANFZD"],"itemData":{"id":121,"type":"book","abstract":"The tidymodels framework is a collection of R packages for modeling and machine learning using tidyverse principles. This book provides a thorough introduction to how to use tidymodels, and an outline of good methodology and statistical practice for phases of the modeling process.","source":"www.tmwr.org","title":"A Recommended preprocessing | Tidy Modeling with R","URL":"https://www.tmwr.org/pre-proc-table.html","author":[{"family":"Kuhn","given":"Max"},{"family":"Silge","given":"Julia"}],"accessed":{"date-parts":[["2021",11,8]]},"issued":{"date-parts":[["2021",10,28]]}}}],"schema":"https://github.com/citation-style-language/schema/raw/master/csl-citation.json"} </w:instrText>
      </w:r>
      <w:r>
        <w:fldChar w:fldCharType="separate"/>
      </w:r>
      <w:r>
        <w:rPr>
          <w:noProof/>
        </w:rPr>
        <w:t>(Kuhn and Silge, 2021)</w:t>
      </w:r>
      <w:r>
        <w:fldChar w:fldCharType="end"/>
      </w:r>
      <w:r>
        <w:t xml:space="preserve">. </w:t>
      </w:r>
    </w:p>
    <w:p w14:paraId="101AF3C9" w14:textId="2650424E" w:rsidR="009C7ACD" w:rsidRDefault="009C7ACD" w:rsidP="009C7ACD">
      <w:r>
        <w:t xml:space="preserve">In a next step predictors with zero variance are removed, as are strongly correlated predictors (with a threshold of 0.75), similar to Oliveira and co-authors’ study </w:t>
      </w:r>
      <w:r>
        <w:fldChar w:fldCharType="begin"/>
      </w:r>
      <w:r>
        <w:instrText xml:space="preserve"> ADDIN ZOTERO_ITEM CSL_CITATION {"citationID":"8bcex1Gi","properties":{"formattedCitation":"(Oliveira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C97CE4">
        <w:rPr>
          <w:color w:val="000000"/>
        </w:rPr>
        <w:t xml:space="preserve">(Oliveira </w:t>
      </w:r>
      <w:r w:rsidRPr="00C97CE4">
        <w:rPr>
          <w:i/>
          <w:iCs/>
          <w:color w:val="000000"/>
        </w:rPr>
        <w:t>et al.</w:t>
      </w:r>
      <w:r w:rsidRPr="00C97CE4">
        <w:rPr>
          <w:color w:val="000000"/>
        </w:rPr>
        <w:t>, 2012)</w:t>
      </w:r>
      <w:r>
        <w:fldChar w:fldCharType="end"/>
      </w:r>
      <w:r>
        <w:t xml:space="preserve">. Categorical predictors are turned into dummy variables through one-hot encoding. </w:t>
      </w:r>
    </w:p>
    <w:p w14:paraId="2C9B421B" w14:textId="77777777" w:rsidR="0020565D" w:rsidRDefault="000B2945" w:rsidP="00B36ADE">
      <w:proofErr w:type="gramStart"/>
      <w:r>
        <w:t>In order to</w:t>
      </w:r>
      <w:proofErr w:type="gramEnd"/>
      <w:r>
        <w:t xml:space="preserve"> balance out the</w:t>
      </w:r>
      <w:r w:rsidR="00A02260">
        <w:t xml:space="preserve"> classes in the target variable</w:t>
      </w:r>
      <w:r>
        <w:t xml:space="preserve">, </w:t>
      </w:r>
      <w:proofErr w:type="spellStart"/>
      <w:r>
        <w:t>u</w:t>
      </w:r>
      <w:r w:rsidR="009C7ACD">
        <w:t>psampling</w:t>
      </w:r>
      <w:proofErr w:type="spellEnd"/>
      <w:r w:rsidR="009C7ACD">
        <w:t xml:space="preserve"> </w:t>
      </w:r>
      <w:r>
        <w:t>is</w:t>
      </w:r>
      <w:r w:rsidR="009C7ACD">
        <w:t xml:space="preserve"> done using the SMOTE algorithm, creat</w:t>
      </w:r>
      <w:r>
        <w:t xml:space="preserve">ing </w:t>
      </w:r>
      <w:r w:rsidR="009C7ACD">
        <w:t xml:space="preserve">additional synthetic observations. For </w:t>
      </w:r>
      <w:r w:rsidR="00A02260">
        <w:t xml:space="preserve">the </w:t>
      </w:r>
      <w:proofErr w:type="spellStart"/>
      <w:r w:rsidR="00A02260">
        <w:t>downsampled</w:t>
      </w:r>
      <w:proofErr w:type="spellEnd"/>
      <w:r w:rsidR="00A02260">
        <w:t xml:space="preserve"> versions of the models </w:t>
      </w:r>
      <w:r w:rsidR="009C7ACD">
        <w:t xml:space="preserve">the </w:t>
      </w:r>
      <w:proofErr w:type="spellStart"/>
      <w:r w:rsidR="009C7ACD">
        <w:t>NearMiss</w:t>
      </w:r>
      <w:proofErr w:type="spellEnd"/>
      <w:r w:rsidR="009C7ACD">
        <w:t xml:space="preserve"> 1 algorithm</w:t>
      </w:r>
      <w:r w:rsidR="00A02260">
        <w:t xml:space="preserve"> is used</w:t>
      </w:r>
      <w:r w:rsidR="009C7ACD">
        <w:t xml:space="preserve">, which retains observations of the majority class with the smallest distance to the k-nearest neighbors of the minority class. The training data set for both the </w:t>
      </w:r>
      <w:proofErr w:type="spellStart"/>
      <w:r w:rsidR="009C7ACD">
        <w:t>upsampled</w:t>
      </w:r>
      <w:proofErr w:type="spellEnd"/>
      <w:r w:rsidR="00A02260">
        <w:t xml:space="preserve"> and </w:t>
      </w:r>
      <w:r w:rsidR="009C7ACD">
        <w:t xml:space="preserve">the </w:t>
      </w:r>
      <w:proofErr w:type="spellStart"/>
      <w:r w:rsidR="009C7ACD">
        <w:t>downsampled</w:t>
      </w:r>
      <w:proofErr w:type="spellEnd"/>
      <w:r w:rsidR="009C7ACD">
        <w:t xml:space="preserve"> models under</w:t>
      </w:r>
      <w:r w:rsidR="00A02260">
        <w:t>go</w:t>
      </w:r>
      <w:r w:rsidR="009C7ACD">
        <w:t xml:space="preserve"> an additional step of Tomek’s links</w:t>
      </w:r>
      <w:r w:rsidR="00A02260">
        <w:t xml:space="preserve"> removal</w:t>
      </w:r>
      <w:r w:rsidR="009C7ACD">
        <w:t>, a procedure that removes majority class observations that are the nearest neighbor of an observation belonging to the minority class</w:t>
      </w:r>
      <w:r w:rsidR="00A02260">
        <w:t xml:space="preserve">. This is intended to </w:t>
      </w:r>
      <w:r w:rsidR="009C7ACD">
        <w:t>improv</w:t>
      </w:r>
      <w:r w:rsidR="00A02260">
        <w:t xml:space="preserve">e </w:t>
      </w:r>
      <w:r w:rsidR="009C7ACD">
        <w:t xml:space="preserve">the classification boundary of the training data and the predictive power of the trained model. </w:t>
      </w:r>
    </w:p>
    <w:p w14:paraId="27A383EC" w14:textId="00783849" w:rsidR="00A466BA" w:rsidRPr="00DC7733" w:rsidRDefault="00A02260" w:rsidP="00B36ADE">
      <w:r>
        <w:t xml:space="preserve">During hyperparameter tuning I introduce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to</w:t>
      </w:r>
      <w:r w:rsidR="009C7ACD">
        <w:t xml:space="preserve"> logistic regression</w:t>
      </w:r>
      <w:r>
        <w:t>, resulting in an</w:t>
      </w:r>
      <w:r w:rsidR="009C7ACD">
        <w:t xml:space="preserve"> elastic net</w:t>
      </w:r>
      <w:r>
        <w:t xml:space="preserve"> model.</w:t>
      </w:r>
      <w:r w:rsidR="009C7ACD">
        <w:t xml:space="preserve"> </w:t>
      </w:r>
      <w:r w:rsidR="0020565D">
        <w:t xml:space="preserve">For this specific case all predictors underwent normalization. </w:t>
      </w:r>
      <w:r w:rsidR="00FD631B">
        <w:t>Elastic net combines both the Ridge and LASSO penalt</w:t>
      </w:r>
      <w:r w:rsidR="0020565D">
        <w:t xml:space="preserve">ies </w:t>
      </w:r>
      <w:r w:rsidR="00FD631B">
        <w:t xml:space="preserve">to shrink </w:t>
      </w:r>
      <w:r w:rsidR="0020565D">
        <w:t>the estimated coefficients</w:t>
      </w:r>
      <w:r w:rsidR="00FD631B">
        <w:t xml:space="preserve">. </w:t>
      </w:r>
      <w:r w:rsidR="0020565D">
        <w:t xml:space="preserve">Both the size of these penalties as well as the mixture between both are tunable hyperparameters that I tune </w:t>
      </w:r>
      <w:r w:rsidR="00924E52">
        <w:t>using</w:t>
      </w:r>
      <w:r w:rsidR="0020565D">
        <w:t xml:space="preserve"> a grid search strategy. </w:t>
      </w:r>
    </w:p>
    <w:p w14:paraId="10CB0234" w14:textId="3D5EE3CB" w:rsidR="00DC1445" w:rsidRDefault="00DC1445" w:rsidP="00903E87">
      <w:pPr>
        <w:pStyle w:val="berschrift3"/>
      </w:pPr>
      <w:r>
        <w:t>3.</w:t>
      </w:r>
      <w:r w:rsidR="00903E87">
        <w:t>1.</w:t>
      </w:r>
      <w:r>
        <w:t xml:space="preserve">2 </w:t>
      </w:r>
      <w:r w:rsidR="00903E87">
        <w:t>Random Forest</w:t>
      </w:r>
    </w:p>
    <w:p w14:paraId="1B4318F1" w14:textId="54C4BA0A" w:rsidR="00186DE0" w:rsidRDefault="00082145" w:rsidP="00186DE0">
      <w:r>
        <w:t>Random Forest is a non-parametric ensemble learning algorithm</w:t>
      </w:r>
      <w:r w:rsidR="000B43C2">
        <w:t xml:space="preserve">, </w:t>
      </w:r>
      <w:r>
        <w:t>comprised of a set of Decision Tree models</w:t>
      </w:r>
      <w:r w:rsidR="000B43C2">
        <w:t>.</w:t>
      </w:r>
      <w:r>
        <w:t xml:space="preserve"> </w:t>
      </w:r>
      <w:r w:rsidR="000B43C2">
        <w:t xml:space="preserve">These </w:t>
      </w:r>
      <w:proofErr w:type="spellStart"/>
      <w:r w:rsidR="000B43C2">
        <w:t>submodels</w:t>
      </w:r>
      <w:proofErr w:type="spellEnd"/>
      <w:r w:rsidR="000B43C2">
        <w:t xml:space="preserve"> aim to create splits in the training data that minimize the heterogeneity in the resulting subsets, learning the best rules to create these splits in the process </w:t>
      </w:r>
      <w:r w:rsidR="000B43C2">
        <w:fldChar w:fldCharType="begin"/>
      </w:r>
      <w:r w:rsidR="000B43C2">
        <w:instrText xml:space="preserve"> ADDIN ZOTERO_ITEM CSL_CITATION {"citationID":"B6rvNqS3","properties":{"formattedCitation":"(Kuhn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0B43C2">
        <w:fldChar w:fldCharType="separate"/>
      </w:r>
      <w:r w:rsidR="000B43C2">
        <w:rPr>
          <w:noProof/>
        </w:rPr>
        <w:t>(Kuhn and Johnson, 2013)</w:t>
      </w:r>
      <w:r w:rsidR="000B43C2">
        <w:fldChar w:fldCharType="end"/>
      </w:r>
      <w:r w:rsidR="000B43C2">
        <w:t>. Th</w:t>
      </w:r>
      <w:r w:rsidR="00186DE0">
        <w:t xml:space="preserve">is </w:t>
      </w:r>
      <w:r w:rsidR="000B43C2">
        <w:t xml:space="preserve">algorithm is </w:t>
      </w:r>
      <w:r w:rsidR="00186DE0">
        <w:t xml:space="preserve">known to suffer from large variance, meaning that the smallest changes to the </w:t>
      </w:r>
      <w:r w:rsidR="00186DE0">
        <w:lastRenderedPageBreak/>
        <w:t xml:space="preserve">training data can have a large influence on the </w:t>
      </w:r>
      <w:r w:rsidR="000B43C2">
        <w:t xml:space="preserve">overall </w:t>
      </w:r>
      <w:r w:rsidR="00186DE0">
        <w:t xml:space="preserve">model fit. Random Forest </w:t>
      </w:r>
      <w:r>
        <w:t xml:space="preserve">is built upon the idea of </w:t>
      </w:r>
      <w:r w:rsidR="00186DE0">
        <w:t xml:space="preserve">exploiting this property by letting </w:t>
      </w:r>
      <w:r w:rsidR="007D72A9">
        <w:t>its</w:t>
      </w:r>
      <w:r w:rsidR="00186DE0">
        <w:t xml:space="preserve"> </w:t>
      </w:r>
      <w:r w:rsidR="00186DE0">
        <w:rPr>
          <w:i/>
          <w:iCs/>
        </w:rPr>
        <w:t xml:space="preserve">weak </w:t>
      </w:r>
      <w:r w:rsidR="007D72A9">
        <w:rPr>
          <w:i/>
          <w:iCs/>
        </w:rPr>
        <w:t>classifiers</w:t>
      </w:r>
      <w:r w:rsidR="00186DE0">
        <w:t xml:space="preserve"> vote on the final </w:t>
      </w:r>
      <w:r w:rsidR="007D72A9">
        <w:t>ensemble predictions</w:t>
      </w:r>
      <w:r w:rsidR="00186DE0">
        <w:t xml:space="preserve"> based on their own</w:t>
      </w:r>
      <w:r w:rsidR="008B2D63">
        <w:t xml:space="preserve">, </w:t>
      </w:r>
      <w:r w:rsidR="008B2D63">
        <w:t>high</w:t>
      </w:r>
      <w:r w:rsidR="008B2D63">
        <w:t>ly</w:t>
      </w:r>
      <w:r w:rsidR="008B2D63">
        <w:t xml:space="preserve"> varian</w:t>
      </w:r>
      <w:r w:rsidR="008B2D63">
        <w:t xml:space="preserve">t </w:t>
      </w:r>
      <w:r w:rsidR="007D72A9">
        <w:t>predictions</w:t>
      </w:r>
      <w:r w:rsidR="00042544">
        <w:t xml:space="preserve">. The singular trees are made weak due to </w:t>
      </w:r>
      <w:r w:rsidR="00186DE0">
        <w:t xml:space="preserve">limited access to </w:t>
      </w:r>
      <w:r w:rsidR="00042544">
        <w:t xml:space="preserve">the training data, as each tree is only trained on a set number of </w:t>
      </w:r>
      <w:r w:rsidR="00186DE0">
        <w:t xml:space="preserve">bootstrapped predictor variables </w:t>
      </w:r>
      <w:r w:rsidR="00186DE0">
        <w:fldChar w:fldCharType="begin"/>
      </w:r>
      <w:r w:rsidR="00186DE0">
        <w:instrText xml:space="preserve"> ADDIN ZOTERO_ITEM CSL_CITATION {"citationID":"HjQdpYFQ","properties":{"formattedCitation":"(Kuhn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186DE0">
        <w:fldChar w:fldCharType="separate"/>
      </w:r>
      <w:r w:rsidR="00186DE0">
        <w:rPr>
          <w:noProof/>
        </w:rPr>
        <w:t>(Kuhn and Johnson, 2013)</w:t>
      </w:r>
      <w:r w:rsidR="00186DE0">
        <w:fldChar w:fldCharType="end"/>
      </w:r>
      <w:r w:rsidR="00186DE0">
        <w:t xml:space="preserve">. This </w:t>
      </w:r>
      <w:r w:rsidR="00042544">
        <w:t>approach</w:t>
      </w:r>
      <w:r w:rsidR="00186DE0">
        <w:t xml:space="preserve"> </w:t>
      </w:r>
      <w:r w:rsidR="00042544">
        <w:t xml:space="preserve">intends to counteract overfitting on the training data as no tree is trained on the entire data set. This strategy </w:t>
      </w:r>
      <w:r w:rsidR="00186DE0">
        <w:t xml:space="preserve">uses the bias-variance-tradeoff in Machine Learning to drive down bias at the expense of increased variance, intended to ultimately arrive at more accurate and stable predictions. </w:t>
      </w:r>
    </w:p>
    <w:p w14:paraId="3ABEBC6B" w14:textId="77777777" w:rsidR="00F13088" w:rsidRDefault="00D53A25" w:rsidP="00D53A25">
      <w:r>
        <w:t xml:space="preserve">Random Forest </w:t>
      </w:r>
      <w:r w:rsidR="00EE4725">
        <w:t>do</w:t>
      </w:r>
      <w:r>
        <w:t>es</w:t>
      </w:r>
      <w:r w:rsidR="00EE4725">
        <w:t xml:space="preserve"> not share </w:t>
      </w:r>
      <w:r>
        <w:t>the</w:t>
      </w:r>
      <w:r w:rsidR="00EE4725">
        <w:t xml:space="preserve"> assumption</w:t>
      </w:r>
      <w:r>
        <w:t>s of logistic regression</w:t>
      </w:r>
      <w:r w:rsidR="00EE4725">
        <w:t>, but fewer correlated predictors might improve the variance important score estimates of tree-based algorithms</w:t>
      </w:r>
      <w:r w:rsidR="0019569C">
        <w:t xml:space="preserve"> </w:t>
      </w:r>
      <w:r w:rsidR="0019569C">
        <w:fldChar w:fldCharType="begin"/>
      </w:r>
      <w:r w:rsidR="0019569C">
        <w:instrText xml:space="preserve"> ADDIN ZOTERO_ITEM CSL_CITATION {"citationID":"a185LH7k","properties":{"formattedCitation":"(Kuhn and Johnson, 2019)","plainCitation":"(Kuhn and Johnson, 2019)","noteIndex":0},"citationItems":[{"id":119,"uris":["http://zotero.org/users/7598357/items/2XN8XBUP"],"uri":["http://zotero.org/users/7598357/items/2XN8XBUP"],"itemData":{"id":119,"type":"book","abstract":"A primary goal of predictive modeling is to find a reliable and effective predic- tive relationship between an available set of features and an outcome. This book provides an extensive set of techniques for uncovering effective representations of the features for modeling the outcome and for finding an optimal subset of features to improve a model’s predictive performance.","source":"bookdown.org","title":"Feature Engineering and Selection: A Practical Approach for Predictive Models","title-short":"11.3 Recursive Feature Elimination | Feature Engineering and Selection","URL":"https://bookdown.org/max/FES/recursive-feature-elimination.html#fig:greedy-rf-imp","author":[{"family":"Kuhn","given":"Max"},{"family":"Johnson","given":"Kjell"}],"accessed":{"date-parts":[["2021",11,8]]},"issued":{"date-parts":[["2019",6,21]]}}}],"schema":"https://github.com/citation-style-language/schema/raw/master/csl-citation.json"} </w:instrText>
      </w:r>
      <w:r w:rsidR="0019569C">
        <w:fldChar w:fldCharType="separate"/>
      </w:r>
      <w:r w:rsidR="0019569C">
        <w:rPr>
          <w:noProof/>
        </w:rPr>
        <w:t>(Kuhn and Johnson, 2019)</w:t>
      </w:r>
      <w:r w:rsidR="0019569C">
        <w:fldChar w:fldCharType="end"/>
      </w:r>
      <w:r w:rsidR="00EE4725">
        <w:t xml:space="preserve">. </w:t>
      </w:r>
      <w:r>
        <w:t xml:space="preserve">Strongly correlated predictors indicating the presence of infrastructure or topological features are hence removed from the training data for Random Forest as well, as are </w:t>
      </w:r>
      <w:r w:rsidR="00F13088">
        <w:t xml:space="preserve">predictors with a correlation coefficient exceeding 0.75 and </w:t>
      </w:r>
      <w:r w:rsidR="00B4291E">
        <w:t xml:space="preserve">zero variance </w:t>
      </w:r>
      <w:r>
        <w:t>predictors</w:t>
      </w:r>
      <w:r w:rsidR="00F13088">
        <w:t xml:space="preserve">. </w:t>
      </w:r>
    </w:p>
    <w:p w14:paraId="18C83C0E" w14:textId="068822D6" w:rsidR="00382666" w:rsidRDefault="00F13088" w:rsidP="00F13088">
      <w:r>
        <w:t xml:space="preserve">Unlike logistic regression and </w:t>
      </w:r>
      <w:proofErr w:type="spellStart"/>
      <w:r>
        <w:t>xgboost</w:t>
      </w:r>
      <w:proofErr w:type="spellEnd"/>
      <w:r>
        <w:t xml:space="preserve">, Random Forest does not require one-hot encoding of categorical variables. Despite this, due to the used software requiring exclusively numeric predictors for subsampling one-hot encoding still </w:t>
      </w:r>
      <w:proofErr w:type="gramStart"/>
      <w:r>
        <w:t>has to</w:t>
      </w:r>
      <w:proofErr w:type="gramEnd"/>
      <w:r>
        <w:t xml:space="preserve"> be used for all Random Forest models except the naïve estimation. Subsampling is conducted in the same way as for logistic regression, with SMOTE and </w:t>
      </w:r>
      <w:proofErr w:type="spellStart"/>
      <w:r>
        <w:t>NearMiss</w:t>
      </w:r>
      <w:proofErr w:type="spellEnd"/>
      <w:r>
        <w:t xml:space="preserve"> 1 being used in combination with Tomek’s links removal.</w:t>
      </w:r>
      <w:r w:rsidR="002E462B">
        <w:t xml:space="preserve"> </w:t>
      </w:r>
      <w:r w:rsidR="006B75CE">
        <w:t xml:space="preserve">Neither Random Forest nor </w:t>
      </w:r>
      <w:proofErr w:type="spellStart"/>
      <w:r w:rsidR="006B75CE">
        <w:t>xgboost</w:t>
      </w:r>
      <w:proofErr w:type="spellEnd"/>
      <w:r w:rsidR="006B75CE">
        <w:t xml:space="preserve"> require any additional preprocessing, highlighting </w:t>
      </w:r>
      <w:r w:rsidR="00985AA9">
        <w:t>this</w:t>
      </w:r>
      <w:r w:rsidR="006B75CE">
        <w:t xml:space="preserve"> inherent strength of these non-parametric, tree-based models</w:t>
      </w:r>
      <w:r w:rsidR="00985AA9">
        <w:t xml:space="preserve">. </w:t>
      </w:r>
    </w:p>
    <w:p w14:paraId="2FAD157B" w14:textId="445E54FF" w:rsidR="000B43C2" w:rsidRDefault="000B43C2" w:rsidP="00F13088">
      <w:r>
        <w:t xml:space="preserve">Random Forest </w:t>
      </w:r>
      <w:r w:rsidR="00804ACA">
        <w:t xml:space="preserve">has multiple hyperparameters that can be tuned, such as </w:t>
      </w:r>
      <w:r>
        <w:t>the minimal number of data points required at each node to qualify for further splitting, the number of bootstrapped predictors at each split, as well as the total number of trees grown in the forest.</w:t>
      </w:r>
      <w:r w:rsidR="00804ACA">
        <w:t xml:space="preserve"> During hyperparameter tuning the latter is </w:t>
      </w:r>
      <w:r w:rsidR="00804ACA">
        <w:lastRenderedPageBreak/>
        <w:t xml:space="preserve">kept constant at 500 trees due to computational restraints, while the two former parameters are tuned using grid-search. </w:t>
      </w:r>
    </w:p>
    <w:p w14:paraId="35840DC4" w14:textId="1548E3FF" w:rsidR="00F13088" w:rsidRDefault="00F13088" w:rsidP="00F13088">
      <w:pPr>
        <w:pStyle w:val="berschrift3"/>
      </w:pPr>
      <w:r>
        <w:t xml:space="preserve">3.2.3 </w:t>
      </w:r>
      <w:proofErr w:type="spellStart"/>
      <w:r>
        <w:t>xgboost</w:t>
      </w:r>
      <w:proofErr w:type="spellEnd"/>
    </w:p>
    <w:p w14:paraId="64861C43" w14:textId="2B83E30B" w:rsidR="00BA7EA3" w:rsidRDefault="00BA7EA3" w:rsidP="00F13088">
      <w:proofErr w:type="spellStart"/>
      <w:r>
        <w:t>xgboost</w:t>
      </w:r>
      <w:proofErr w:type="spellEnd"/>
      <w:r>
        <w:t xml:space="preserve"> is an implementation of the boosted trees method. </w:t>
      </w:r>
      <w:r w:rsidR="00D430AF">
        <w:t xml:space="preserve">Similar to Random Forest it is an ensemble algorithm that relies on using multiple Decision Trees as </w:t>
      </w:r>
      <w:r w:rsidR="00D430AF">
        <w:rPr>
          <w:i/>
          <w:iCs/>
        </w:rPr>
        <w:t xml:space="preserve">weak classifiers </w:t>
      </w:r>
      <w:r w:rsidR="00D430AF">
        <w:t>(with a predictive power marginally better than random classification)</w:t>
      </w:r>
      <w:r w:rsidR="00D430AF">
        <w:rPr>
          <w:i/>
          <w:iCs/>
        </w:rPr>
        <w:t xml:space="preserve"> </w:t>
      </w:r>
      <w:r w:rsidR="00D430AF">
        <w:t xml:space="preserve">to ultimately combine into a </w:t>
      </w:r>
      <w:r w:rsidR="00D430AF">
        <w:rPr>
          <w:i/>
          <w:iCs/>
        </w:rPr>
        <w:t>strong</w:t>
      </w:r>
      <w:r w:rsidR="00833E68">
        <w:rPr>
          <w:i/>
          <w:iCs/>
        </w:rPr>
        <w:t xml:space="preserve"> ensemble</w:t>
      </w:r>
      <w:r w:rsidR="00D430AF">
        <w:rPr>
          <w:i/>
          <w:iCs/>
        </w:rPr>
        <w:t xml:space="preserve"> classifier </w:t>
      </w:r>
      <w:r w:rsidR="00D430AF" w:rsidRPr="00D430AF">
        <w:fldChar w:fldCharType="begin"/>
      </w:r>
      <w:r w:rsidR="00D430AF" w:rsidRPr="00D430AF">
        <w:instrText xml:space="preserve"> ADDIN ZOTERO_ITEM CSL_CITATION {"citationID":"Y8Pj2UpP","properties":{"formattedCitation":"(Kuhn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D430AF" w:rsidRPr="00D430AF">
        <w:fldChar w:fldCharType="separate"/>
      </w:r>
      <w:r w:rsidR="00D430AF" w:rsidRPr="00D430AF">
        <w:rPr>
          <w:noProof/>
        </w:rPr>
        <w:t>(Kuhn and Johnson, 2013)</w:t>
      </w:r>
      <w:r w:rsidR="00D430AF" w:rsidRPr="00D430AF">
        <w:fldChar w:fldCharType="end"/>
      </w:r>
      <w:r w:rsidR="00D430AF" w:rsidRPr="00D430AF">
        <w:t>.</w:t>
      </w:r>
      <w:r w:rsidR="00D430AF">
        <w:t xml:space="preserve"> Despite this similarity in concept boosted trees algorithms do not grow independent trees in parallel, as Random Forest does. Instead the Decision Trees grown by boosted trees are fit sequentially with each tree subsequent tree attempting to minimize the loss of its preceding trees by placing more weights on their misclassified samples, u</w:t>
      </w:r>
      <w:r w:rsidR="00D430AF" w:rsidRPr="00D430AF">
        <w:t>pdat</w:t>
      </w:r>
      <w:r w:rsidR="00D430AF">
        <w:t>ing</w:t>
      </w:r>
      <w:r w:rsidR="00D430AF" w:rsidRPr="00D430AF">
        <w:t xml:space="preserve"> the predicted value</w:t>
      </w:r>
      <w:r w:rsidR="00D430AF">
        <w:t>s</w:t>
      </w:r>
      <w:r w:rsidR="00D430AF" w:rsidRPr="00D430AF">
        <w:t xml:space="preserve"> by adding the previous </w:t>
      </w:r>
      <w:r w:rsidR="00833E68">
        <w:t>tree’s</w:t>
      </w:r>
      <w:r w:rsidR="00D430AF" w:rsidRPr="00D430AF">
        <w:t xml:space="preserve"> predict</w:t>
      </w:r>
      <w:r w:rsidR="00833E68">
        <w:t xml:space="preserve">ions </w:t>
      </w:r>
      <w:r w:rsidR="00D430AF" w:rsidRPr="00D430AF">
        <w:t>to the predicted value</w:t>
      </w:r>
      <w:r w:rsidR="00833E68">
        <w:t xml:space="preserve">s of the current tree </w:t>
      </w:r>
      <w:r w:rsidR="00833E68">
        <w:fldChar w:fldCharType="begin"/>
      </w:r>
      <w:r w:rsidR="00833E68">
        <w:instrText xml:space="preserve"> ADDIN ZOTERO_ITEM CSL_CITATION {"citationID":"Kwx5Kaxg","properties":{"formattedCitation":"(Kuhn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833E68">
        <w:fldChar w:fldCharType="separate"/>
      </w:r>
      <w:r w:rsidR="00833E68">
        <w:rPr>
          <w:noProof/>
        </w:rPr>
        <w:t>(Kuhn and Johnson, 2013)</w:t>
      </w:r>
      <w:r w:rsidR="00833E68">
        <w:fldChar w:fldCharType="end"/>
      </w:r>
      <w:r w:rsidR="00833E68">
        <w:t xml:space="preserve">. This approach has been wildly successful </w:t>
      </w:r>
      <w:r w:rsidR="00475BC1">
        <w:t xml:space="preserve">and popular </w:t>
      </w:r>
      <w:r w:rsidR="00833E68">
        <w:t>in classification tasks</w:t>
      </w:r>
      <w:r w:rsidR="007D72A9">
        <w:t xml:space="preserve">, especially with the </w:t>
      </w:r>
      <w:proofErr w:type="spellStart"/>
      <w:r w:rsidR="007D72A9">
        <w:t>xgboost</w:t>
      </w:r>
      <w:proofErr w:type="spellEnd"/>
      <w:r w:rsidR="007D72A9">
        <w:t xml:space="preserve"> implementation that has taken gradient boosting to the extreme with parallelization, fast optimization and convergence and overall computational efficiency. </w:t>
      </w:r>
      <w:r w:rsidR="00475BC1">
        <w:t xml:space="preserve">Like Random Forest </w:t>
      </w:r>
      <w:proofErr w:type="spellStart"/>
      <w:r w:rsidR="00475BC1">
        <w:t>xgboost</w:t>
      </w:r>
      <w:proofErr w:type="spellEnd"/>
      <w:r w:rsidR="00475BC1">
        <w:t xml:space="preserve"> also creates </w:t>
      </w:r>
      <w:r w:rsidR="00475BC1" w:rsidRPr="00475BC1">
        <w:rPr>
          <w:i/>
          <w:iCs/>
        </w:rPr>
        <w:t>weak classifiers</w:t>
      </w:r>
      <w:r w:rsidR="00475BC1">
        <w:t xml:space="preserve"> by limiting the access of Decision Trees to training data, but unlike Random Forest it does so by </w:t>
      </w:r>
      <w:r w:rsidR="00BE5A20">
        <w:t>sub</w:t>
      </w:r>
      <w:r w:rsidR="00475BC1">
        <w:t xml:space="preserve">sampling the number of samples accessible during each boosting iteration instead of bootstrapping predictor variables. </w:t>
      </w:r>
    </w:p>
    <w:p w14:paraId="70033159" w14:textId="2A2B045E" w:rsidR="00F13088" w:rsidRDefault="00BE5A20" w:rsidP="00BE5A20">
      <w:r>
        <w:t xml:space="preserve">Like Random Forest, </w:t>
      </w:r>
      <w:proofErr w:type="spellStart"/>
      <w:r>
        <w:t>xgboost</w:t>
      </w:r>
      <w:proofErr w:type="spellEnd"/>
      <w:r>
        <w:t xml:space="preserve"> does not share the assumptions of logistic regression. Nevertheless, the same selection of variables is used to remove </w:t>
      </w:r>
      <w:proofErr w:type="gramStart"/>
      <w:r>
        <w:t>highly-correlated</w:t>
      </w:r>
      <w:proofErr w:type="gramEnd"/>
      <w:r>
        <w:t xml:space="preserve"> predictors from the training data and ensure reliable variable importance scores. </w:t>
      </w:r>
      <w:r w:rsidR="00A73C42">
        <w:t xml:space="preserve">The pre-processing steps for </w:t>
      </w:r>
      <w:proofErr w:type="spellStart"/>
      <w:r w:rsidR="00A73C42">
        <w:t>xgboost</w:t>
      </w:r>
      <w:proofErr w:type="spellEnd"/>
      <w:r w:rsidR="00A73C42">
        <w:t xml:space="preserve"> are the same as for Random Forest, </w:t>
      </w:r>
      <w:proofErr w:type="gramStart"/>
      <w:r w:rsidR="00A73C42">
        <w:t>with the exception of</w:t>
      </w:r>
      <w:proofErr w:type="gramEnd"/>
      <w:r w:rsidR="00A73C42">
        <w:t xml:space="preserve"> one-hot encoding of categorical predictors being uniformly applied all models, due to the requirements of the implementation of </w:t>
      </w:r>
      <w:proofErr w:type="spellStart"/>
      <w:r w:rsidR="00A73C42">
        <w:t>xgboost</w:t>
      </w:r>
      <w:proofErr w:type="spellEnd"/>
      <w:r w:rsidR="00A73C42">
        <w:t xml:space="preserve">. </w:t>
      </w:r>
    </w:p>
    <w:p w14:paraId="4F535680" w14:textId="7934E825" w:rsidR="00166924" w:rsidRDefault="00166924" w:rsidP="00BE5A20">
      <w:proofErr w:type="spellStart"/>
      <w:r>
        <w:lastRenderedPageBreak/>
        <w:t>xgboost</w:t>
      </w:r>
      <w:proofErr w:type="spellEnd"/>
      <w:r>
        <w:t xml:space="preserve"> shares</w:t>
      </w:r>
      <w:r>
        <w:t xml:space="preserve"> the hyper</w:t>
      </w:r>
      <w:r>
        <w:t xml:space="preserve">parameters </w:t>
      </w:r>
      <w:r>
        <w:t>of</w:t>
      </w:r>
      <w:r>
        <w:t xml:space="preserve"> Random Forest and additionally offers tuning the depth of each tree in the ensemble, the reduction in the loss function for further splits, as well as the sample size of the data used for modeling within each boosting iteration. </w:t>
      </w:r>
      <w:r>
        <w:t xml:space="preserve">During hyperparameter tuning all of these are tuned using grid-search, except for the number of trees grown, </w:t>
      </w:r>
      <w:r>
        <w:t xml:space="preserve">due to the high computational cost associated </w:t>
      </w:r>
      <w:r>
        <w:t>with large numbers of trees</w:t>
      </w:r>
      <w:r w:rsidR="00C6364A">
        <w:t xml:space="preserve"> in an ensemble.</w:t>
      </w:r>
    </w:p>
    <w:p w14:paraId="1BBA6469" w14:textId="29A0AA87" w:rsidR="004C34E0" w:rsidRPr="004C34E0" w:rsidRDefault="00DC1445" w:rsidP="009A4F6F">
      <w:pPr>
        <w:pStyle w:val="berschrift2"/>
      </w:pPr>
      <w:r>
        <w:t>3</w:t>
      </w:r>
      <w:r w:rsidR="00B03EBA">
        <w:t>.</w:t>
      </w:r>
      <w:r w:rsidR="00724DDB">
        <w:t>2</w:t>
      </w:r>
      <w:r>
        <w:t xml:space="preserve"> Metrics </w:t>
      </w:r>
    </w:p>
    <w:sectPr w:rsidR="004C34E0" w:rsidRPr="004C34E0"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31A67" w14:textId="77777777" w:rsidR="00946280" w:rsidRDefault="00946280" w:rsidP="00AC3954">
      <w:r>
        <w:separator/>
      </w:r>
    </w:p>
  </w:endnote>
  <w:endnote w:type="continuationSeparator" w:id="0">
    <w:p w14:paraId="5F080B60" w14:textId="77777777" w:rsidR="00946280" w:rsidRDefault="00946280"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25BE9" w14:textId="77777777" w:rsidR="00946280" w:rsidRDefault="00946280" w:rsidP="00AC3954">
      <w:r>
        <w:separator/>
      </w:r>
    </w:p>
  </w:footnote>
  <w:footnote w:type="continuationSeparator" w:id="0">
    <w:p w14:paraId="2EAE4DEC" w14:textId="77777777" w:rsidR="00946280" w:rsidRDefault="00946280" w:rsidP="00AC3954">
      <w:r>
        <w:continuationSeparator/>
      </w:r>
    </w:p>
  </w:footnote>
  <w:footnote w:id="1">
    <w:p w14:paraId="6BF8EA16" w14:textId="28CEA6E8" w:rsidR="00DA4E87" w:rsidRPr="00DA4E87" w:rsidRDefault="00DA4E87">
      <w:pPr>
        <w:pStyle w:val="Funotentext"/>
      </w:pPr>
      <w:r>
        <w:rPr>
          <w:rStyle w:val="Funotenzeichen"/>
        </w:rPr>
        <w:footnoteRef/>
      </w:r>
      <w:r>
        <w:t xml:space="preserve"> Included counties:  </w:t>
      </w:r>
      <w:r w:rsidRPr="00DA4E87">
        <w:t>Butte, Colusa, Del Norte, Glenn, Humboldt, Lake, Lassen, Mendocino, Modoc,</w:t>
      </w:r>
      <w:r>
        <w:t xml:space="preserve"> </w:t>
      </w:r>
      <w:r w:rsidRPr="00DA4E87">
        <w:t>Nevada, Plumas, Shasta, Sierra, Siskiyou, Sutter, Tehama, Trinity, Yuba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A17"/>
    <w:multiLevelType w:val="hybridMultilevel"/>
    <w:tmpl w:val="B53E883C"/>
    <w:lvl w:ilvl="0" w:tplc="44BAE4B6">
      <w:start w:val="2"/>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423DF"/>
    <w:multiLevelType w:val="multilevel"/>
    <w:tmpl w:val="B7A029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3605F"/>
    <w:rsid w:val="00042544"/>
    <w:rsid w:val="00057BB7"/>
    <w:rsid w:val="00082145"/>
    <w:rsid w:val="00097198"/>
    <w:rsid w:val="000A3AEA"/>
    <w:rsid w:val="000B2945"/>
    <w:rsid w:val="000B43C2"/>
    <w:rsid w:val="000D7B2E"/>
    <w:rsid w:val="000E2231"/>
    <w:rsid w:val="000E3678"/>
    <w:rsid w:val="000E6E68"/>
    <w:rsid w:val="000F57E8"/>
    <w:rsid w:val="001033E7"/>
    <w:rsid w:val="00166924"/>
    <w:rsid w:val="00185042"/>
    <w:rsid w:val="00186DE0"/>
    <w:rsid w:val="00190CE9"/>
    <w:rsid w:val="00191483"/>
    <w:rsid w:val="0019569C"/>
    <w:rsid w:val="001C5B67"/>
    <w:rsid w:val="001C607C"/>
    <w:rsid w:val="0020565D"/>
    <w:rsid w:val="00213290"/>
    <w:rsid w:val="002326A4"/>
    <w:rsid w:val="00242D60"/>
    <w:rsid w:val="00244822"/>
    <w:rsid w:val="00251F95"/>
    <w:rsid w:val="00280A78"/>
    <w:rsid w:val="00286973"/>
    <w:rsid w:val="002A28EA"/>
    <w:rsid w:val="002E462B"/>
    <w:rsid w:val="003055AC"/>
    <w:rsid w:val="00333D42"/>
    <w:rsid w:val="00352514"/>
    <w:rsid w:val="003545AF"/>
    <w:rsid w:val="0035618D"/>
    <w:rsid w:val="00371B6C"/>
    <w:rsid w:val="00382666"/>
    <w:rsid w:val="003B1FD4"/>
    <w:rsid w:val="003D2A81"/>
    <w:rsid w:val="003F292D"/>
    <w:rsid w:val="004005FA"/>
    <w:rsid w:val="004422A2"/>
    <w:rsid w:val="00475BC1"/>
    <w:rsid w:val="004A4368"/>
    <w:rsid w:val="004C34E0"/>
    <w:rsid w:val="004C3AFB"/>
    <w:rsid w:val="004E33C3"/>
    <w:rsid w:val="004F376B"/>
    <w:rsid w:val="005001B3"/>
    <w:rsid w:val="00503682"/>
    <w:rsid w:val="0050389E"/>
    <w:rsid w:val="00506C13"/>
    <w:rsid w:val="00535832"/>
    <w:rsid w:val="00551F87"/>
    <w:rsid w:val="0055270B"/>
    <w:rsid w:val="00557A27"/>
    <w:rsid w:val="00575ABF"/>
    <w:rsid w:val="00595AB5"/>
    <w:rsid w:val="005B485A"/>
    <w:rsid w:val="005C0A77"/>
    <w:rsid w:val="005D7BFA"/>
    <w:rsid w:val="00602929"/>
    <w:rsid w:val="00637326"/>
    <w:rsid w:val="00650FE3"/>
    <w:rsid w:val="00653C22"/>
    <w:rsid w:val="0069728E"/>
    <w:rsid w:val="006B098E"/>
    <w:rsid w:val="006B75CE"/>
    <w:rsid w:val="006E2DAD"/>
    <w:rsid w:val="006E5A89"/>
    <w:rsid w:val="006F45A7"/>
    <w:rsid w:val="006F56C4"/>
    <w:rsid w:val="0071755B"/>
    <w:rsid w:val="00724DDB"/>
    <w:rsid w:val="0077754B"/>
    <w:rsid w:val="00784FFC"/>
    <w:rsid w:val="007A3A6A"/>
    <w:rsid w:val="007D72A9"/>
    <w:rsid w:val="007E47DB"/>
    <w:rsid w:val="00804ACA"/>
    <w:rsid w:val="00824C8A"/>
    <w:rsid w:val="00833E68"/>
    <w:rsid w:val="00840ABC"/>
    <w:rsid w:val="008638B1"/>
    <w:rsid w:val="0087755B"/>
    <w:rsid w:val="008B2D63"/>
    <w:rsid w:val="008B6C5F"/>
    <w:rsid w:val="00903E87"/>
    <w:rsid w:val="00924E52"/>
    <w:rsid w:val="0092598D"/>
    <w:rsid w:val="00937A0F"/>
    <w:rsid w:val="00946280"/>
    <w:rsid w:val="00966B8E"/>
    <w:rsid w:val="00974F03"/>
    <w:rsid w:val="00985AA9"/>
    <w:rsid w:val="009A4F6F"/>
    <w:rsid w:val="009A6633"/>
    <w:rsid w:val="009C0B43"/>
    <w:rsid w:val="009C7ACD"/>
    <w:rsid w:val="009D77AE"/>
    <w:rsid w:val="00A02260"/>
    <w:rsid w:val="00A32146"/>
    <w:rsid w:val="00A37067"/>
    <w:rsid w:val="00A45806"/>
    <w:rsid w:val="00A466BA"/>
    <w:rsid w:val="00A73C42"/>
    <w:rsid w:val="00A7750D"/>
    <w:rsid w:val="00A94AFB"/>
    <w:rsid w:val="00AC3954"/>
    <w:rsid w:val="00AC46CD"/>
    <w:rsid w:val="00AD342A"/>
    <w:rsid w:val="00AF24E2"/>
    <w:rsid w:val="00B03EBA"/>
    <w:rsid w:val="00B05EEF"/>
    <w:rsid w:val="00B334DB"/>
    <w:rsid w:val="00B36ADE"/>
    <w:rsid w:val="00B4206C"/>
    <w:rsid w:val="00B4291E"/>
    <w:rsid w:val="00B44D09"/>
    <w:rsid w:val="00B46668"/>
    <w:rsid w:val="00B74AF0"/>
    <w:rsid w:val="00BA7EA3"/>
    <w:rsid w:val="00BE5A20"/>
    <w:rsid w:val="00C24C51"/>
    <w:rsid w:val="00C25511"/>
    <w:rsid w:val="00C30B3D"/>
    <w:rsid w:val="00C46C2B"/>
    <w:rsid w:val="00C627A4"/>
    <w:rsid w:val="00C6364A"/>
    <w:rsid w:val="00C934DE"/>
    <w:rsid w:val="00C97CE4"/>
    <w:rsid w:val="00CE6DCC"/>
    <w:rsid w:val="00D059A9"/>
    <w:rsid w:val="00D41D27"/>
    <w:rsid w:val="00D430AF"/>
    <w:rsid w:val="00D45D42"/>
    <w:rsid w:val="00D527EA"/>
    <w:rsid w:val="00D53A25"/>
    <w:rsid w:val="00D728B7"/>
    <w:rsid w:val="00D861B6"/>
    <w:rsid w:val="00D92650"/>
    <w:rsid w:val="00DA1768"/>
    <w:rsid w:val="00DA4E87"/>
    <w:rsid w:val="00DB3CA5"/>
    <w:rsid w:val="00DB5B83"/>
    <w:rsid w:val="00DC1445"/>
    <w:rsid w:val="00DC7733"/>
    <w:rsid w:val="00DE0DD8"/>
    <w:rsid w:val="00E17107"/>
    <w:rsid w:val="00E4473A"/>
    <w:rsid w:val="00E709FB"/>
    <w:rsid w:val="00E9010E"/>
    <w:rsid w:val="00E91DE4"/>
    <w:rsid w:val="00EB0492"/>
    <w:rsid w:val="00EC4645"/>
    <w:rsid w:val="00EE4725"/>
    <w:rsid w:val="00F13088"/>
    <w:rsid w:val="00F446BD"/>
    <w:rsid w:val="00F45697"/>
    <w:rsid w:val="00F547F9"/>
    <w:rsid w:val="00F631B0"/>
    <w:rsid w:val="00F70F12"/>
    <w:rsid w:val="00F76A5F"/>
    <w:rsid w:val="00F81AFE"/>
    <w:rsid w:val="00FA4C59"/>
    <w:rsid w:val="00FD631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B44D09"/>
    <w:pPr>
      <w:keepNext/>
      <w:keepLines/>
      <w:spacing w:before="40" w:after="0"/>
      <w:outlineLvl w:val="1"/>
    </w:pPr>
    <w:rPr>
      <w:rFonts w:asciiTheme="majorHAnsi" w:eastAsiaTheme="majorEastAsia" w:hAnsiTheme="majorHAnsi" w:cstheme="majorBidi"/>
      <w:b/>
      <w:bCs/>
      <w:color w:val="2F5496" w:themeColor="accent1" w:themeShade="BF"/>
      <w:sz w:val="30"/>
      <w:szCs w:val="30"/>
    </w:rPr>
  </w:style>
  <w:style w:type="paragraph" w:styleId="berschrift3">
    <w:name w:val="heading 3"/>
    <w:basedOn w:val="berschrift2"/>
    <w:link w:val="berschrift3Zchn"/>
    <w:uiPriority w:val="9"/>
    <w:qFormat/>
    <w:rsid w:val="00B44D09"/>
    <w:pPr>
      <w:outlineLvl w:val="2"/>
    </w:pPr>
    <w:rPr>
      <w:sz w:val="28"/>
      <w:szCs w:val="28"/>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44D09"/>
    <w:rPr>
      <w:rFonts w:asciiTheme="majorHAnsi" w:eastAsiaTheme="majorEastAsia" w:hAnsiTheme="majorHAnsi" w:cstheme="majorBidi"/>
      <w:b/>
      <w:bCs/>
      <w:color w:val="2F5496" w:themeColor="accent1" w:themeShade="BF"/>
      <w:sz w:val="28"/>
      <w:szCs w:val="28"/>
      <w:shd w:val="clear" w:color="auto" w:fill="FFFFFF"/>
      <w:lang w:val="en-US"/>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B44D09"/>
    <w:rPr>
      <w:rFonts w:asciiTheme="majorHAnsi" w:eastAsiaTheme="majorEastAsia" w:hAnsiTheme="majorHAnsi" w:cstheme="majorBidi"/>
      <w:b/>
      <w:bCs/>
      <w:color w:val="2F5496" w:themeColor="accent1" w:themeShade="BF"/>
      <w:sz w:val="30"/>
      <w:szCs w:val="30"/>
      <w:shd w:val="clear" w:color="auto" w:fill="FFFFFF"/>
      <w:lang w:val="en-US"/>
    </w:rPr>
  </w:style>
  <w:style w:type="character" w:styleId="Platzhaltertext">
    <w:name w:val="Placeholder Text"/>
    <w:basedOn w:val="Absatz-Standardschriftart"/>
    <w:uiPriority w:val="99"/>
    <w:semiHidden/>
    <w:rsid w:val="0035618D"/>
    <w:rPr>
      <w:color w:val="808080"/>
    </w:rPr>
  </w:style>
  <w:style w:type="table" w:styleId="Tabellenraster">
    <w:name w:val="Table Grid"/>
    <w:basedOn w:val="NormaleTabelle"/>
    <w:uiPriority w:val="39"/>
    <w:rsid w:val="00506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506C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06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333D42"/>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DA4E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4E87"/>
    <w:rPr>
      <w:rFonts w:ascii="Open Sans" w:eastAsia="Times New Roman" w:hAnsi="Open Sans" w:cs="Open Sans"/>
      <w:color w:val="333333"/>
      <w:sz w:val="20"/>
      <w:szCs w:val="20"/>
      <w:shd w:val="clear" w:color="auto" w:fill="FFFFFF"/>
      <w:lang w:val="en-US"/>
    </w:rPr>
  </w:style>
  <w:style w:type="character" w:styleId="Funotenzeichen">
    <w:name w:val="footnote reference"/>
    <w:basedOn w:val="Absatz-Standardschriftart"/>
    <w:uiPriority w:val="99"/>
    <w:semiHidden/>
    <w:unhideWhenUsed/>
    <w:rsid w:val="00DA4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 w:id="983006742">
      <w:bodyDiv w:val="1"/>
      <w:marLeft w:val="0"/>
      <w:marRight w:val="0"/>
      <w:marTop w:val="0"/>
      <w:marBottom w:val="0"/>
      <w:divBdr>
        <w:top w:val="none" w:sz="0" w:space="0" w:color="auto"/>
        <w:left w:val="none" w:sz="0" w:space="0" w:color="auto"/>
        <w:bottom w:val="none" w:sz="0" w:space="0" w:color="auto"/>
        <w:right w:val="none" w:sz="0" w:space="0" w:color="auto"/>
      </w:divBdr>
    </w:div>
    <w:div w:id="1233850022">
      <w:bodyDiv w:val="1"/>
      <w:marLeft w:val="0"/>
      <w:marRight w:val="0"/>
      <w:marTop w:val="0"/>
      <w:marBottom w:val="0"/>
      <w:divBdr>
        <w:top w:val="none" w:sz="0" w:space="0" w:color="auto"/>
        <w:left w:val="none" w:sz="0" w:space="0" w:color="auto"/>
        <w:bottom w:val="none" w:sz="0" w:space="0" w:color="auto"/>
        <w:right w:val="none" w:sz="0" w:space="0" w:color="auto"/>
      </w:divBdr>
    </w:div>
    <w:div w:id="1441948733">
      <w:bodyDiv w:val="1"/>
      <w:marLeft w:val="0"/>
      <w:marRight w:val="0"/>
      <w:marTop w:val="0"/>
      <w:marBottom w:val="0"/>
      <w:divBdr>
        <w:top w:val="none" w:sz="0" w:space="0" w:color="auto"/>
        <w:left w:val="none" w:sz="0" w:space="0" w:color="auto"/>
        <w:bottom w:val="none" w:sz="0" w:space="0" w:color="auto"/>
        <w:right w:val="none" w:sz="0" w:space="0" w:color="auto"/>
      </w:divBdr>
    </w:div>
    <w:div w:id="14422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5F42-A5CF-7241-A11F-C6C933E1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16096</Words>
  <Characters>101412</Characters>
  <Application>Microsoft Office Word</Application>
  <DocSecurity>0</DocSecurity>
  <Lines>845</Lines>
  <Paragraphs>234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97</cp:revision>
  <dcterms:created xsi:type="dcterms:W3CDTF">2021-11-02T20:33:00Z</dcterms:created>
  <dcterms:modified xsi:type="dcterms:W3CDTF">2021-11-10T14:25:00Z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id="ZUnQZCXe"/&gt;&lt;style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