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r4sjunwusx5q" w:id="0"/>
      <w:bookmarkEnd w:id="0"/>
      <w:r w:rsidDel="00000000" w:rsidR="00000000" w:rsidRPr="00000000">
        <w:rPr>
          <w:rtl w:val="0"/>
        </w:rPr>
        <w:t xml:space="preserve">ETL Conventions for Best Recorded Visual Acuity (BRVA)</w:t>
      </w:r>
    </w:p>
    <w:p w:rsidR="00000000" w:rsidDel="00000000" w:rsidP="00000000" w:rsidRDefault="00000000" w:rsidRPr="00000000" w14:paraId="00000002">
      <w:pPr>
        <w:rPr>
          <w:sz w:val="24"/>
          <w:szCs w:val="24"/>
        </w:rPr>
      </w:pPr>
      <w:r w:rsidDel="00000000" w:rsidR="00000000" w:rsidRPr="00000000">
        <w:rPr>
          <w:sz w:val="24"/>
          <w:szCs w:val="24"/>
          <w:rtl w:val="0"/>
        </w:rPr>
        <w:t xml:space="preserve">Updated</w:t>
      </w:r>
      <w:r w:rsidDel="00000000" w:rsidR="00000000" w:rsidRPr="00000000">
        <w:rPr>
          <w:sz w:val="24"/>
          <w:szCs w:val="24"/>
          <w:rtl w:val="0"/>
        </w:rPr>
        <w:t xml:space="preserve">: 8/24/2025, 10/12/2025, 12/11/2025, 3/25/2026</w:t>
      </w:r>
    </w:p>
    <w:p w:rsidR="00000000" w:rsidDel="00000000" w:rsidP="00000000" w:rsidRDefault="00000000" w:rsidRPr="00000000" w14:paraId="00000003">
      <w:pPr>
        <w:pStyle w:val="Heading1"/>
        <w:rPr/>
      </w:pPr>
      <w:bookmarkStart w:colFirst="0" w:colLast="0" w:name="_v7m2q5hrfbdi" w:id="1"/>
      <w:bookmarkEnd w:id="1"/>
      <w:r w:rsidDel="00000000" w:rsidR="00000000" w:rsidRPr="00000000">
        <w:rPr>
          <w:rtl w:val="0"/>
        </w:rPr>
        <w:t xml:space="preserve">Authors:</w:t>
      </w:r>
    </w:p>
    <w:p w:rsidR="00000000" w:rsidDel="00000000" w:rsidP="00000000" w:rsidRDefault="00000000" w:rsidRPr="00000000" w14:paraId="00000004">
      <w:pPr>
        <w:rPr>
          <w:sz w:val="24"/>
          <w:szCs w:val="24"/>
        </w:rPr>
      </w:pPr>
      <w:r w:rsidDel="00000000" w:rsidR="00000000" w:rsidRPr="00000000">
        <w:rPr>
          <w:sz w:val="24"/>
          <w:szCs w:val="24"/>
          <w:rtl w:val="0"/>
        </w:rPr>
        <w:t xml:space="preserve">Eye Care and Vision Research Workgroup (VA OMOP subgroup)</w:t>
      </w:r>
    </w:p>
    <w:p w:rsidR="00000000" w:rsidDel="00000000" w:rsidP="00000000" w:rsidRDefault="00000000" w:rsidRPr="00000000" w14:paraId="00000005">
      <w:pPr>
        <w:pStyle w:val="Heading2"/>
        <w:rPr/>
      </w:pPr>
      <w:bookmarkStart w:colFirst="0" w:colLast="0" w:name="_d3gqurldcbhr" w:id="2"/>
      <w:bookmarkEnd w:id="2"/>
      <w:r w:rsidDel="00000000" w:rsidR="00000000" w:rsidRPr="00000000">
        <w:rPr>
          <w:rtl w:val="0"/>
        </w:rPr>
        <w:t xml:space="preserve">Members: </w:t>
      </w:r>
    </w:p>
    <w:p w:rsidR="00000000" w:rsidDel="00000000" w:rsidP="00000000" w:rsidRDefault="00000000" w:rsidRPr="00000000" w14:paraId="00000006">
      <w:pPr>
        <w:rPr>
          <w:sz w:val="24"/>
          <w:szCs w:val="24"/>
        </w:rPr>
      </w:pPr>
      <w:r w:rsidDel="00000000" w:rsidR="00000000" w:rsidRPr="00000000">
        <w:rPr>
          <w:sz w:val="24"/>
          <w:szCs w:val="24"/>
          <w:rtl w:val="0"/>
        </w:rPr>
        <w:t xml:space="preserve">Cindy Cai, Kerry Ashby, Michelle Hribar, Sally Baxter, Michael Boland, Nitin Parikh, Eric N. Brown, Robert Gale, Gayathri Srinivasan, Shahin Hallaj, Sophia Wang, Brian Toy, Lars Fuhrmann, Ariel Ong</w:t>
      </w:r>
    </w:p>
    <w:p w:rsidR="00000000" w:rsidDel="00000000" w:rsidP="00000000" w:rsidRDefault="00000000" w:rsidRPr="00000000" w14:paraId="00000007">
      <w:pPr>
        <w:pStyle w:val="Heading1"/>
        <w:rPr/>
      </w:pPr>
      <w:bookmarkStart w:colFirst="0" w:colLast="0" w:name="_dkjoe5x28zg0" w:id="3"/>
      <w:bookmarkEnd w:id="3"/>
      <w:r w:rsidDel="00000000" w:rsidR="00000000" w:rsidRPr="00000000">
        <w:rPr>
          <w:rtl w:val="0"/>
        </w:rPr>
        <w:t xml:space="preserve">Abbreviations:</w:t>
      </w:r>
    </w:p>
    <w:p w:rsidR="00000000" w:rsidDel="00000000" w:rsidP="00000000" w:rsidRDefault="00000000" w:rsidRPr="00000000" w14:paraId="00000008">
      <w:pPr>
        <w:numPr>
          <w:ilvl w:val="0"/>
          <w:numId w:val="5"/>
        </w:numPr>
        <w:ind w:left="720" w:hanging="360"/>
        <w:rPr>
          <w:sz w:val="24"/>
          <w:szCs w:val="24"/>
          <w:u w:val="none"/>
        </w:rPr>
      </w:pPr>
      <w:r w:rsidDel="00000000" w:rsidR="00000000" w:rsidRPr="00000000">
        <w:rPr>
          <w:sz w:val="24"/>
          <w:szCs w:val="24"/>
          <w:rtl w:val="0"/>
        </w:rPr>
        <w:t xml:space="preserve">ETL: extract-transform-load</w:t>
      </w:r>
    </w:p>
    <w:p w:rsidR="00000000" w:rsidDel="00000000" w:rsidP="00000000" w:rsidRDefault="00000000" w:rsidRPr="00000000" w14:paraId="00000009">
      <w:pPr>
        <w:numPr>
          <w:ilvl w:val="0"/>
          <w:numId w:val="5"/>
        </w:numPr>
        <w:ind w:left="720" w:hanging="360"/>
        <w:rPr>
          <w:sz w:val="24"/>
          <w:szCs w:val="24"/>
          <w:u w:val="none"/>
        </w:rPr>
      </w:pPr>
      <w:r w:rsidDel="00000000" w:rsidR="00000000" w:rsidRPr="00000000">
        <w:rPr>
          <w:sz w:val="24"/>
          <w:szCs w:val="24"/>
          <w:rtl w:val="0"/>
        </w:rPr>
        <w:t xml:space="preserve">VA: visual acuity</w:t>
      </w:r>
    </w:p>
    <w:p w:rsidR="00000000" w:rsidDel="00000000" w:rsidP="00000000" w:rsidRDefault="00000000" w:rsidRPr="00000000" w14:paraId="0000000A">
      <w:pPr>
        <w:numPr>
          <w:ilvl w:val="0"/>
          <w:numId w:val="5"/>
        </w:numPr>
        <w:ind w:left="720" w:hanging="360"/>
        <w:rPr>
          <w:sz w:val="24"/>
          <w:szCs w:val="24"/>
          <w:u w:val="none"/>
        </w:rPr>
      </w:pPr>
      <w:r w:rsidDel="00000000" w:rsidR="00000000" w:rsidRPr="00000000">
        <w:rPr>
          <w:sz w:val="24"/>
          <w:szCs w:val="24"/>
          <w:rtl w:val="0"/>
        </w:rPr>
        <w:t xml:space="preserve">BRVA: best recorded visual acuity</w:t>
      </w:r>
    </w:p>
    <w:p w:rsidR="00000000" w:rsidDel="00000000" w:rsidP="00000000" w:rsidRDefault="00000000" w:rsidRPr="00000000" w14:paraId="0000000B">
      <w:pPr>
        <w:numPr>
          <w:ilvl w:val="0"/>
          <w:numId w:val="5"/>
        </w:numPr>
        <w:ind w:left="720" w:hanging="360"/>
        <w:rPr>
          <w:sz w:val="24"/>
          <w:szCs w:val="24"/>
          <w:u w:val="none"/>
        </w:rPr>
      </w:pPr>
      <w:r w:rsidDel="00000000" w:rsidR="00000000" w:rsidRPr="00000000">
        <w:rPr>
          <w:sz w:val="24"/>
          <w:szCs w:val="24"/>
          <w:rtl w:val="0"/>
        </w:rPr>
        <w:t xml:space="preserve">OD: right eye</w:t>
      </w:r>
    </w:p>
    <w:p w:rsidR="00000000" w:rsidDel="00000000" w:rsidP="00000000" w:rsidRDefault="00000000" w:rsidRPr="00000000" w14:paraId="0000000C">
      <w:pPr>
        <w:numPr>
          <w:ilvl w:val="0"/>
          <w:numId w:val="5"/>
        </w:numPr>
        <w:ind w:left="720" w:hanging="360"/>
        <w:rPr>
          <w:sz w:val="24"/>
          <w:szCs w:val="24"/>
          <w:u w:val="none"/>
        </w:rPr>
      </w:pPr>
      <w:r w:rsidDel="00000000" w:rsidR="00000000" w:rsidRPr="00000000">
        <w:rPr>
          <w:sz w:val="24"/>
          <w:szCs w:val="24"/>
          <w:rtl w:val="0"/>
        </w:rPr>
        <w:t xml:space="preserve">OS: left eye</w:t>
      </w:r>
    </w:p>
    <w:p w:rsidR="00000000" w:rsidDel="00000000" w:rsidP="00000000" w:rsidRDefault="00000000" w:rsidRPr="00000000" w14:paraId="0000000D">
      <w:pPr>
        <w:numPr>
          <w:ilvl w:val="0"/>
          <w:numId w:val="5"/>
        </w:numPr>
        <w:ind w:left="720" w:hanging="360"/>
        <w:rPr>
          <w:sz w:val="24"/>
          <w:szCs w:val="24"/>
          <w:u w:val="none"/>
        </w:rPr>
      </w:pPr>
      <w:r w:rsidDel="00000000" w:rsidR="00000000" w:rsidRPr="00000000">
        <w:rPr>
          <w:sz w:val="24"/>
          <w:szCs w:val="24"/>
          <w:rtl w:val="0"/>
        </w:rPr>
        <w:t xml:space="preserve">OU: both eyes</w:t>
      </w:r>
    </w:p>
    <w:p w:rsidR="00000000" w:rsidDel="00000000" w:rsidP="00000000" w:rsidRDefault="00000000" w:rsidRPr="00000000" w14:paraId="0000000E">
      <w:pPr>
        <w:numPr>
          <w:ilvl w:val="0"/>
          <w:numId w:val="5"/>
        </w:numPr>
        <w:ind w:left="720" w:hanging="360"/>
        <w:rPr>
          <w:sz w:val="24"/>
          <w:szCs w:val="24"/>
          <w:u w:val="none"/>
        </w:rPr>
      </w:pPr>
      <w:r w:rsidDel="00000000" w:rsidR="00000000" w:rsidRPr="00000000">
        <w:rPr>
          <w:sz w:val="24"/>
          <w:szCs w:val="24"/>
          <w:rtl w:val="0"/>
        </w:rPr>
        <w:t xml:space="preserve">OMOP: Observational Medical Outcomes Partnership</w:t>
      </w:r>
    </w:p>
    <w:p w:rsidR="00000000" w:rsidDel="00000000" w:rsidP="00000000" w:rsidRDefault="00000000" w:rsidRPr="00000000" w14:paraId="0000000F">
      <w:pPr>
        <w:numPr>
          <w:ilvl w:val="0"/>
          <w:numId w:val="5"/>
        </w:numPr>
        <w:ind w:left="720" w:hanging="360"/>
        <w:rPr>
          <w:sz w:val="24"/>
          <w:szCs w:val="24"/>
          <w:u w:val="none"/>
        </w:rPr>
      </w:pPr>
      <w:r w:rsidDel="00000000" w:rsidR="00000000" w:rsidRPr="00000000">
        <w:rPr>
          <w:sz w:val="24"/>
          <w:szCs w:val="24"/>
          <w:rtl w:val="0"/>
        </w:rPr>
        <w:t xml:space="preserve">CDM: common data model</w:t>
      </w:r>
    </w:p>
    <w:p w:rsidR="00000000" w:rsidDel="00000000" w:rsidP="00000000" w:rsidRDefault="00000000" w:rsidRPr="00000000" w14:paraId="00000010">
      <w:pPr>
        <w:numPr>
          <w:ilvl w:val="0"/>
          <w:numId w:val="5"/>
        </w:numPr>
        <w:ind w:left="720" w:hanging="360"/>
        <w:rPr>
          <w:sz w:val="24"/>
          <w:szCs w:val="24"/>
          <w:u w:val="none"/>
        </w:rPr>
      </w:pPr>
      <w:r w:rsidDel="00000000" w:rsidR="00000000" w:rsidRPr="00000000">
        <w:rPr>
          <w:sz w:val="24"/>
          <w:szCs w:val="24"/>
          <w:rtl w:val="0"/>
        </w:rPr>
        <w:t xml:space="preserve">LogMAR: logarithm (base 10) of the Minimum Angle of Resolution</w:t>
      </w:r>
    </w:p>
    <w:p w:rsidR="00000000" w:rsidDel="00000000" w:rsidP="00000000" w:rsidRDefault="00000000" w:rsidRPr="00000000" w14:paraId="00000011">
      <w:pPr>
        <w:numPr>
          <w:ilvl w:val="0"/>
          <w:numId w:val="5"/>
        </w:numPr>
        <w:ind w:left="720" w:hanging="360"/>
        <w:rPr>
          <w:sz w:val="24"/>
          <w:szCs w:val="24"/>
          <w:u w:val="none"/>
        </w:rPr>
      </w:pPr>
      <w:r w:rsidDel="00000000" w:rsidR="00000000" w:rsidRPr="00000000">
        <w:rPr>
          <w:sz w:val="24"/>
          <w:szCs w:val="24"/>
          <w:rtl w:val="0"/>
        </w:rPr>
        <w:t xml:space="preserve">IRIS:Intelligent Research In Sight (American Academy of Ophthalmology)</w:t>
      </w:r>
    </w:p>
    <w:p w:rsidR="00000000" w:rsidDel="00000000" w:rsidP="00000000" w:rsidRDefault="00000000" w:rsidRPr="00000000" w14:paraId="00000012">
      <w:pPr>
        <w:numPr>
          <w:ilvl w:val="0"/>
          <w:numId w:val="5"/>
        </w:numPr>
        <w:ind w:left="720" w:hanging="360"/>
        <w:rPr>
          <w:sz w:val="24"/>
          <w:szCs w:val="24"/>
          <w:u w:val="none"/>
        </w:rPr>
      </w:pPr>
      <w:r w:rsidDel="00000000" w:rsidR="00000000" w:rsidRPr="00000000">
        <w:rPr>
          <w:sz w:val="24"/>
          <w:szCs w:val="24"/>
          <w:rtl w:val="0"/>
        </w:rPr>
        <w:t xml:space="preserve">SOURCE: Sight Outcomes Research Collaborative (University of Michigan)</w:t>
      </w:r>
    </w:p>
    <w:p w:rsidR="00000000" w:rsidDel="00000000" w:rsidP="00000000" w:rsidRDefault="00000000" w:rsidRPr="00000000" w14:paraId="00000013">
      <w:pPr>
        <w:numPr>
          <w:ilvl w:val="0"/>
          <w:numId w:val="5"/>
        </w:numPr>
        <w:ind w:left="720" w:hanging="360"/>
        <w:rPr>
          <w:sz w:val="24"/>
          <w:szCs w:val="24"/>
          <w:u w:val="none"/>
        </w:rPr>
      </w:pPr>
      <w:r w:rsidDel="00000000" w:rsidR="00000000" w:rsidRPr="00000000">
        <w:rPr>
          <w:sz w:val="24"/>
          <w:szCs w:val="24"/>
          <w:rtl w:val="0"/>
        </w:rPr>
        <w:t xml:space="preserve">PEDIG:</w:t>
      </w:r>
      <w:r w:rsidDel="00000000" w:rsidR="00000000" w:rsidRPr="00000000">
        <w:rPr>
          <w:sz w:val="24"/>
          <w:szCs w:val="24"/>
          <w:rtl w:val="0"/>
        </w:rPr>
        <w:t xml:space="preserve"> Pediatric Eye Disease Investigators Group (Jaeb Center for Health Research)</w:t>
      </w:r>
    </w:p>
    <w:p w:rsidR="00000000" w:rsidDel="00000000" w:rsidP="00000000" w:rsidRDefault="00000000" w:rsidRPr="00000000" w14:paraId="00000014">
      <w:pPr>
        <w:numPr>
          <w:ilvl w:val="0"/>
          <w:numId w:val="5"/>
        </w:numPr>
        <w:ind w:left="720" w:hanging="360"/>
        <w:rPr>
          <w:sz w:val="24"/>
          <w:szCs w:val="24"/>
          <w:u w:val="none"/>
        </w:rPr>
      </w:pPr>
      <w:r w:rsidDel="00000000" w:rsidR="00000000" w:rsidRPr="00000000">
        <w:rPr>
          <w:sz w:val="24"/>
          <w:szCs w:val="24"/>
          <w:rtl w:val="0"/>
        </w:rPr>
        <w:t xml:space="preserve">OHSU: Oregon Health Science University</w:t>
      </w:r>
    </w:p>
    <w:p w:rsidR="00000000" w:rsidDel="00000000" w:rsidP="00000000" w:rsidRDefault="00000000" w:rsidRPr="00000000" w14:paraId="00000015">
      <w:pPr>
        <w:numPr>
          <w:ilvl w:val="0"/>
          <w:numId w:val="5"/>
        </w:numPr>
        <w:ind w:left="720" w:hanging="360"/>
        <w:rPr>
          <w:sz w:val="24"/>
          <w:szCs w:val="24"/>
          <w:u w:val="none"/>
        </w:rPr>
      </w:pPr>
      <w:r w:rsidDel="00000000" w:rsidR="00000000" w:rsidRPr="00000000">
        <w:rPr>
          <w:sz w:val="24"/>
          <w:szCs w:val="24"/>
          <w:rtl w:val="0"/>
        </w:rPr>
        <w:t xml:space="preserve">INSIGHT: INSIGHT Health Data Research Hub for Eye Health (Moorfields Eye Hospital NHS Foundation Trust)</w:t>
      </w:r>
    </w:p>
    <w:p w:rsidR="00000000" w:rsidDel="00000000" w:rsidP="00000000" w:rsidRDefault="00000000" w:rsidRPr="00000000" w14:paraId="00000016">
      <w:pPr>
        <w:numPr>
          <w:ilvl w:val="0"/>
          <w:numId w:val="5"/>
        </w:numPr>
        <w:ind w:left="720" w:hanging="360"/>
        <w:rPr>
          <w:sz w:val="24"/>
          <w:szCs w:val="24"/>
          <w:u w:val="none"/>
        </w:rPr>
      </w:pPr>
      <w:r w:rsidDel="00000000" w:rsidR="00000000" w:rsidRPr="00000000">
        <w:rPr>
          <w:sz w:val="24"/>
          <w:szCs w:val="24"/>
          <w:rtl w:val="0"/>
        </w:rPr>
        <w:t xml:space="preserve">NHS: National Health Service</w:t>
      </w:r>
      <w:r w:rsidDel="00000000" w:rsidR="00000000" w:rsidRPr="00000000">
        <w:rPr>
          <w:rtl w:val="0"/>
        </w:rPr>
      </w:r>
    </w:p>
    <w:p w:rsidR="00000000" w:rsidDel="00000000" w:rsidP="00000000" w:rsidRDefault="00000000" w:rsidRPr="00000000" w14:paraId="00000017">
      <w:pPr>
        <w:pStyle w:val="Heading1"/>
        <w:rPr/>
      </w:pPr>
      <w:bookmarkStart w:colFirst="0" w:colLast="0" w:name="_vxy8zf14f90l" w:id="4"/>
      <w:bookmarkEnd w:id="4"/>
      <w:r w:rsidDel="00000000" w:rsidR="00000000" w:rsidRPr="00000000">
        <w:rPr>
          <w:rtl w:val="0"/>
        </w:rPr>
        <w:t xml:space="preserve">Purpose:</w:t>
      </w:r>
    </w:p>
    <w:p w:rsidR="00000000" w:rsidDel="00000000" w:rsidP="00000000" w:rsidRDefault="00000000" w:rsidRPr="00000000" w14:paraId="00000018">
      <w:pPr>
        <w:rPr>
          <w:sz w:val="24"/>
          <w:szCs w:val="24"/>
        </w:rPr>
      </w:pPr>
      <w:r w:rsidDel="00000000" w:rsidR="00000000" w:rsidRPr="00000000">
        <w:rPr>
          <w:sz w:val="24"/>
          <w:szCs w:val="24"/>
          <w:rtl w:val="0"/>
        </w:rPr>
        <w:t xml:space="preserve">The purpose of this document is to write out the agreed upon conventions for the extract-load-transform (ETL) of a best recorded visual acuity (BRVA) of the right eye (OD), left eye (OS), and both eyes (OU) into the Observational Medical Outcomes Partnership (OMOP) common data model (CDM).</w:t>
      </w:r>
    </w:p>
    <w:p w:rsidR="00000000" w:rsidDel="00000000" w:rsidP="00000000" w:rsidRDefault="00000000" w:rsidRPr="00000000" w14:paraId="00000019">
      <w:pPr>
        <w:pStyle w:val="Heading1"/>
        <w:rPr/>
      </w:pPr>
      <w:bookmarkStart w:colFirst="0" w:colLast="0" w:name="_h5vxb1at9lxw" w:id="5"/>
      <w:bookmarkEnd w:id="5"/>
      <w:r w:rsidDel="00000000" w:rsidR="00000000" w:rsidRPr="00000000">
        <w:rPr>
          <w:rtl w:val="0"/>
        </w:rPr>
        <w:t xml:space="preserve">Process/History:</w:t>
      </w:r>
    </w:p>
    <w:p w:rsidR="00000000" w:rsidDel="00000000" w:rsidP="00000000" w:rsidRDefault="00000000" w:rsidRPr="00000000" w14:paraId="0000001A">
      <w:pPr>
        <w:rPr>
          <w:sz w:val="24"/>
          <w:szCs w:val="24"/>
        </w:rPr>
      </w:pPr>
      <w:r w:rsidDel="00000000" w:rsidR="00000000" w:rsidRPr="00000000">
        <w:rPr>
          <w:sz w:val="24"/>
          <w:szCs w:val="24"/>
          <w:rtl w:val="0"/>
        </w:rPr>
        <w:t xml:space="preserve">In early 2025, members of the Eye Care Vision and Research Workgroup, specifically the VA OMOP subgroup, conducted a landscape survey of visual acuity ETL conventions in existing ophthalmic registries, electronic health records (EHRs), and research groups. A survey was conducted across the IRIS Registry (the sole specialty-specific registry, both the academic</w:t>
      </w:r>
      <w:hyperlink r:id="rId6">
        <w:r w:rsidDel="00000000" w:rsidR="00000000" w:rsidRPr="00000000">
          <w:rPr>
            <w:b w:val="0"/>
            <w:bCs w:val="0"/>
            <w:color w:val="000000"/>
            <w:sz w:val="24"/>
            <w:szCs w:val="24"/>
            <w:u w:val="none"/>
            <w:vertAlign w:val="superscript"/>
            <w:rtl w:val="0"/>
          </w:rPr>
          <w:t xml:space="preserve">1</w:t>
        </w:r>
      </w:hyperlink>
      <w:r w:rsidDel="00000000" w:rsidR="00000000" w:rsidRPr="00000000">
        <w:rPr>
          <w:sz w:val="24"/>
          <w:szCs w:val="24"/>
          <w:rtl w:val="0"/>
        </w:rPr>
        <w:t xml:space="preserve"> and commercial version managed by Verana Health</w:t>
      </w:r>
      <w:hyperlink r:id="rId7">
        <w:r w:rsidDel="00000000" w:rsidR="00000000" w:rsidRPr="00000000">
          <w:rPr>
            <w:b w:val="0"/>
            <w:bCs w:val="0"/>
            <w:color w:val="000000"/>
            <w:sz w:val="24"/>
            <w:szCs w:val="24"/>
            <w:u w:val="none"/>
            <w:vertAlign w:val="superscript"/>
            <w:rtl w:val="0"/>
          </w:rPr>
          <w:t xml:space="preserve">2</w:t>
        </w:r>
      </w:hyperlink>
      <w:r w:rsidDel="00000000" w:rsidR="00000000" w:rsidRPr="00000000">
        <w:rPr>
          <w:sz w:val="24"/>
          <w:szCs w:val="24"/>
          <w:rtl w:val="0"/>
        </w:rPr>
        <w:t xml:space="preserve">), Sight Outcomes Research Collaborative (SOURCE)</w:t>
      </w:r>
      <w:hyperlink r:id="rId8">
        <w:r w:rsidDel="00000000" w:rsidR="00000000" w:rsidRPr="00000000">
          <w:rPr>
            <w:b w:val="0"/>
            <w:bCs w:val="0"/>
            <w:color w:val="000000"/>
            <w:sz w:val="24"/>
            <w:szCs w:val="24"/>
            <w:u w:val="none"/>
            <w:vertAlign w:val="superscript"/>
            <w:rtl w:val="0"/>
          </w:rPr>
          <w:t xml:space="preserve">3</w:t>
        </w:r>
      </w:hyperlink>
      <w:r w:rsidDel="00000000" w:rsidR="00000000" w:rsidRPr="00000000">
        <w:rPr>
          <w:sz w:val="24"/>
          <w:szCs w:val="24"/>
          <w:rtl w:val="0"/>
        </w:rPr>
        <w:t xml:space="preserve"> (a consortium of academic medical centers all on Epic sharing de-identified data), Epic Cosmos</w:t>
      </w:r>
      <w:hyperlink r:id="rId9">
        <w:r w:rsidDel="00000000" w:rsidR="00000000" w:rsidRPr="00000000">
          <w:rPr>
            <w:b w:val="0"/>
            <w:bCs w:val="0"/>
            <w:color w:val="000000"/>
            <w:sz w:val="24"/>
            <w:szCs w:val="24"/>
            <w:u w:val="none"/>
            <w:vertAlign w:val="superscript"/>
            <w:rtl w:val="0"/>
          </w:rPr>
          <w:t xml:space="preserve">4</w:t>
        </w:r>
      </w:hyperlink>
      <w:r w:rsidDel="00000000" w:rsidR="00000000" w:rsidRPr="00000000">
        <w:rPr>
          <w:sz w:val="24"/>
          <w:szCs w:val="24"/>
          <w:rtl w:val="0"/>
        </w:rPr>
        <w:t xml:space="preserve"> (a dataset created from a community of health centers using Epic), Cerner/Oracle Health</w:t>
      </w:r>
      <w:hyperlink r:id="rId10">
        <w:r w:rsidDel="00000000" w:rsidR="00000000" w:rsidRPr="00000000">
          <w:rPr>
            <w:b w:val="0"/>
            <w:bCs w:val="0"/>
            <w:color w:val="000000"/>
            <w:sz w:val="24"/>
            <w:szCs w:val="24"/>
            <w:u w:val="none"/>
            <w:vertAlign w:val="superscript"/>
            <w:rtl w:val="0"/>
          </w:rPr>
          <w:t xml:space="preserve">5</w:t>
        </w:r>
      </w:hyperlink>
      <w:r w:rsidDel="00000000" w:rsidR="00000000" w:rsidRPr="00000000">
        <w:rPr>
          <w:sz w:val="24"/>
          <w:szCs w:val="24"/>
          <w:rtl w:val="0"/>
        </w:rPr>
        <w:t xml:space="preserve">, the Pediatric Eye Disease Investigator Group (PEDIG)</w:t>
      </w:r>
      <w:hyperlink r:id="rId11">
        <w:r w:rsidDel="00000000" w:rsidR="00000000" w:rsidRPr="00000000">
          <w:rPr>
            <w:b w:val="0"/>
            <w:bCs w:val="0"/>
            <w:color w:val="000000"/>
            <w:sz w:val="24"/>
            <w:szCs w:val="24"/>
            <w:u w:val="none"/>
            <w:vertAlign w:val="superscript"/>
            <w:rtl w:val="0"/>
          </w:rPr>
          <w:t xml:space="preserve">6</w:t>
        </w:r>
      </w:hyperlink>
      <w:r w:rsidDel="00000000" w:rsidR="00000000" w:rsidRPr="00000000">
        <w:rPr>
          <w:sz w:val="24"/>
          <w:szCs w:val="24"/>
          <w:rtl w:val="0"/>
        </w:rPr>
        <w:t xml:space="preserve"> (a collaborative network funded by the National Eye Institute (NEI) dedicated to facilitating multicenter clinical research in disorders that affect children), a multi-institutional clinical data warehouse in </w:t>
      </w:r>
      <w:r w:rsidDel="00000000" w:rsidR="00000000" w:rsidRPr="00000000">
        <w:rPr>
          <w:sz w:val="24"/>
          <w:szCs w:val="24"/>
          <w:rtl w:val="0"/>
        </w:rPr>
        <w:t xml:space="preserve">Korea</w:t>
      </w:r>
      <w:hyperlink r:id="rId12">
        <w:r w:rsidDel="00000000" w:rsidR="00000000" w:rsidRPr="00000000">
          <w:rPr>
            <w:b w:val="0"/>
            <w:bCs w:val="0"/>
            <w:color w:val="000000"/>
            <w:sz w:val="24"/>
            <w:szCs w:val="24"/>
            <w:u w:val="none"/>
            <w:vertAlign w:val="superscript"/>
            <w:rtl w:val="0"/>
          </w:rPr>
          <w:t xml:space="preserve">7</w:t>
        </w:r>
      </w:hyperlink>
      <w:r w:rsidDel="00000000" w:rsidR="00000000" w:rsidRPr="00000000">
        <w:rPr>
          <w:sz w:val="24"/>
          <w:szCs w:val="24"/>
          <w:rtl w:val="0"/>
        </w:rPr>
        <w:t xml:space="preserve">, Oregon Health Science University (OHSU)</w:t>
      </w:r>
      <w:hyperlink r:id="rId13">
        <w:r w:rsidDel="00000000" w:rsidR="00000000" w:rsidRPr="00000000">
          <w:rPr>
            <w:b w:val="0"/>
            <w:bCs w:val="0"/>
            <w:color w:val="000000"/>
            <w:sz w:val="24"/>
            <w:szCs w:val="24"/>
            <w:u w:val="none"/>
            <w:vertAlign w:val="superscript"/>
            <w:rtl w:val="0"/>
          </w:rPr>
          <w:t xml:space="preserve">8</w:t>
        </w:r>
      </w:hyperlink>
      <w:r w:rsidDel="00000000" w:rsidR="00000000" w:rsidRPr="00000000">
        <w:rPr>
          <w:sz w:val="24"/>
          <w:szCs w:val="24"/>
          <w:rtl w:val="0"/>
        </w:rPr>
        <w:t xml:space="preserve">, and the INSIGHT Health Data Research Hub for Eye Health </w:t>
      </w:r>
      <w:hyperlink r:id="rId14">
        <w:r w:rsidDel="00000000" w:rsidR="00000000" w:rsidRPr="00000000">
          <w:rPr>
            <w:b w:val="0"/>
            <w:bCs w:val="0"/>
            <w:color w:val="000000"/>
            <w:sz w:val="24"/>
            <w:szCs w:val="24"/>
            <w:u w:val="none"/>
            <w:vertAlign w:val="superscript"/>
            <w:rtl w:val="0"/>
          </w:rPr>
          <w:t xml:space="preserve">9</w:t>
        </w:r>
      </w:hyperlink>
      <w:r w:rsidDel="00000000" w:rsidR="00000000" w:rsidRPr="00000000">
        <w:rPr>
          <w:sz w:val="24"/>
          <w:szCs w:val="24"/>
          <w:rtl w:val="0"/>
        </w:rPr>
        <w:t xml:space="preserve"> (an NHS-led initiative to make routinely collected eye data available for approved health research) (</w:t>
      </w:r>
      <w:hyperlink r:id="rId15">
        <w:r w:rsidDel="00000000" w:rsidR="00000000" w:rsidRPr="00000000">
          <w:rPr>
            <w:color w:val="1155cc"/>
            <w:sz w:val="24"/>
            <w:szCs w:val="24"/>
            <w:u w:val="single"/>
            <w:rtl w:val="0"/>
          </w:rPr>
          <w:t xml:space="preserve">summary located here</w:t>
        </w:r>
      </w:hyperlink>
      <w:r w:rsidDel="00000000" w:rsidR="00000000" w:rsidRPr="00000000">
        <w:rPr>
          <w:sz w:val="24"/>
          <w:szCs w:val="24"/>
          <w:rtl w:val="0"/>
        </w:rPr>
        <w:t xml:space="preserve">). The proposed BRVA ETL conventions proposed below are in line with existing conventions, voted upon in the VA OMOP subgroup, and approved by the Eye Care and Vision Research Workgroup.</w:t>
      </w:r>
    </w:p>
    <w:p w:rsidR="00000000" w:rsidDel="00000000" w:rsidP="00000000" w:rsidRDefault="00000000" w:rsidRPr="00000000" w14:paraId="0000001B">
      <w:pPr>
        <w:pStyle w:val="Heading1"/>
        <w:rPr/>
      </w:pPr>
      <w:bookmarkStart w:colFirst="0" w:colLast="0" w:name="_31d9liylfnus" w:id="6"/>
      <w:bookmarkEnd w:id="6"/>
      <w:r w:rsidDel="00000000" w:rsidR="00000000" w:rsidRPr="00000000">
        <w:rPr>
          <w:rtl w:val="0"/>
        </w:rPr>
        <w:t xml:space="preserve">General Overview of ETL:</w:t>
      </w:r>
    </w:p>
    <w:p w:rsidR="00000000" w:rsidDel="00000000" w:rsidP="00000000" w:rsidRDefault="00000000" w:rsidRPr="00000000" w14:paraId="0000001C">
      <w:pPr>
        <w:rPr>
          <w:sz w:val="24"/>
          <w:szCs w:val="24"/>
        </w:rPr>
      </w:pPr>
      <w:r w:rsidDel="00000000" w:rsidR="00000000" w:rsidRPr="00000000">
        <w:rPr>
          <w:sz w:val="24"/>
          <w:szCs w:val="24"/>
          <w:rtl w:val="0"/>
        </w:rPr>
        <w:t xml:space="preserve">Visual acuity is a measure of the spatial resolution of the visual processing system and is determined by examining a patient’s ability to distinguish different optotypes (recognizable letters or symbols) on a chart at standard distances.</w:t>
      </w:r>
      <w:hyperlink r:id="rId16">
        <w:r w:rsidDel="00000000" w:rsidR="00000000" w:rsidRPr="00000000">
          <w:rPr>
            <w:b w:val="0"/>
            <w:bCs w:val="0"/>
            <w:color w:val="000000"/>
            <w:sz w:val="24"/>
            <w:szCs w:val="24"/>
            <w:u w:val="none"/>
            <w:vertAlign w:val="superscript"/>
            <w:rtl w:val="0"/>
          </w:rPr>
          <w:t xml:space="preserve">10,11</w:t>
        </w:r>
      </w:hyperlink>
      <w:r w:rsidDel="00000000" w:rsidR="00000000" w:rsidRPr="00000000">
        <w:rPr>
          <w:sz w:val="24"/>
          <w:szCs w:val="24"/>
          <w:rtl w:val="0"/>
        </w:rPr>
        <w:t xml:space="preserve"> In addition to the chart and distance, other aspects and the situation under which the vision was measured are important qualifiers in interpreting the results of visual acuity testing. Visual acuity testing is typically performed in each eye separately (OD, OS), and can be tested in both eyes (OU) simultaneously. </w:t>
      </w:r>
      <w:r w:rsidDel="00000000" w:rsidR="00000000" w:rsidRPr="00000000">
        <w:rPr>
          <w:b w:val="1"/>
          <w:bCs w:val="1"/>
          <w:sz w:val="24"/>
          <w:szCs w:val="24"/>
          <w:rtl w:val="0"/>
        </w:rPr>
        <w:t xml:space="preserve">Figure 1</w:t>
      </w:r>
      <w:r w:rsidDel="00000000" w:rsidR="00000000" w:rsidRPr="00000000">
        <w:rPr>
          <w:sz w:val="24"/>
          <w:szCs w:val="24"/>
          <w:rtl w:val="0"/>
        </w:rPr>
        <w:t xml:space="preserve"> lists some eye charts, distances, and qualifiers that are commonly encountered in visual acuity testing.</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EHRs typically contain the VA testing results for each eye but the details of the VA testing can be poorly documented. For example, Jaeger eye charts are typically used at 14 inches to measure near VA. However, at some institutions, this measurement is recorded in Snellen equivalents without documentation of what eye chart was used or specific distance at which the near VA was tested.</w:t>
      </w:r>
      <w:r w:rsidDel="00000000" w:rsidR="00000000" w:rsidRPr="00000000">
        <w:rPr>
          <w:sz w:val="24"/>
          <w:szCs w:val="24"/>
          <w:rtl w:val="0"/>
        </w:rPr>
        <w:t xml:space="preserve"> Given the current inconsistencies of VA data in the EHR</w:t>
      </w:r>
      <w:r w:rsidDel="00000000" w:rsidR="00000000" w:rsidRPr="00000000">
        <w:rPr>
          <w:sz w:val="24"/>
          <w:szCs w:val="24"/>
          <w:rtl w:val="0"/>
        </w:rPr>
        <w:t xml:space="preserve">, we sought to create ETL rules that did not introduce erroneous assumptions about the testing conditions. The ETL rules below will identify the “best” recorded VA value (BRVA) across multiple measures for each eye (OD and OS), or the lowest</w:t>
      </w:r>
      <w:r w:rsidDel="00000000" w:rsidR="00000000" w:rsidRPr="00000000">
        <w:rPr>
          <w:sz w:val="24"/>
          <w:szCs w:val="24"/>
          <w:rtl w:val="0"/>
        </w:rPr>
        <w:t xml:space="preserve"> </w:t>
      </w:r>
      <w:r w:rsidDel="00000000" w:rsidR="00000000" w:rsidRPr="00000000">
        <w:rPr>
          <w:sz w:val="24"/>
          <w:szCs w:val="24"/>
          <w:rtl w:val="0"/>
        </w:rPr>
        <w:t xml:space="preserve">logMAR value, and for both eyes (if measured for both eyes simultaneously, OU). Therefore, each visit occurrence will be associated with at most 3 BRVA measurements.</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6492240" cy="3200400"/>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4922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tbl>
      <w:tblPr>
        <w:tblStyle w:val="Table1"/>
        <w:jc w:val="left"/>
        <w:tblLayout w:type="fixed"/>
        <w:tblLook w:val="0600"/>
      </w:tblPr>
      <w:tblGrid>
        <w:gridCol w:w="10224"/>
        <w:tblGridChange w:id="0">
          <w:tblGrid>
            <w:gridCol w:w="10224"/>
          </w:tblGrid>
        </w:tblGridChange>
      </w:tblGrid>
      <w:tr>
        <w:trPr>
          <w:cantSplit w:val="0"/>
          <w:tblHeader w:val="0"/>
        </w:trPr>
        <w:tc>
          <w:tcPr>
            <w:shd w:fill="auto" w:val="clear"/>
            <w:tcMar>
              <w:top w:w="100.0" w:type="dxa"/>
              <w:left w:w="100.0" w:type="dxa"/>
              <w:bottom w:w="100.0" w:type="dxa"/>
              <w:right w:w="100.0" w:type="dxa"/>
            </w:tcMar>
            <w:vAlign w:val="center"/>
          </w:tcPr>
          <w:bookmarkStart w:colFirst="0" w:colLast="0" w:name="95dj9sn5dxsl" w:id="7"/>
          <w:bookmarkEnd w:id="7"/>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b w:val="1"/>
                <w:bCs w:val="1"/>
                <w:sz w:val="24"/>
                <w:szCs w:val="24"/>
                <w:rtl w:val="0"/>
              </w:rPr>
              <w:t xml:space="preserve">Figure 1</w:t>
            </w:r>
            <w:r w:rsidDel="00000000" w:rsidR="00000000" w:rsidRPr="00000000">
              <w:rPr>
                <w:sz w:val="24"/>
                <w:szCs w:val="24"/>
                <w:rtl w:val="0"/>
              </w:rPr>
              <w:t xml:space="preserve">: </w:t>
            </w:r>
            <w:r w:rsidDel="00000000" w:rsidR="00000000" w:rsidRPr="00000000">
              <w:rPr>
                <w:sz w:val="24"/>
                <w:szCs w:val="24"/>
                <w:rtl w:val="0"/>
              </w:rPr>
              <w:t xml:space="preserve">Mindmap of selected clinical concepts that may be part of visual acuity tests and resulting data. Note that this is non-exhaustive, and there is a strong variation of which concepts are recorded explicitly depending on clinical setting and EHR.  Key Concepts for BRVA ETL marked by grey area. </w:t>
            </w:r>
            <w:r w:rsidDel="00000000" w:rsidR="00000000" w:rsidRPr="00000000">
              <w:rPr>
                <w:rtl w:val="0"/>
              </w:rPr>
            </w:r>
          </w:p>
        </w:tc>
      </w:tr>
    </w:tbl>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pStyle w:val="Heading2"/>
        <w:rPr/>
      </w:pPr>
      <w:bookmarkStart w:colFirst="0" w:colLast="0" w:name="_35rkhegvcr9k" w:id="8"/>
      <w:bookmarkEnd w:id="8"/>
      <w:r w:rsidDel="00000000" w:rsidR="00000000" w:rsidRPr="00000000">
        <w:rPr>
          <w:rtl w:val="0"/>
        </w:rPr>
        <w:t xml:space="preserve">Extraction Rules:</w:t>
      </w:r>
    </w:p>
    <w:p w:rsidR="00000000" w:rsidDel="00000000" w:rsidP="00000000" w:rsidRDefault="00000000" w:rsidRPr="00000000" w14:paraId="00000026">
      <w:pPr>
        <w:rPr>
          <w:sz w:val="24"/>
          <w:szCs w:val="24"/>
        </w:rPr>
      </w:pPr>
      <w:r w:rsidDel="00000000" w:rsidR="00000000" w:rsidRPr="00000000">
        <w:rPr>
          <w:sz w:val="24"/>
          <w:szCs w:val="24"/>
          <w:rtl w:val="0"/>
        </w:rPr>
        <w:t xml:space="preserve">In EHRs, after VA are obtained from VA testing, the VA data are typically stored as entry values corresponding to fields in a data capture form or user interface that best describes the method of data collection.</w:t>
      </w:r>
      <w:hyperlink r:id="rId18">
        <w:r w:rsidDel="00000000" w:rsidR="00000000" w:rsidRPr="00000000">
          <w:rPr>
            <w:b w:val="0"/>
            <w:bCs w:val="0"/>
            <w:color w:val="000000"/>
            <w:sz w:val="24"/>
            <w:szCs w:val="24"/>
            <w:u w:val="none"/>
            <w:vertAlign w:val="superscript"/>
            <w:rtl w:val="0"/>
          </w:rPr>
          <w:t xml:space="preserve">12</w:t>
        </w:r>
      </w:hyperlink>
      <w:r w:rsidDel="00000000" w:rsidR="00000000" w:rsidRPr="00000000">
        <w:rPr>
          <w:sz w:val="24"/>
          <w:szCs w:val="24"/>
          <w:rtl w:val="0"/>
        </w:rPr>
        <w:t xml:space="preserve"> For example, if the distance VA of the right eye was tested using the Snellen chart without correction and without pinhole, a value of 20/20 would be entered in a field named “Dist VA OD sc” (abbreviations and order of the name parts varies).</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For research data purposes the entry value will be extracted (ex. 20/20) as will the source variable name (ex. Dist VA OD sc) of the field the entry value corresponds to. Other data such as the eye chart used, or whether or not dilation was used, will not be extracted at this time due to the inconsistency of usage among different medical record systems, eyecare centers, and providers.</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Only the Snellen or Snellen equivalent values, Jaeger values, low vision categories, and some pediatric visual acuities will be extracted and transformed at this time. Any other values that cannot be mapped, will receive a </w:t>
      </w:r>
      <w:r w:rsidDel="00000000" w:rsidR="00000000" w:rsidRPr="00000000">
        <w:rPr>
          <w:rFonts w:ascii="Consolas" w:cs="Consolas" w:eastAsia="Consolas" w:hAnsi="Consolas"/>
          <w:sz w:val="24"/>
          <w:szCs w:val="24"/>
          <w:rtl w:val="0"/>
        </w:rPr>
        <w:t xml:space="preserve">value_as_concept_id</w:t>
      </w:r>
      <w:r w:rsidDel="00000000" w:rsidR="00000000" w:rsidRPr="00000000">
        <w:rPr>
          <w:sz w:val="24"/>
          <w:szCs w:val="24"/>
          <w:rtl w:val="0"/>
        </w:rPr>
        <w:t xml:space="preserve"> of 0 and a null in the </w:t>
      </w:r>
      <w:r w:rsidDel="00000000" w:rsidR="00000000" w:rsidRPr="00000000">
        <w:rPr>
          <w:rFonts w:ascii="Consolas" w:cs="Consolas" w:eastAsia="Consolas" w:hAnsi="Consolas"/>
          <w:sz w:val="24"/>
          <w:szCs w:val="24"/>
          <w:rtl w:val="0"/>
        </w:rPr>
        <w:t xml:space="preserve">value_as_number</w:t>
      </w:r>
      <w:r w:rsidDel="00000000" w:rsidR="00000000" w:rsidRPr="00000000">
        <w:rPr>
          <w:sz w:val="24"/>
          <w:szCs w:val="24"/>
          <w:rtl w:val="0"/>
        </w:rPr>
        <w:t xml:space="preserve"> field. The original entry value (ex. 20/20) will be mapped into </w:t>
      </w:r>
      <w:r w:rsidDel="00000000" w:rsidR="00000000" w:rsidRPr="00000000">
        <w:rPr>
          <w:rFonts w:ascii="Consolas" w:cs="Consolas" w:eastAsia="Consolas" w:hAnsi="Consolas"/>
          <w:sz w:val="24"/>
          <w:szCs w:val="24"/>
          <w:rtl w:val="0"/>
        </w:rPr>
        <w:t xml:space="preserve">value_source_value</w:t>
      </w:r>
      <w:r w:rsidDel="00000000" w:rsidR="00000000" w:rsidRPr="00000000">
        <w:rPr>
          <w:sz w:val="24"/>
          <w:szCs w:val="24"/>
          <w:rtl w:val="0"/>
        </w:rPr>
        <w:t xml:space="preserve">. The source variable name (ex. Dist VA OD sc) will be mapped into </w:t>
      </w:r>
      <w:r w:rsidDel="00000000" w:rsidR="00000000" w:rsidRPr="00000000">
        <w:rPr>
          <w:rFonts w:ascii="Consolas" w:cs="Consolas" w:eastAsia="Consolas" w:hAnsi="Consolas"/>
          <w:sz w:val="24"/>
          <w:szCs w:val="24"/>
          <w:rtl w:val="0"/>
        </w:rPr>
        <w:t xml:space="preserve">measurement_source_value</w:t>
      </w:r>
      <w:r w:rsidDel="00000000" w:rsidR="00000000" w:rsidRPr="00000000">
        <w:rPr>
          <w:sz w:val="24"/>
          <w:szCs w:val="24"/>
          <w:rtl w:val="0"/>
        </w:rPr>
        <w:t xml:space="preserve">.</w:t>
      </w:r>
    </w:p>
    <w:p w:rsidR="00000000" w:rsidDel="00000000" w:rsidP="00000000" w:rsidRDefault="00000000" w:rsidRPr="00000000" w14:paraId="0000002B">
      <w:pPr>
        <w:pStyle w:val="Heading2"/>
        <w:rPr/>
      </w:pPr>
      <w:bookmarkStart w:colFirst="0" w:colLast="0" w:name="_ga7zljqojftx" w:id="9"/>
      <w:bookmarkEnd w:id="9"/>
      <w:r w:rsidDel="00000000" w:rsidR="00000000" w:rsidRPr="00000000">
        <w:rPr>
          <w:rtl w:val="0"/>
        </w:rPr>
        <w:t xml:space="preserve">Transformation Rules:</w:t>
      </w:r>
    </w:p>
    <w:p w:rsidR="00000000" w:rsidDel="00000000" w:rsidP="00000000" w:rsidRDefault="00000000" w:rsidRPr="00000000" w14:paraId="0000002C">
      <w:pPr>
        <w:rPr>
          <w:sz w:val="24"/>
          <w:szCs w:val="24"/>
        </w:rPr>
      </w:pPr>
      <w:r w:rsidDel="00000000" w:rsidR="00000000" w:rsidRPr="00000000">
        <w:rPr>
          <w:sz w:val="24"/>
          <w:szCs w:val="24"/>
          <w:rtl w:val="0"/>
        </w:rPr>
        <w:t xml:space="preserve">Snellen or Snellen equivalent values, Jaeger values, ETDRS letters, and low vision values will be converted into logMAR (see formula below and Table 2). Furthermore, Jaeger values, and low vision values visual acuities will also be mapped to </w:t>
      </w:r>
      <w:r w:rsidDel="00000000" w:rsidR="00000000" w:rsidRPr="00000000">
        <w:rPr>
          <w:rFonts w:ascii="Consolas" w:cs="Consolas" w:eastAsia="Consolas" w:hAnsi="Consolas"/>
          <w:sz w:val="24"/>
          <w:szCs w:val="24"/>
          <w:rtl w:val="0"/>
        </w:rPr>
        <w:t xml:space="preserve">value_as_concept_id</w:t>
      </w:r>
      <w:r w:rsidDel="00000000" w:rsidR="00000000" w:rsidRPr="00000000">
        <w:rPr>
          <w:sz w:val="24"/>
          <w:szCs w:val="24"/>
          <w:rtl w:val="0"/>
        </w:rPr>
        <w:t xml:space="preserve">. For now, we are ignoring any pediatric visual acuities.</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jc w:val="center"/>
        <w:rPr>
          <w:sz w:val="24"/>
          <w:szCs w:val="24"/>
        </w:rPr>
      </w:pPr>
      <w:r w:rsidDel="00000000" w:rsidR="00000000" w:rsidRPr="00000000">
        <w:rPr>
          <w:sz w:val="24"/>
          <w:szCs w:val="24"/>
          <w:rtl w:val="0"/>
        </w:rPr>
        <w:t xml:space="preserve">LogMAR = - log</w:t>
      </w:r>
      <w:r w:rsidDel="00000000" w:rsidR="00000000" w:rsidRPr="00000000">
        <w:rPr>
          <w:sz w:val="24"/>
          <w:szCs w:val="24"/>
          <w:vertAlign w:val="subscript"/>
          <w:rtl w:val="0"/>
        </w:rPr>
        <w:t xml:space="preserve">10</w:t>
      </w:r>
      <w:r w:rsidDel="00000000" w:rsidR="00000000" w:rsidRPr="00000000">
        <w:rPr>
          <w:sz w:val="24"/>
          <w:szCs w:val="24"/>
          <w:rtl w:val="0"/>
        </w:rPr>
        <w:t xml:space="preserve">(Snellen visual acuity as decimal)</w:t>
      </w:r>
    </w:p>
    <w:p w:rsidR="00000000" w:rsidDel="00000000" w:rsidP="00000000" w:rsidRDefault="00000000" w:rsidRPr="00000000" w14:paraId="0000002F">
      <w:pPr>
        <w:jc w:val="cente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Entry values in the EHR can contain strings in addition to the VA numbers. For example, someone might document “20/20 +2” to indicate that the person read the majority of the 20/20 line and additionally could read 2 additional letters on the 20/15 line. Based on vote by the VA OMOP </w:t>
      </w:r>
      <w:r w:rsidDel="00000000" w:rsidR="00000000" w:rsidRPr="00000000">
        <w:rPr>
          <w:sz w:val="24"/>
          <w:szCs w:val="24"/>
          <w:rtl w:val="0"/>
        </w:rPr>
        <w:t xml:space="preserve">group</w:t>
      </w:r>
      <w:r w:rsidDel="00000000" w:rsidR="00000000" w:rsidRPr="00000000">
        <w:rPr>
          <w:sz w:val="24"/>
          <w:szCs w:val="24"/>
          <w:rtl w:val="0"/>
        </w:rPr>
        <w:t xml:space="preserve"> (11/14 respondents: 5 voted for letters read, 4 had no opinion, and 2 for including the line only) and the conventions of other ophthalmic registries, we have agreed to ETL both the line as well as any letters read according to the following formula.</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jc w:val="center"/>
        <w:rPr>
          <w:sz w:val="24"/>
          <w:szCs w:val="24"/>
        </w:rPr>
      </w:pPr>
      <w:r w:rsidDel="00000000" w:rsidR="00000000" w:rsidRPr="00000000">
        <w:rPr>
          <w:sz w:val="24"/>
          <w:szCs w:val="24"/>
          <w:rtl w:val="0"/>
        </w:rPr>
        <w:t xml:space="preserve">LogMar = calculated_logMAR +/- 0.02 (for each Snellen letter)</w:t>
      </w:r>
    </w:p>
    <w:p w:rsidR="00000000" w:rsidDel="00000000" w:rsidP="00000000" w:rsidRDefault="00000000" w:rsidRPr="00000000" w14:paraId="00000033">
      <w:pPr>
        <w:jc w:val="left"/>
        <w:rPr>
          <w:sz w:val="24"/>
          <w:szCs w:val="24"/>
        </w:rPr>
      </w:pPr>
      <w:r w:rsidDel="00000000" w:rsidR="00000000" w:rsidRPr="00000000">
        <w:rPr>
          <w:rtl w:val="0"/>
        </w:rPr>
      </w:r>
    </w:p>
    <w:tbl>
      <w:tblPr>
        <w:tblStyle w:val="Table2"/>
        <w:jc w:val="left"/>
        <w:tblLayout w:type="fixed"/>
        <w:tblLook w:val="0600"/>
      </w:tblPr>
      <w:tblGrid>
        <w:gridCol w:w="10224"/>
        <w:tblGridChange w:id="0">
          <w:tblGrid>
            <w:gridCol w:w="10224"/>
          </w:tblGrid>
        </w:tblGridChange>
      </w:tblGrid>
      <w:tr>
        <w:trPr>
          <w:cantSplit w:val="0"/>
          <w:tblHeader w:val="0"/>
        </w:trPr>
        <w:tc>
          <w:tcPr>
            <w:shd w:fill="auto" w:val="clear"/>
            <w:tcMar>
              <w:top w:w="100.0" w:type="dxa"/>
              <w:left w:w="100.0" w:type="dxa"/>
              <w:bottom w:w="100.0" w:type="dxa"/>
              <w:right w:w="100.0" w:type="dxa"/>
            </w:tcMar>
            <w:vAlign w:val="center"/>
          </w:tcPr>
          <w:bookmarkStart w:colFirst="0" w:colLast="0" w:name="qiymtkupibr" w:id="10"/>
          <w:bookmarkEnd w:id="10"/>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Table 1: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5">
            <w:pPr>
              <w:widowControl w:val="0"/>
              <w:rPr>
                <w:sz w:val="24"/>
                <w:szCs w:val="24"/>
              </w:rPr>
            </w:pPr>
            <w:r w:rsidDel="00000000" w:rsidR="00000000" w:rsidRPr="00000000">
              <w:rPr>
                <w:sz w:val="24"/>
                <w:szCs w:val="24"/>
                <w:rtl w:val="0"/>
              </w:rPr>
              <w:t xml:space="preserve">Examples of conversions from Snellen to logMAR. Please note, for any source values in Snellen or Snellen-equivalent, please use the above formulas to convert to logMAR.</w:t>
            </w:r>
          </w:p>
        </w:tc>
      </w:tr>
    </w:tbl>
    <w:p w:rsidR="00000000" w:rsidDel="00000000" w:rsidP="00000000" w:rsidRDefault="00000000" w:rsidRPr="00000000" w14:paraId="00000036">
      <w:pPr>
        <w:rPr>
          <w:sz w:val="24"/>
          <w:szCs w:val="24"/>
        </w:rPr>
      </w:pPr>
      <w:r w:rsidDel="00000000" w:rsidR="00000000" w:rsidRPr="00000000">
        <w:rPr>
          <w:rtl w:val="0"/>
        </w:rPr>
      </w:r>
    </w:p>
    <w:tbl>
      <w:tblPr>
        <w:tblStyle w:val="Table3"/>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1830"/>
        <w:gridCol w:w="1845"/>
        <w:gridCol w:w="1860"/>
        <w:gridCol w:w="2625"/>
        <w:tblGridChange w:id="0">
          <w:tblGrid>
            <w:gridCol w:w="2055"/>
            <w:gridCol w:w="1830"/>
            <w:gridCol w:w="1845"/>
            <w:gridCol w:w="1860"/>
            <w:gridCol w:w="26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b w:val="1"/>
                <w:bCs w:val="1"/>
                <w:sz w:val="20"/>
                <w:szCs w:val="20"/>
              </w:rPr>
            </w:pPr>
            <w:r w:rsidDel="00000000" w:rsidR="00000000" w:rsidRPr="00000000">
              <w:rPr>
                <w:b w:val="1"/>
                <w:bCs w:val="1"/>
                <w:sz w:val="20"/>
                <w:szCs w:val="20"/>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bCs w:val="1"/>
                <w:sz w:val="20"/>
                <w:szCs w:val="20"/>
              </w:rPr>
            </w:pPr>
            <w:r w:rsidDel="00000000" w:rsidR="00000000" w:rsidRPr="00000000">
              <w:rPr>
                <w:b w:val="1"/>
                <w:bCs w:val="1"/>
                <w:sz w:val="20"/>
                <w:szCs w:val="20"/>
                <w:rtl w:val="0"/>
              </w:rPr>
              <w:t xml:space="preserve">EHR 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b w:val="1"/>
                <w:bCs w:val="1"/>
                <w:sz w:val="20"/>
                <w:szCs w:val="20"/>
              </w:rPr>
            </w:pPr>
            <w:r w:rsidDel="00000000" w:rsidR="00000000" w:rsidRPr="00000000">
              <w:rPr>
                <w:b w:val="1"/>
                <w:bCs w:val="1"/>
                <w:sz w:val="20"/>
                <w:szCs w:val="20"/>
                <w:rtl w:val="0"/>
              </w:rPr>
              <w:t xml:space="preserve">Snellen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bCs w:val="1"/>
                <w:sz w:val="20"/>
                <w:szCs w:val="20"/>
              </w:rPr>
            </w:pPr>
            <w:r w:rsidDel="00000000" w:rsidR="00000000" w:rsidRPr="00000000">
              <w:rPr>
                <w:b w:val="1"/>
                <w:bCs w:val="1"/>
                <w:sz w:val="20"/>
                <w:szCs w:val="20"/>
                <w:rtl w:val="0"/>
              </w:rPr>
              <w:t xml:space="preserve">LogMAR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value_as_concept_id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Sn</w:t>
            </w:r>
            <w:r w:rsidDel="00000000" w:rsidR="00000000" w:rsidRPr="00000000">
              <w:rPr>
                <w:sz w:val="20"/>
                <w:szCs w:val="20"/>
                <w:rtl w:val="0"/>
              </w:rPr>
              <w:t xml:space="preserve">ellen / Snellen Equivalent</w:t>
            </w:r>
            <w:r w:rsidDel="00000000" w:rsidR="00000000" w:rsidRPr="00000000">
              <w:rPr>
                <w:sz w:val="20"/>
                <w:szCs w:val="20"/>
                <w:rtl w:val="0"/>
              </w:rPr>
              <w:t xml:space="preserve"> [these are just illustrative examples, please calculate using the formula]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20/30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20/30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20/40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20/40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20/50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20/50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20/60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20/60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20/70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20/70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20/80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20/80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20/100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20/100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20/125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20/125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20/150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20/150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20/200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20/200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20/250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20/250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20/300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20/300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20/400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20/400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20/500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20/500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20/600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20/600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1.48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0</w:t>
            </w:r>
          </w:p>
        </w:tc>
      </w:tr>
    </w:tbl>
    <w:p w:rsidR="00000000" w:rsidDel="00000000" w:rsidP="00000000" w:rsidRDefault="00000000" w:rsidRPr="00000000" w14:paraId="00000096">
      <w:pPr>
        <w:jc w:val="left"/>
        <w:rPr>
          <w:sz w:val="24"/>
          <w:szCs w:val="24"/>
        </w:rPr>
      </w:pPr>
      <w:r w:rsidDel="00000000" w:rsidR="00000000" w:rsidRPr="00000000">
        <w:rPr>
          <w:rtl w:val="0"/>
        </w:rPr>
      </w:r>
    </w:p>
    <w:p w:rsidR="00000000" w:rsidDel="00000000" w:rsidP="00000000" w:rsidRDefault="00000000" w:rsidRPr="00000000" w14:paraId="00000097">
      <w:pPr>
        <w:jc w:val="left"/>
        <w:rPr>
          <w:sz w:val="24"/>
          <w:szCs w:val="24"/>
        </w:rPr>
      </w:pPr>
      <w:r w:rsidDel="00000000" w:rsidR="00000000" w:rsidRPr="00000000">
        <w:rPr>
          <w:sz w:val="24"/>
          <w:szCs w:val="24"/>
          <w:rtl w:val="0"/>
        </w:rPr>
        <w:t xml:space="preserve">Other forms of visual acuity (Jaeger, ETDRS letters, low vision, pediatrics) should be ETL’d using Table 2.</w:t>
      </w:r>
    </w:p>
    <w:p w:rsidR="00000000" w:rsidDel="00000000" w:rsidP="00000000" w:rsidRDefault="00000000" w:rsidRPr="00000000" w14:paraId="00000098">
      <w:pPr>
        <w:jc w:val="left"/>
        <w:rPr>
          <w:sz w:val="24"/>
          <w:szCs w:val="24"/>
        </w:rPr>
      </w:pPr>
      <w:r w:rsidDel="00000000" w:rsidR="00000000" w:rsidRPr="00000000">
        <w:rPr>
          <w:rtl w:val="0"/>
        </w:rPr>
      </w:r>
    </w:p>
    <w:p w:rsidR="00000000" w:rsidDel="00000000" w:rsidP="00000000" w:rsidRDefault="00000000" w:rsidRPr="00000000" w14:paraId="00000099">
      <w:pPr>
        <w:jc w:val="left"/>
        <w:rPr>
          <w:sz w:val="24"/>
          <w:szCs w:val="24"/>
        </w:rPr>
      </w:pPr>
      <w:r w:rsidDel="00000000" w:rsidR="00000000" w:rsidRPr="00000000">
        <w:rPr>
          <w:rtl w:val="0"/>
        </w:rPr>
      </w:r>
    </w:p>
    <w:tbl>
      <w:tblPr>
        <w:tblStyle w:val="Table4"/>
        <w:jc w:val="left"/>
        <w:tblLayout w:type="fixed"/>
        <w:tblLook w:val="0600"/>
      </w:tblPr>
      <w:tblGrid>
        <w:gridCol w:w="10224"/>
        <w:tblGridChange w:id="0">
          <w:tblGrid>
            <w:gridCol w:w="10224"/>
          </w:tblGrid>
        </w:tblGridChange>
      </w:tblGrid>
      <w:tr>
        <w:trPr>
          <w:cantSplit w:val="0"/>
          <w:tblHeader w:val="0"/>
        </w:trPr>
        <w:tc>
          <w:tcPr>
            <w:shd w:fill="auto" w:val="clear"/>
            <w:tcMar>
              <w:top w:w="100.0" w:type="dxa"/>
              <w:left w:w="100.0" w:type="dxa"/>
              <w:bottom w:w="100.0" w:type="dxa"/>
              <w:right w:w="100.0" w:type="dxa"/>
            </w:tcMar>
            <w:vAlign w:val="center"/>
          </w:tcPr>
          <w:bookmarkStart w:colFirst="0" w:colLast="0" w:name="ns9kk92xke2c" w:id="11"/>
          <w:bookmarkEnd w:id="11"/>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Table 2: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B">
            <w:pPr>
              <w:widowControl w:val="0"/>
              <w:rPr>
                <w:sz w:val="24"/>
                <w:szCs w:val="24"/>
              </w:rPr>
            </w:pPr>
            <w:r w:rsidDel="00000000" w:rsidR="00000000" w:rsidRPr="00000000">
              <w:rPr>
                <w:sz w:val="24"/>
                <w:szCs w:val="24"/>
                <w:rtl w:val="0"/>
              </w:rPr>
              <w:t xml:space="preserve">LogMAR</w:t>
            </w:r>
            <w:r w:rsidDel="00000000" w:rsidR="00000000" w:rsidRPr="00000000">
              <w:rPr>
                <w:sz w:val="24"/>
                <w:szCs w:val="24"/>
                <w:rtl w:val="0"/>
              </w:rPr>
              <w:t xml:space="preserve"> conversions for non-Snellen units</w:t>
            </w:r>
          </w:p>
        </w:tc>
      </w:tr>
    </w:tbl>
    <w:p w:rsidR="00000000" w:rsidDel="00000000" w:rsidP="00000000" w:rsidRDefault="00000000" w:rsidRPr="00000000" w14:paraId="0000009C">
      <w:pPr>
        <w:jc w:val="left"/>
        <w:rPr>
          <w:sz w:val="24"/>
          <w:szCs w:val="24"/>
        </w:rPr>
      </w:pPr>
      <w:r w:rsidDel="00000000" w:rsidR="00000000" w:rsidRPr="00000000">
        <w:rPr>
          <w:rtl w:val="0"/>
        </w:rPr>
      </w:r>
    </w:p>
    <w:tbl>
      <w:tblPr>
        <w:tblStyle w:val="Table5"/>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1830"/>
        <w:gridCol w:w="1845"/>
        <w:gridCol w:w="1860"/>
        <w:gridCol w:w="2625"/>
        <w:tblGridChange w:id="0">
          <w:tblGrid>
            <w:gridCol w:w="2055"/>
            <w:gridCol w:w="1830"/>
            <w:gridCol w:w="1845"/>
            <w:gridCol w:w="1860"/>
            <w:gridCol w:w="26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EHR 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Snellen Equivalent (for reference only, not to be used as part of the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LogMAR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value_as_concept_id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Jaeger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464646"/>
                <w:sz w:val="21"/>
                <w:szCs w:val="21"/>
                <w:rtl w:val="0"/>
              </w:rPr>
              <w:t xml:space="preserve">37017022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464646"/>
                <w:sz w:val="21"/>
                <w:szCs w:val="21"/>
                <w:rtl w:val="0"/>
              </w:rPr>
              <w:t xml:space="preserve">4126536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464646"/>
                <w:sz w:val="21"/>
                <w:szCs w:val="21"/>
                <w:rtl w:val="0"/>
              </w:rPr>
              <w:t xml:space="preserve">4125414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464646"/>
                <w:sz w:val="21"/>
                <w:szCs w:val="21"/>
                <w:rtl w:val="0"/>
              </w:rPr>
              <w:t xml:space="preserve">46273339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464646"/>
                <w:sz w:val="21"/>
                <w:szCs w:val="21"/>
                <w:rtl w:val="0"/>
              </w:rPr>
              <w:t xml:space="preserve">4126537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464646"/>
                <w:sz w:val="21"/>
                <w:szCs w:val="21"/>
                <w:rtl w:val="0"/>
              </w:rPr>
              <w:t xml:space="preserve">46274009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464646"/>
                <w:sz w:val="21"/>
                <w:szCs w:val="21"/>
                <w:rtl w:val="0"/>
              </w:rPr>
              <w:t xml:space="preserve">4126538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464646"/>
                <w:sz w:val="21"/>
                <w:szCs w:val="21"/>
                <w:rtl w:val="0"/>
              </w:rPr>
              <w:t xml:space="preserve">46273340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464646"/>
                <w:sz w:val="21"/>
                <w:szCs w:val="21"/>
                <w:rtl w:val="0"/>
              </w:rPr>
              <w:t xml:space="preserve">4125415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464646"/>
                <w:sz w:val="21"/>
                <w:szCs w:val="21"/>
                <w:rtl w:val="0"/>
              </w:rPr>
              <w:t xml:space="preserve">46273342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464646"/>
                <w:sz w:val="21"/>
                <w:szCs w:val="21"/>
                <w:rtl w:val="0"/>
              </w:rPr>
              <w:t xml:space="preserve">4123481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464646"/>
                <w:sz w:val="21"/>
                <w:szCs w:val="21"/>
                <w:rtl w:val="0"/>
              </w:rPr>
              <w:t xml:space="preserve">46273344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464646"/>
                <w:sz w:val="21"/>
                <w:szCs w:val="21"/>
                <w:rtl w:val="0"/>
              </w:rPr>
              <w:t xml:space="preserve">4128621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464646"/>
                <w:sz w:val="21"/>
                <w:szCs w:val="21"/>
                <w:rtl w:val="0"/>
              </w:rPr>
              <w:t xml:space="preserve">46273345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464646"/>
                <w:sz w:val="21"/>
                <w:szCs w:val="21"/>
                <w:rtl w:val="0"/>
              </w:rPr>
              <w:t xml:space="preserve">4125413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Low 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CF</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sz w:val="20"/>
                <w:szCs w:val="20"/>
              </w:rPr>
            </w:pPr>
            <w:r w:rsidDel="00000000" w:rsidR="00000000" w:rsidRPr="00000000">
              <w:rPr>
                <w:sz w:val="20"/>
                <w:szCs w:val="20"/>
                <w:rtl w:val="0"/>
              </w:rPr>
              <w:t xml:space="preserve">36308523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sz w:val="20"/>
                <w:szCs w:val="20"/>
              </w:rPr>
            </w:pPr>
            <w:r w:rsidDel="00000000" w:rsidR="00000000" w:rsidRPr="00000000">
              <w:rPr>
                <w:sz w:val="20"/>
                <w:szCs w:val="20"/>
                <w:rtl w:val="0"/>
              </w:rPr>
              <w:t xml:space="preserve">36309751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sz w:val="20"/>
                <w:szCs w:val="20"/>
              </w:rPr>
            </w:pPr>
            <w:r w:rsidDel="00000000" w:rsidR="00000000" w:rsidRPr="00000000">
              <w:rPr>
                <w:sz w:val="20"/>
                <w:szCs w:val="20"/>
                <w:rtl w:val="0"/>
              </w:rPr>
              <w:t xml:space="preserve">36309496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NLP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sz w:val="20"/>
                <w:szCs w:val="20"/>
              </w:rPr>
            </w:pPr>
            <w:r w:rsidDel="00000000" w:rsidR="00000000" w:rsidRPr="00000000">
              <w:rPr>
                <w:sz w:val="20"/>
                <w:szCs w:val="20"/>
                <w:rtl w:val="0"/>
              </w:rPr>
              <w:t xml:space="preserve">36307763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ETDRS Letter score</w:t>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02">
            <w:pPr>
              <w:widowControl w:val="0"/>
              <w:spacing w:line="240" w:lineRule="auto"/>
              <w:rPr/>
            </w:pPr>
            <w:r w:rsidDel="00000000" w:rsidR="00000000" w:rsidRPr="00000000">
              <w:rPr>
                <w:color w:val="1f2328"/>
                <w:rtl w:val="0"/>
              </w:rPr>
              <w:t xml:space="preserve">0 letters</w:t>
            </w: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03">
            <w:pPr>
              <w:widowControl w:val="0"/>
              <w:spacing w:line="240" w:lineRule="auto"/>
              <w:rPr/>
            </w:pPr>
            <w:r w:rsidDel="00000000" w:rsidR="00000000" w:rsidRPr="00000000">
              <w:rPr>
                <w:color w:val="1f2328"/>
                <w:rtl w:val="0"/>
              </w:rPr>
              <w:t xml:space="preserve">NULL</w:t>
            </w:r>
            <w:r w:rsidDel="00000000" w:rsidR="00000000" w:rsidRPr="00000000">
              <w:rPr>
                <w:rtl w:val="0"/>
              </w:rPr>
            </w:r>
          </w:p>
        </w:tc>
        <w:tc>
          <w:tcPr>
            <w:tcBorders>
              <w:top w:color="1f2328" w:space="0" w:sz="8" w:val="single"/>
              <w:left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07">
            <w:pPr>
              <w:widowControl w:val="0"/>
              <w:spacing w:line="240" w:lineRule="auto"/>
              <w:rPr/>
            </w:pPr>
            <w:r w:rsidDel="00000000" w:rsidR="00000000" w:rsidRPr="00000000">
              <w:rPr>
                <w:color w:val="1f2328"/>
                <w:rtl w:val="0"/>
              </w:rPr>
              <w:t xml:space="preserve">1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08">
            <w:pPr>
              <w:widowControl w:val="0"/>
              <w:spacing w:line="240" w:lineRule="auto"/>
              <w:rPr/>
            </w:pPr>
            <w:r w:rsidDel="00000000" w:rsidR="00000000" w:rsidRPr="00000000">
              <w:rPr>
                <w:rtl w:val="0"/>
              </w:rPr>
            </w:r>
          </w:p>
        </w:tc>
        <w:tc>
          <w:tcPr>
            <w:tcBorders>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1.68</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0C">
            <w:pPr>
              <w:widowControl w:val="0"/>
              <w:spacing w:line="240" w:lineRule="auto"/>
              <w:rPr/>
            </w:pPr>
            <w:r w:rsidDel="00000000" w:rsidR="00000000" w:rsidRPr="00000000">
              <w:rPr>
                <w:color w:val="1f2328"/>
                <w:rtl w:val="0"/>
              </w:rPr>
              <w:t xml:space="preserve">2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0D">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1.66</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11">
            <w:pPr>
              <w:widowControl w:val="0"/>
              <w:spacing w:line="240" w:lineRule="auto"/>
              <w:rPr/>
            </w:pPr>
            <w:r w:rsidDel="00000000" w:rsidR="00000000" w:rsidRPr="00000000">
              <w:rPr>
                <w:color w:val="1f2328"/>
                <w:rtl w:val="0"/>
              </w:rPr>
              <w:t xml:space="preserve">3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12">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1.64</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16">
            <w:pPr>
              <w:widowControl w:val="0"/>
              <w:spacing w:line="240" w:lineRule="auto"/>
              <w:rPr/>
            </w:pPr>
            <w:r w:rsidDel="00000000" w:rsidR="00000000" w:rsidRPr="00000000">
              <w:rPr>
                <w:color w:val="1f2328"/>
                <w:rtl w:val="0"/>
              </w:rPr>
              <w:t xml:space="preserve">4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17">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1.62</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1B">
            <w:pPr>
              <w:widowControl w:val="0"/>
              <w:spacing w:line="240" w:lineRule="auto"/>
              <w:rPr/>
            </w:pPr>
            <w:r w:rsidDel="00000000" w:rsidR="00000000" w:rsidRPr="00000000">
              <w:rPr>
                <w:color w:val="1f2328"/>
                <w:rtl w:val="0"/>
              </w:rPr>
              <w:t xml:space="preserve">5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1C">
            <w:pPr>
              <w:widowControl w:val="0"/>
              <w:spacing w:line="240" w:lineRule="auto"/>
              <w:rPr/>
            </w:pPr>
            <w:r w:rsidDel="00000000" w:rsidR="00000000" w:rsidRPr="00000000">
              <w:rPr>
                <w:color w:val="1f2328"/>
                <w:rtl w:val="0"/>
              </w:rPr>
              <w:t xml:space="preserve">20/800</w:t>
            </w: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1.6</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20">
            <w:pPr>
              <w:widowControl w:val="0"/>
              <w:spacing w:line="240" w:lineRule="auto"/>
              <w:rPr/>
            </w:pPr>
            <w:r w:rsidDel="00000000" w:rsidR="00000000" w:rsidRPr="00000000">
              <w:rPr>
                <w:color w:val="1f2328"/>
                <w:rtl w:val="0"/>
              </w:rPr>
              <w:t xml:space="preserve">6 </w:t>
            </w:r>
            <w:r w:rsidDel="00000000" w:rsidR="00000000" w:rsidRPr="00000000">
              <w:rPr>
                <w:color w:val="1f2328"/>
                <w:rtl w:val="0"/>
              </w:rPr>
              <w:t xml:space="preserve">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21">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1.58</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25">
            <w:pPr>
              <w:widowControl w:val="0"/>
              <w:spacing w:line="240" w:lineRule="auto"/>
              <w:rPr/>
            </w:pPr>
            <w:r w:rsidDel="00000000" w:rsidR="00000000" w:rsidRPr="00000000">
              <w:rPr>
                <w:color w:val="1f2328"/>
                <w:rtl w:val="0"/>
              </w:rPr>
              <w:t xml:space="preserve">7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26">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1.56</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2A">
            <w:pPr>
              <w:widowControl w:val="0"/>
              <w:spacing w:line="240" w:lineRule="auto"/>
              <w:rPr/>
            </w:pPr>
            <w:r w:rsidDel="00000000" w:rsidR="00000000" w:rsidRPr="00000000">
              <w:rPr>
                <w:color w:val="1f2328"/>
                <w:rtl w:val="0"/>
              </w:rPr>
              <w:t xml:space="preserve">8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2B">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1.54</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2F">
            <w:pPr>
              <w:widowControl w:val="0"/>
              <w:spacing w:line="240" w:lineRule="auto"/>
              <w:rPr/>
            </w:pPr>
            <w:r w:rsidDel="00000000" w:rsidR="00000000" w:rsidRPr="00000000">
              <w:rPr>
                <w:color w:val="1f2328"/>
                <w:rtl w:val="0"/>
              </w:rPr>
              <w:t xml:space="preserve">9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30">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1.52</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34">
            <w:pPr>
              <w:widowControl w:val="0"/>
              <w:spacing w:line="240" w:lineRule="auto"/>
              <w:rPr/>
            </w:pPr>
            <w:r w:rsidDel="00000000" w:rsidR="00000000" w:rsidRPr="00000000">
              <w:rPr>
                <w:color w:val="1f2328"/>
                <w:rtl w:val="0"/>
              </w:rPr>
              <w:t xml:space="preserve">10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35">
            <w:pPr>
              <w:widowControl w:val="0"/>
              <w:spacing w:line="240" w:lineRule="auto"/>
              <w:rPr/>
            </w:pPr>
            <w:r w:rsidDel="00000000" w:rsidR="00000000" w:rsidRPr="00000000">
              <w:rPr>
                <w:color w:val="1f2328"/>
                <w:rtl w:val="0"/>
              </w:rPr>
              <w:t xml:space="preserve">20/640</w:t>
            </w: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1.5</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39">
            <w:pPr>
              <w:widowControl w:val="0"/>
              <w:spacing w:line="240" w:lineRule="auto"/>
              <w:rPr/>
            </w:pPr>
            <w:r w:rsidDel="00000000" w:rsidR="00000000" w:rsidRPr="00000000">
              <w:rPr>
                <w:color w:val="1f2328"/>
                <w:rtl w:val="0"/>
              </w:rPr>
              <w:t xml:space="preserve">11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3A">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1.48</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3E">
            <w:pPr>
              <w:widowControl w:val="0"/>
              <w:spacing w:line="240" w:lineRule="auto"/>
              <w:rPr/>
            </w:pPr>
            <w:r w:rsidDel="00000000" w:rsidR="00000000" w:rsidRPr="00000000">
              <w:rPr>
                <w:color w:val="1f2328"/>
                <w:rtl w:val="0"/>
              </w:rPr>
              <w:t xml:space="preserve">12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3F">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1.46</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43">
            <w:pPr>
              <w:widowControl w:val="0"/>
              <w:spacing w:line="240" w:lineRule="auto"/>
              <w:rPr/>
            </w:pPr>
            <w:r w:rsidDel="00000000" w:rsidR="00000000" w:rsidRPr="00000000">
              <w:rPr>
                <w:color w:val="1f2328"/>
                <w:rtl w:val="0"/>
              </w:rPr>
              <w:t xml:space="preserve">13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44">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1.44</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48">
            <w:pPr>
              <w:widowControl w:val="0"/>
              <w:spacing w:line="240" w:lineRule="auto"/>
              <w:rPr/>
            </w:pPr>
            <w:r w:rsidDel="00000000" w:rsidR="00000000" w:rsidRPr="00000000">
              <w:rPr>
                <w:color w:val="1f2328"/>
                <w:rtl w:val="0"/>
              </w:rPr>
              <w:t xml:space="preserve">14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49">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1.42</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4D">
            <w:pPr>
              <w:widowControl w:val="0"/>
              <w:spacing w:line="240" w:lineRule="auto"/>
              <w:rPr/>
            </w:pPr>
            <w:r w:rsidDel="00000000" w:rsidR="00000000" w:rsidRPr="00000000">
              <w:rPr>
                <w:color w:val="1f2328"/>
                <w:rtl w:val="0"/>
              </w:rPr>
              <w:t xml:space="preserve">15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4E">
            <w:pPr>
              <w:widowControl w:val="0"/>
              <w:spacing w:line="240" w:lineRule="auto"/>
              <w:rPr/>
            </w:pPr>
            <w:r w:rsidDel="00000000" w:rsidR="00000000" w:rsidRPr="00000000">
              <w:rPr>
                <w:color w:val="1f2328"/>
                <w:rtl w:val="0"/>
              </w:rPr>
              <w:t xml:space="preserve">20/500</w:t>
            </w: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1.4</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52">
            <w:pPr>
              <w:widowControl w:val="0"/>
              <w:spacing w:line="240" w:lineRule="auto"/>
              <w:rPr/>
            </w:pPr>
            <w:r w:rsidDel="00000000" w:rsidR="00000000" w:rsidRPr="00000000">
              <w:rPr>
                <w:color w:val="1f2328"/>
                <w:rtl w:val="0"/>
              </w:rPr>
              <w:t xml:space="preserve">16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53">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1.38</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57">
            <w:pPr>
              <w:widowControl w:val="0"/>
              <w:spacing w:line="240" w:lineRule="auto"/>
              <w:rPr/>
            </w:pPr>
            <w:r w:rsidDel="00000000" w:rsidR="00000000" w:rsidRPr="00000000">
              <w:rPr>
                <w:color w:val="1f2328"/>
                <w:rtl w:val="0"/>
              </w:rPr>
              <w:t xml:space="preserve">17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58">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1.36</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5C">
            <w:pPr>
              <w:widowControl w:val="0"/>
              <w:spacing w:line="240" w:lineRule="auto"/>
              <w:rPr/>
            </w:pPr>
            <w:r w:rsidDel="00000000" w:rsidR="00000000" w:rsidRPr="00000000">
              <w:rPr>
                <w:color w:val="1f2328"/>
                <w:rtl w:val="0"/>
              </w:rPr>
              <w:t xml:space="preserve">18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5D">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1.34</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61">
            <w:pPr>
              <w:widowControl w:val="0"/>
              <w:spacing w:line="240" w:lineRule="auto"/>
              <w:rPr/>
            </w:pPr>
            <w:r w:rsidDel="00000000" w:rsidR="00000000" w:rsidRPr="00000000">
              <w:rPr>
                <w:color w:val="1f2328"/>
                <w:rtl w:val="0"/>
              </w:rPr>
              <w:t xml:space="preserve">19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62">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1.32</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66">
            <w:pPr>
              <w:widowControl w:val="0"/>
              <w:spacing w:line="240" w:lineRule="auto"/>
              <w:rPr/>
            </w:pPr>
            <w:r w:rsidDel="00000000" w:rsidR="00000000" w:rsidRPr="00000000">
              <w:rPr>
                <w:color w:val="1f2328"/>
                <w:rtl w:val="0"/>
              </w:rPr>
              <w:t xml:space="preserve">20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67">
            <w:pPr>
              <w:widowControl w:val="0"/>
              <w:spacing w:line="240" w:lineRule="auto"/>
              <w:rPr/>
            </w:pPr>
            <w:r w:rsidDel="00000000" w:rsidR="00000000" w:rsidRPr="00000000">
              <w:rPr>
                <w:color w:val="1f2328"/>
                <w:rtl w:val="0"/>
              </w:rPr>
              <w:t xml:space="preserve">20/400</w:t>
            </w: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1.3</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6B">
            <w:pPr>
              <w:widowControl w:val="0"/>
              <w:spacing w:line="240" w:lineRule="auto"/>
              <w:rPr/>
            </w:pPr>
            <w:r w:rsidDel="00000000" w:rsidR="00000000" w:rsidRPr="00000000">
              <w:rPr>
                <w:color w:val="1f2328"/>
                <w:rtl w:val="0"/>
              </w:rPr>
              <w:t xml:space="preserve">21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6C">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1.28</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70">
            <w:pPr>
              <w:widowControl w:val="0"/>
              <w:spacing w:line="240" w:lineRule="auto"/>
              <w:rPr/>
            </w:pPr>
            <w:r w:rsidDel="00000000" w:rsidR="00000000" w:rsidRPr="00000000">
              <w:rPr>
                <w:color w:val="1f2328"/>
                <w:rtl w:val="0"/>
              </w:rPr>
              <w:t xml:space="preserve">22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71">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1.26</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75">
            <w:pPr>
              <w:widowControl w:val="0"/>
              <w:spacing w:line="240" w:lineRule="auto"/>
              <w:rPr/>
            </w:pPr>
            <w:r w:rsidDel="00000000" w:rsidR="00000000" w:rsidRPr="00000000">
              <w:rPr>
                <w:color w:val="1f2328"/>
                <w:rtl w:val="0"/>
              </w:rPr>
              <w:t xml:space="preserve">23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76">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1.24</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7A">
            <w:pPr>
              <w:widowControl w:val="0"/>
              <w:spacing w:line="240" w:lineRule="auto"/>
              <w:rPr/>
            </w:pPr>
            <w:r w:rsidDel="00000000" w:rsidR="00000000" w:rsidRPr="00000000">
              <w:rPr>
                <w:color w:val="1f2328"/>
                <w:rtl w:val="0"/>
              </w:rPr>
              <w:t xml:space="preserve">24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7B">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1.22</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7F">
            <w:pPr>
              <w:widowControl w:val="0"/>
              <w:spacing w:line="240" w:lineRule="auto"/>
              <w:rPr/>
            </w:pPr>
            <w:r w:rsidDel="00000000" w:rsidR="00000000" w:rsidRPr="00000000">
              <w:rPr>
                <w:color w:val="1f2328"/>
                <w:rtl w:val="0"/>
              </w:rPr>
              <w:t xml:space="preserve">25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80">
            <w:pPr>
              <w:widowControl w:val="0"/>
              <w:spacing w:line="240" w:lineRule="auto"/>
              <w:rPr/>
            </w:pPr>
            <w:r w:rsidDel="00000000" w:rsidR="00000000" w:rsidRPr="00000000">
              <w:rPr>
                <w:color w:val="1f2328"/>
                <w:rtl w:val="0"/>
              </w:rPr>
              <w:t xml:space="preserve">20/320</w:t>
            </w: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1.2</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84">
            <w:pPr>
              <w:widowControl w:val="0"/>
              <w:spacing w:line="240" w:lineRule="auto"/>
              <w:rPr/>
            </w:pPr>
            <w:r w:rsidDel="00000000" w:rsidR="00000000" w:rsidRPr="00000000">
              <w:rPr>
                <w:color w:val="1f2328"/>
                <w:rtl w:val="0"/>
              </w:rPr>
              <w:t xml:space="preserve">26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85">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1.18</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89">
            <w:pPr>
              <w:widowControl w:val="0"/>
              <w:spacing w:line="240" w:lineRule="auto"/>
              <w:rPr/>
            </w:pPr>
            <w:r w:rsidDel="00000000" w:rsidR="00000000" w:rsidRPr="00000000">
              <w:rPr>
                <w:color w:val="1f2328"/>
                <w:rtl w:val="0"/>
              </w:rPr>
              <w:t xml:space="preserve">27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8A">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1.16</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8E">
            <w:pPr>
              <w:widowControl w:val="0"/>
              <w:spacing w:line="240" w:lineRule="auto"/>
              <w:rPr/>
            </w:pPr>
            <w:r w:rsidDel="00000000" w:rsidR="00000000" w:rsidRPr="00000000">
              <w:rPr>
                <w:color w:val="1f2328"/>
                <w:rtl w:val="0"/>
              </w:rPr>
              <w:t xml:space="preserve">28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8F">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1.14</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93">
            <w:pPr>
              <w:widowControl w:val="0"/>
              <w:spacing w:line="240" w:lineRule="auto"/>
              <w:rPr/>
            </w:pPr>
            <w:r w:rsidDel="00000000" w:rsidR="00000000" w:rsidRPr="00000000">
              <w:rPr>
                <w:color w:val="1f2328"/>
                <w:rtl w:val="0"/>
              </w:rPr>
              <w:t xml:space="preserve">29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94">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1.12</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98">
            <w:pPr>
              <w:widowControl w:val="0"/>
              <w:spacing w:line="240" w:lineRule="auto"/>
              <w:rPr/>
            </w:pPr>
            <w:r w:rsidDel="00000000" w:rsidR="00000000" w:rsidRPr="00000000">
              <w:rPr>
                <w:color w:val="1f2328"/>
                <w:rtl w:val="0"/>
              </w:rPr>
              <w:t xml:space="preserve">30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99">
            <w:pPr>
              <w:widowControl w:val="0"/>
              <w:spacing w:line="240" w:lineRule="auto"/>
              <w:rPr/>
            </w:pPr>
            <w:r w:rsidDel="00000000" w:rsidR="00000000" w:rsidRPr="00000000">
              <w:rPr>
                <w:color w:val="1f2328"/>
                <w:rtl w:val="0"/>
              </w:rPr>
              <w:t xml:space="preserve">20/250</w:t>
            </w: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1.1</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9D">
            <w:pPr>
              <w:widowControl w:val="0"/>
              <w:spacing w:line="240" w:lineRule="auto"/>
              <w:rPr>
                <w:color w:val="1f2328"/>
              </w:rPr>
            </w:pPr>
            <w:r w:rsidDel="00000000" w:rsidR="00000000" w:rsidRPr="00000000">
              <w:rPr>
                <w:color w:val="1f2328"/>
                <w:rtl w:val="0"/>
              </w:rPr>
              <w:t xml:space="preserve">31 letters</w:t>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9E">
            <w:pPr>
              <w:widowControl w:val="0"/>
              <w:spacing w:line="240" w:lineRule="auto"/>
              <w:rPr>
                <w:color w:val="1f2328"/>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1.08</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A2">
            <w:pPr>
              <w:widowControl w:val="0"/>
              <w:spacing w:line="240" w:lineRule="auto"/>
              <w:rPr>
                <w:color w:val="1f2328"/>
              </w:rPr>
            </w:pPr>
            <w:r w:rsidDel="00000000" w:rsidR="00000000" w:rsidRPr="00000000">
              <w:rPr>
                <w:color w:val="1f2328"/>
                <w:rtl w:val="0"/>
              </w:rPr>
              <w:t xml:space="preserve">32 letters</w:t>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A3">
            <w:pPr>
              <w:widowControl w:val="0"/>
              <w:spacing w:line="240" w:lineRule="auto"/>
              <w:rPr>
                <w:color w:val="1f2328"/>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1.06</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A7">
            <w:pPr>
              <w:widowControl w:val="0"/>
              <w:spacing w:line="240" w:lineRule="auto"/>
              <w:rPr>
                <w:color w:val="1f2328"/>
              </w:rPr>
            </w:pPr>
            <w:r w:rsidDel="00000000" w:rsidR="00000000" w:rsidRPr="00000000">
              <w:rPr>
                <w:color w:val="1f2328"/>
                <w:rtl w:val="0"/>
              </w:rPr>
              <w:t xml:space="preserve">33 letters</w:t>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A8">
            <w:pPr>
              <w:widowControl w:val="0"/>
              <w:spacing w:line="240" w:lineRule="auto"/>
              <w:rPr>
                <w:color w:val="1f2328"/>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1.04</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AC">
            <w:pPr>
              <w:widowControl w:val="0"/>
              <w:spacing w:line="240" w:lineRule="auto"/>
              <w:rPr>
                <w:color w:val="1f2328"/>
              </w:rPr>
            </w:pPr>
            <w:r w:rsidDel="00000000" w:rsidR="00000000" w:rsidRPr="00000000">
              <w:rPr>
                <w:color w:val="1f2328"/>
                <w:rtl w:val="0"/>
              </w:rPr>
              <w:t xml:space="preserve">34 letters</w:t>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AD">
            <w:pPr>
              <w:widowControl w:val="0"/>
              <w:spacing w:line="240" w:lineRule="auto"/>
              <w:rPr>
                <w:color w:val="1f2328"/>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1.02</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B1">
            <w:pPr>
              <w:widowControl w:val="0"/>
              <w:spacing w:line="240" w:lineRule="auto"/>
              <w:rPr/>
            </w:pPr>
            <w:r w:rsidDel="00000000" w:rsidR="00000000" w:rsidRPr="00000000">
              <w:rPr>
                <w:color w:val="1f2328"/>
                <w:rtl w:val="0"/>
              </w:rPr>
              <w:t xml:space="preserve">35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B2">
            <w:pPr>
              <w:widowControl w:val="0"/>
              <w:spacing w:line="240" w:lineRule="auto"/>
              <w:rPr/>
            </w:pPr>
            <w:r w:rsidDel="00000000" w:rsidR="00000000" w:rsidRPr="00000000">
              <w:rPr>
                <w:color w:val="1f2328"/>
                <w:rtl w:val="0"/>
              </w:rPr>
              <w:t xml:space="preserve">20/200</w:t>
            </w: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4">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B6">
            <w:pPr>
              <w:widowControl w:val="0"/>
              <w:spacing w:line="240" w:lineRule="auto"/>
              <w:rPr>
                <w:color w:val="1f2328"/>
              </w:rPr>
            </w:pPr>
            <w:r w:rsidDel="00000000" w:rsidR="00000000" w:rsidRPr="00000000">
              <w:rPr>
                <w:color w:val="1f2328"/>
                <w:rtl w:val="0"/>
              </w:rPr>
              <w:t xml:space="preserve">36 letters</w:t>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B7">
            <w:pPr>
              <w:widowControl w:val="0"/>
              <w:spacing w:line="240" w:lineRule="auto"/>
              <w:rPr>
                <w:color w:val="1f2328"/>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0.98</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9">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BB">
            <w:pPr>
              <w:widowControl w:val="0"/>
              <w:spacing w:line="240" w:lineRule="auto"/>
              <w:rPr>
                <w:color w:val="1f2328"/>
              </w:rPr>
            </w:pPr>
            <w:r w:rsidDel="00000000" w:rsidR="00000000" w:rsidRPr="00000000">
              <w:rPr>
                <w:color w:val="1f2328"/>
                <w:rtl w:val="0"/>
              </w:rPr>
              <w:t xml:space="preserve">37 letters</w:t>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BC">
            <w:pPr>
              <w:widowControl w:val="0"/>
              <w:spacing w:line="240" w:lineRule="auto"/>
              <w:rPr>
                <w:color w:val="1f2328"/>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0.96</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C0">
            <w:pPr>
              <w:widowControl w:val="0"/>
              <w:spacing w:line="240" w:lineRule="auto"/>
              <w:rPr>
                <w:color w:val="1f2328"/>
              </w:rPr>
            </w:pPr>
            <w:r w:rsidDel="00000000" w:rsidR="00000000" w:rsidRPr="00000000">
              <w:rPr>
                <w:color w:val="1f2328"/>
                <w:rtl w:val="0"/>
              </w:rPr>
              <w:t xml:space="preserve">38 letters</w:t>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C1">
            <w:pPr>
              <w:widowControl w:val="0"/>
              <w:spacing w:line="240" w:lineRule="auto"/>
              <w:rPr>
                <w:color w:val="1f2328"/>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0.94</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3">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C5">
            <w:pPr>
              <w:widowControl w:val="0"/>
              <w:spacing w:line="240" w:lineRule="auto"/>
              <w:rPr>
                <w:color w:val="1f2328"/>
              </w:rPr>
            </w:pPr>
            <w:r w:rsidDel="00000000" w:rsidR="00000000" w:rsidRPr="00000000">
              <w:rPr>
                <w:color w:val="1f2328"/>
                <w:rtl w:val="0"/>
              </w:rPr>
              <w:t xml:space="preserve">39 letters</w:t>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C6">
            <w:pPr>
              <w:widowControl w:val="0"/>
              <w:spacing w:line="240" w:lineRule="auto"/>
              <w:rPr>
                <w:color w:val="1f2328"/>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0.92</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8">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CA">
            <w:pPr>
              <w:widowControl w:val="0"/>
              <w:spacing w:line="240" w:lineRule="auto"/>
              <w:rPr/>
            </w:pPr>
            <w:r w:rsidDel="00000000" w:rsidR="00000000" w:rsidRPr="00000000">
              <w:rPr>
                <w:color w:val="1f2328"/>
                <w:rtl w:val="0"/>
              </w:rPr>
              <w:t xml:space="preserve">40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CB">
            <w:pPr>
              <w:widowControl w:val="0"/>
              <w:spacing w:line="240" w:lineRule="auto"/>
              <w:rPr/>
            </w:pPr>
            <w:r w:rsidDel="00000000" w:rsidR="00000000" w:rsidRPr="00000000">
              <w:rPr>
                <w:color w:val="1f2328"/>
                <w:rtl w:val="0"/>
              </w:rPr>
              <w:t xml:space="preserve">20/160</w:t>
            </w: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0.9</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D">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CF">
            <w:pPr>
              <w:widowControl w:val="0"/>
              <w:spacing w:line="240" w:lineRule="auto"/>
              <w:rPr>
                <w:color w:val="1f2328"/>
              </w:rPr>
            </w:pPr>
            <w:r w:rsidDel="00000000" w:rsidR="00000000" w:rsidRPr="00000000">
              <w:rPr>
                <w:color w:val="1f2328"/>
                <w:rtl w:val="0"/>
              </w:rPr>
              <w:t xml:space="preserve">41 letters</w:t>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D0">
            <w:pPr>
              <w:widowControl w:val="0"/>
              <w:spacing w:line="240" w:lineRule="auto"/>
              <w:rPr>
                <w:color w:val="1f2328"/>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0.88</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2">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D4">
            <w:pPr>
              <w:widowControl w:val="0"/>
              <w:spacing w:line="240" w:lineRule="auto"/>
              <w:rPr>
                <w:color w:val="1f2328"/>
              </w:rPr>
            </w:pPr>
            <w:r w:rsidDel="00000000" w:rsidR="00000000" w:rsidRPr="00000000">
              <w:rPr>
                <w:color w:val="1f2328"/>
                <w:rtl w:val="0"/>
              </w:rPr>
              <w:t xml:space="preserve">42 letters</w:t>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D5">
            <w:pPr>
              <w:widowControl w:val="0"/>
              <w:spacing w:line="240" w:lineRule="auto"/>
              <w:rPr>
                <w:color w:val="1f2328"/>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0.86</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7">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D9">
            <w:pPr>
              <w:widowControl w:val="0"/>
              <w:spacing w:line="240" w:lineRule="auto"/>
              <w:rPr>
                <w:color w:val="1f2328"/>
              </w:rPr>
            </w:pPr>
            <w:r w:rsidDel="00000000" w:rsidR="00000000" w:rsidRPr="00000000">
              <w:rPr>
                <w:color w:val="1f2328"/>
                <w:rtl w:val="0"/>
              </w:rPr>
              <w:t xml:space="preserve">43 letters</w:t>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DA">
            <w:pPr>
              <w:widowControl w:val="0"/>
              <w:spacing w:line="240" w:lineRule="auto"/>
              <w:rPr>
                <w:color w:val="1f2328"/>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0.84</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DE">
            <w:pPr>
              <w:widowControl w:val="0"/>
              <w:spacing w:line="240" w:lineRule="auto"/>
              <w:rPr>
                <w:color w:val="1f2328"/>
              </w:rPr>
            </w:pPr>
            <w:r w:rsidDel="00000000" w:rsidR="00000000" w:rsidRPr="00000000">
              <w:rPr>
                <w:color w:val="1f2328"/>
                <w:rtl w:val="0"/>
              </w:rPr>
              <w:t xml:space="preserve">44 letters</w:t>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DF">
            <w:pPr>
              <w:widowControl w:val="0"/>
              <w:spacing w:line="240" w:lineRule="auto"/>
              <w:rPr>
                <w:color w:val="1f2328"/>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0.82</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1">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E3">
            <w:pPr>
              <w:widowControl w:val="0"/>
              <w:spacing w:line="240" w:lineRule="auto"/>
              <w:rPr/>
            </w:pPr>
            <w:r w:rsidDel="00000000" w:rsidR="00000000" w:rsidRPr="00000000">
              <w:rPr>
                <w:color w:val="1f2328"/>
                <w:rtl w:val="0"/>
              </w:rPr>
              <w:t xml:space="preserve">45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E4">
            <w:pPr>
              <w:widowControl w:val="0"/>
              <w:spacing w:line="240" w:lineRule="auto"/>
              <w:rPr/>
            </w:pPr>
            <w:r w:rsidDel="00000000" w:rsidR="00000000" w:rsidRPr="00000000">
              <w:rPr>
                <w:color w:val="1f2328"/>
                <w:rtl w:val="0"/>
              </w:rPr>
              <w:t xml:space="preserve">20/125</w:t>
            </w: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0.8</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6">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E8">
            <w:pPr>
              <w:widowControl w:val="0"/>
              <w:spacing w:line="240" w:lineRule="auto"/>
              <w:rPr/>
            </w:pPr>
            <w:r w:rsidDel="00000000" w:rsidR="00000000" w:rsidRPr="00000000">
              <w:rPr>
                <w:color w:val="1f2328"/>
                <w:rtl w:val="0"/>
              </w:rPr>
              <w:t xml:space="preserve">46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E9">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0.78</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B">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ED">
            <w:pPr>
              <w:widowControl w:val="0"/>
              <w:spacing w:line="240" w:lineRule="auto"/>
              <w:rPr/>
            </w:pPr>
            <w:r w:rsidDel="00000000" w:rsidR="00000000" w:rsidRPr="00000000">
              <w:rPr>
                <w:color w:val="1f2328"/>
                <w:rtl w:val="0"/>
              </w:rPr>
              <w:t xml:space="preserve">47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EE">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0.76</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0">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F2">
            <w:pPr>
              <w:widowControl w:val="0"/>
              <w:spacing w:line="240" w:lineRule="auto"/>
              <w:rPr/>
            </w:pPr>
            <w:r w:rsidDel="00000000" w:rsidR="00000000" w:rsidRPr="00000000">
              <w:rPr>
                <w:color w:val="1f2328"/>
                <w:rtl w:val="0"/>
              </w:rPr>
              <w:t xml:space="preserve">48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F3">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0.74</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5">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F7">
            <w:pPr>
              <w:widowControl w:val="0"/>
              <w:spacing w:line="240" w:lineRule="auto"/>
              <w:rPr/>
            </w:pPr>
            <w:r w:rsidDel="00000000" w:rsidR="00000000" w:rsidRPr="00000000">
              <w:rPr>
                <w:color w:val="1f2328"/>
                <w:rtl w:val="0"/>
              </w:rPr>
              <w:t xml:space="preserve">49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F8">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0.72</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A">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1FC">
            <w:pPr>
              <w:widowControl w:val="0"/>
              <w:spacing w:line="240" w:lineRule="auto"/>
              <w:rPr/>
            </w:pPr>
            <w:r w:rsidDel="00000000" w:rsidR="00000000" w:rsidRPr="00000000">
              <w:rPr>
                <w:color w:val="1f2328"/>
                <w:rtl w:val="0"/>
              </w:rPr>
              <w:t xml:space="preserve">50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1FD">
            <w:pPr>
              <w:widowControl w:val="0"/>
              <w:spacing w:line="240" w:lineRule="auto"/>
              <w:rPr/>
            </w:pPr>
            <w:r w:rsidDel="00000000" w:rsidR="00000000" w:rsidRPr="00000000">
              <w:rPr>
                <w:color w:val="1f2328"/>
                <w:rtl w:val="0"/>
              </w:rPr>
              <w:t xml:space="preserve">20/100</w:t>
            </w: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0.7</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F">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01">
            <w:pPr>
              <w:widowControl w:val="0"/>
              <w:spacing w:line="240" w:lineRule="auto"/>
              <w:rPr/>
            </w:pPr>
            <w:r w:rsidDel="00000000" w:rsidR="00000000" w:rsidRPr="00000000">
              <w:rPr>
                <w:color w:val="1f2328"/>
                <w:rtl w:val="0"/>
              </w:rPr>
              <w:t xml:space="preserve">51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02">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0.68</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4">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06">
            <w:pPr>
              <w:widowControl w:val="0"/>
              <w:spacing w:line="240" w:lineRule="auto"/>
              <w:rPr/>
            </w:pPr>
            <w:r w:rsidDel="00000000" w:rsidR="00000000" w:rsidRPr="00000000">
              <w:rPr>
                <w:color w:val="1f2328"/>
                <w:rtl w:val="0"/>
              </w:rPr>
              <w:t xml:space="preserve">52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07">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0.66</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9">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0B">
            <w:pPr>
              <w:widowControl w:val="0"/>
              <w:spacing w:line="240" w:lineRule="auto"/>
              <w:rPr/>
            </w:pPr>
            <w:r w:rsidDel="00000000" w:rsidR="00000000" w:rsidRPr="00000000">
              <w:rPr>
                <w:color w:val="1f2328"/>
                <w:rtl w:val="0"/>
              </w:rPr>
              <w:t xml:space="preserve">53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0C">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0.64</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E">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10">
            <w:pPr>
              <w:widowControl w:val="0"/>
              <w:spacing w:line="240" w:lineRule="auto"/>
              <w:rPr/>
            </w:pPr>
            <w:r w:rsidDel="00000000" w:rsidR="00000000" w:rsidRPr="00000000">
              <w:rPr>
                <w:color w:val="1f2328"/>
                <w:rtl w:val="0"/>
              </w:rPr>
              <w:t xml:space="preserve">54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11">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0.62</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3">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15">
            <w:pPr>
              <w:widowControl w:val="0"/>
              <w:spacing w:line="240" w:lineRule="auto"/>
              <w:rPr/>
            </w:pPr>
            <w:r w:rsidDel="00000000" w:rsidR="00000000" w:rsidRPr="00000000">
              <w:rPr>
                <w:color w:val="1f2328"/>
                <w:rtl w:val="0"/>
              </w:rPr>
              <w:t xml:space="preserve">55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16">
            <w:pPr>
              <w:widowControl w:val="0"/>
              <w:spacing w:line="240" w:lineRule="auto"/>
              <w:rPr/>
            </w:pPr>
            <w:r w:rsidDel="00000000" w:rsidR="00000000" w:rsidRPr="00000000">
              <w:rPr>
                <w:color w:val="1f2328"/>
                <w:rtl w:val="0"/>
              </w:rPr>
              <w:t xml:space="preserve">20/80</w:t>
            </w: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0.6</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8">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1A">
            <w:pPr>
              <w:widowControl w:val="0"/>
              <w:spacing w:line="240" w:lineRule="auto"/>
              <w:rPr/>
            </w:pPr>
            <w:r w:rsidDel="00000000" w:rsidR="00000000" w:rsidRPr="00000000">
              <w:rPr>
                <w:color w:val="1f2328"/>
                <w:rtl w:val="0"/>
              </w:rPr>
              <w:t xml:space="preserve">56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1B">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0.58</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D">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1F">
            <w:pPr>
              <w:widowControl w:val="0"/>
              <w:spacing w:line="240" w:lineRule="auto"/>
              <w:rPr/>
            </w:pPr>
            <w:r w:rsidDel="00000000" w:rsidR="00000000" w:rsidRPr="00000000">
              <w:rPr>
                <w:color w:val="1f2328"/>
                <w:rtl w:val="0"/>
              </w:rPr>
              <w:t xml:space="preserve">57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20">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0.56</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2">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24">
            <w:pPr>
              <w:widowControl w:val="0"/>
              <w:spacing w:line="240" w:lineRule="auto"/>
              <w:rPr/>
            </w:pPr>
            <w:r w:rsidDel="00000000" w:rsidR="00000000" w:rsidRPr="00000000">
              <w:rPr>
                <w:color w:val="1f2328"/>
                <w:rtl w:val="0"/>
              </w:rPr>
              <w:t xml:space="preserve">58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25">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0.54</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29">
            <w:pPr>
              <w:widowControl w:val="0"/>
              <w:spacing w:line="240" w:lineRule="auto"/>
              <w:rPr/>
            </w:pPr>
            <w:r w:rsidDel="00000000" w:rsidR="00000000" w:rsidRPr="00000000">
              <w:rPr>
                <w:color w:val="1f2328"/>
                <w:rtl w:val="0"/>
              </w:rPr>
              <w:t xml:space="preserve">59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2A">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0.52</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C">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2E">
            <w:pPr>
              <w:widowControl w:val="0"/>
              <w:spacing w:line="240" w:lineRule="auto"/>
              <w:rPr/>
            </w:pPr>
            <w:r w:rsidDel="00000000" w:rsidR="00000000" w:rsidRPr="00000000">
              <w:rPr>
                <w:color w:val="1f2328"/>
                <w:rtl w:val="0"/>
              </w:rPr>
              <w:t xml:space="preserve">60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2F">
            <w:pPr>
              <w:widowControl w:val="0"/>
              <w:spacing w:line="240" w:lineRule="auto"/>
              <w:rPr/>
            </w:pPr>
            <w:r w:rsidDel="00000000" w:rsidR="00000000" w:rsidRPr="00000000">
              <w:rPr>
                <w:color w:val="1f2328"/>
                <w:rtl w:val="0"/>
              </w:rPr>
              <w:t xml:space="preserve">20/63</w:t>
            </w: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0.5</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1">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33">
            <w:pPr>
              <w:widowControl w:val="0"/>
              <w:spacing w:line="240" w:lineRule="auto"/>
              <w:rPr/>
            </w:pPr>
            <w:r w:rsidDel="00000000" w:rsidR="00000000" w:rsidRPr="00000000">
              <w:rPr>
                <w:color w:val="1f2328"/>
                <w:rtl w:val="0"/>
              </w:rPr>
              <w:t xml:space="preserve">61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34">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0.48</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6">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38">
            <w:pPr>
              <w:widowControl w:val="0"/>
              <w:spacing w:line="240" w:lineRule="auto"/>
              <w:rPr/>
            </w:pPr>
            <w:r w:rsidDel="00000000" w:rsidR="00000000" w:rsidRPr="00000000">
              <w:rPr>
                <w:color w:val="1f2328"/>
                <w:rtl w:val="0"/>
              </w:rPr>
              <w:t xml:space="preserve">62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39">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0.46</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B">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3D">
            <w:pPr>
              <w:widowControl w:val="0"/>
              <w:spacing w:line="240" w:lineRule="auto"/>
              <w:rPr/>
            </w:pPr>
            <w:r w:rsidDel="00000000" w:rsidR="00000000" w:rsidRPr="00000000">
              <w:rPr>
                <w:color w:val="1f2328"/>
                <w:rtl w:val="0"/>
              </w:rPr>
              <w:t xml:space="preserve">63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3E">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0.44</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0">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42">
            <w:pPr>
              <w:widowControl w:val="0"/>
              <w:spacing w:line="240" w:lineRule="auto"/>
              <w:rPr/>
            </w:pPr>
            <w:r w:rsidDel="00000000" w:rsidR="00000000" w:rsidRPr="00000000">
              <w:rPr>
                <w:color w:val="1f2328"/>
                <w:rtl w:val="0"/>
              </w:rPr>
              <w:t xml:space="preserve">64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43">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0.42</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5">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47">
            <w:pPr>
              <w:widowControl w:val="0"/>
              <w:spacing w:line="240" w:lineRule="auto"/>
              <w:rPr/>
            </w:pPr>
            <w:r w:rsidDel="00000000" w:rsidR="00000000" w:rsidRPr="00000000">
              <w:rPr>
                <w:color w:val="1f2328"/>
                <w:rtl w:val="0"/>
              </w:rPr>
              <w:t xml:space="preserve">65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48">
            <w:pPr>
              <w:widowControl w:val="0"/>
              <w:spacing w:line="240" w:lineRule="auto"/>
              <w:rPr/>
            </w:pPr>
            <w:r w:rsidDel="00000000" w:rsidR="00000000" w:rsidRPr="00000000">
              <w:rPr>
                <w:color w:val="1f2328"/>
                <w:rtl w:val="0"/>
              </w:rPr>
              <w:t xml:space="preserve">20/50</w:t>
            </w: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0.4</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A">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4C">
            <w:pPr>
              <w:widowControl w:val="0"/>
              <w:spacing w:line="240" w:lineRule="auto"/>
              <w:rPr/>
            </w:pPr>
            <w:r w:rsidDel="00000000" w:rsidR="00000000" w:rsidRPr="00000000">
              <w:rPr>
                <w:color w:val="1f2328"/>
                <w:rtl w:val="0"/>
              </w:rPr>
              <w:t xml:space="preserve">66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4D">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0.38</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F">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51">
            <w:pPr>
              <w:widowControl w:val="0"/>
              <w:spacing w:line="240" w:lineRule="auto"/>
              <w:rPr/>
            </w:pPr>
            <w:r w:rsidDel="00000000" w:rsidR="00000000" w:rsidRPr="00000000">
              <w:rPr>
                <w:color w:val="1f2328"/>
                <w:rtl w:val="0"/>
              </w:rPr>
              <w:t xml:space="preserve">67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52">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0.36</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4">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56">
            <w:pPr>
              <w:widowControl w:val="0"/>
              <w:spacing w:line="240" w:lineRule="auto"/>
              <w:rPr/>
            </w:pPr>
            <w:r w:rsidDel="00000000" w:rsidR="00000000" w:rsidRPr="00000000">
              <w:rPr>
                <w:color w:val="1f2328"/>
                <w:rtl w:val="0"/>
              </w:rPr>
              <w:t xml:space="preserve">68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57">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0.34</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9">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5B">
            <w:pPr>
              <w:widowControl w:val="0"/>
              <w:spacing w:line="240" w:lineRule="auto"/>
              <w:rPr/>
            </w:pPr>
            <w:r w:rsidDel="00000000" w:rsidR="00000000" w:rsidRPr="00000000">
              <w:rPr>
                <w:color w:val="1f2328"/>
                <w:rtl w:val="0"/>
              </w:rPr>
              <w:t xml:space="preserve">69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5C">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0.32</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E">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60">
            <w:pPr>
              <w:widowControl w:val="0"/>
              <w:spacing w:line="240" w:lineRule="auto"/>
              <w:rPr/>
            </w:pPr>
            <w:r w:rsidDel="00000000" w:rsidR="00000000" w:rsidRPr="00000000">
              <w:rPr>
                <w:color w:val="1f2328"/>
                <w:rtl w:val="0"/>
              </w:rPr>
              <w:t xml:space="preserve">70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61">
            <w:pPr>
              <w:widowControl w:val="0"/>
              <w:spacing w:line="240" w:lineRule="auto"/>
              <w:rPr/>
            </w:pPr>
            <w:r w:rsidDel="00000000" w:rsidR="00000000" w:rsidRPr="00000000">
              <w:rPr>
                <w:color w:val="1f2328"/>
                <w:rtl w:val="0"/>
              </w:rPr>
              <w:t xml:space="preserve">20/40</w:t>
            </w: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0.3</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3">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65">
            <w:pPr>
              <w:widowControl w:val="0"/>
              <w:spacing w:line="240" w:lineRule="auto"/>
              <w:rPr/>
            </w:pPr>
            <w:r w:rsidDel="00000000" w:rsidR="00000000" w:rsidRPr="00000000">
              <w:rPr>
                <w:color w:val="1f2328"/>
                <w:rtl w:val="0"/>
              </w:rPr>
              <w:t xml:space="preserve">71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66">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0.28</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8">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6A">
            <w:pPr>
              <w:widowControl w:val="0"/>
              <w:spacing w:line="240" w:lineRule="auto"/>
              <w:rPr/>
            </w:pPr>
            <w:r w:rsidDel="00000000" w:rsidR="00000000" w:rsidRPr="00000000">
              <w:rPr>
                <w:color w:val="1f2328"/>
                <w:rtl w:val="0"/>
              </w:rPr>
              <w:t xml:space="preserve">72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6B">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0.26</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D">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6F">
            <w:pPr>
              <w:widowControl w:val="0"/>
              <w:spacing w:line="240" w:lineRule="auto"/>
              <w:rPr/>
            </w:pPr>
            <w:r w:rsidDel="00000000" w:rsidR="00000000" w:rsidRPr="00000000">
              <w:rPr>
                <w:color w:val="1f2328"/>
                <w:rtl w:val="0"/>
              </w:rPr>
              <w:t xml:space="preserve">73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70">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0.24</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2">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74">
            <w:pPr>
              <w:widowControl w:val="0"/>
              <w:spacing w:line="240" w:lineRule="auto"/>
              <w:rPr/>
            </w:pPr>
            <w:r w:rsidDel="00000000" w:rsidR="00000000" w:rsidRPr="00000000">
              <w:rPr>
                <w:color w:val="1f2328"/>
                <w:rtl w:val="0"/>
              </w:rPr>
              <w:t xml:space="preserve">74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75">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0.22</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7">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79">
            <w:pPr>
              <w:widowControl w:val="0"/>
              <w:spacing w:line="240" w:lineRule="auto"/>
              <w:rPr/>
            </w:pPr>
            <w:r w:rsidDel="00000000" w:rsidR="00000000" w:rsidRPr="00000000">
              <w:rPr>
                <w:color w:val="1f2328"/>
                <w:rtl w:val="0"/>
              </w:rPr>
              <w:t xml:space="preserve">75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7A">
            <w:pPr>
              <w:widowControl w:val="0"/>
              <w:spacing w:line="240" w:lineRule="auto"/>
              <w:rPr/>
            </w:pPr>
            <w:r w:rsidDel="00000000" w:rsidR="00000000" w:rsidRPr="00000000">
              <w:rPr>
                <w:color w:val="1f2328"/>
                <w:rtl w:val="0"/>
              </w:rPr>
              <w:t xml:space="preserve">20/32</w:t>
            </w: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0.2</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C">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7E">
            <w:pPr>
              <w:widowControl w:val="0"/>
              <w:spacing w:line="240" w:lineRule="auto"/>
              <w:rPr/>
            </w:pPr>
            <w:r w:rsidDel="00000000" w:rsidR="00000000" w:rsidRPr="00000000">
              <w:rPr>
                <w:color w:val="1f2328"/>
                <w:rtl w:val="0"/>
              </w:rPr>
              <w:t xml:space="preserve">76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7F">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0.18</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1">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83">
            <w:pPr>
              <w:widowControl w:val="0"/>
              <w:spacing w:line="240" w:lineRule="auto"/>
              <w:rPr/>
            </w:pPr>
            <w:r w:rsidDel="00000000" w:rsidR="00000000" w:rsidRPr="00000000">
              <w:rPr>
                <w:color w:val="1f2328"/>
                <w:rtl w:val="0"/>
              </w:rPr>
              <w:t xml:space="preserve">77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84">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0.16</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6">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88">
            <w:pPr>
              <w:widowControl w:val="0"/>
              <w:spacing w:line="240" w:lineRule="auto"/>
              <w:rPr/>
            </w:pPr>
            <w:r w:rsidDel="00000000" w:rsidR="00000000" w:rsidRPr="00000000">
              <w:rPr>
                <w:color w:val="1f2328"/>
                <w:rtl w:val="0"/>
              </w:rPr>
              <w:t xml:space="preserve">78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89">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0.14</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B">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8D">
            <w:pPr>
              <w:widowControl w:val="0"/>
              <w:spacing w:line="240" w:lineRule="auto"/>
              <w:rPr/>
            </w:pPr>
            <w:r w:rsidDel="00000000" w:rsidR="00000000" w:rsidRPr="00000000">
              <w:rPr>
                <w:color w:val="1f2328"/>
                <w:rtl w:val="0"/>
              </w:rPr>
              <w:t xml:space="preserve">79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8E">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0.12</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0">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92">
            <w:pPr>
              <w:widowControl w:val="0"/>
              <w:spacing w:line="240" w:lineRule="auto"/>
              <w:rPr/>
            </w:pPr>
            <w:r w:rsidDel="00000000" w:rsidR="00000000" w:rsidRPr="00000000">
              <w:rPr>
                <w:color w:val="1f2328"/>
                <w:rtl w:val="0"/>
              </w:rPr>
              <w:t xml:space="preserve">80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93">
            <w:pPr>
              <w:widowControl w:val="0"/>
              <w:spacing w:line="240" w:lineRule="auto"/>
              <w:rPr/>
            </w:pPr>
            <w:r w:rsidDel="00000000" w:rsidR="00000000" w:rsidRPr="00000000">
              <w:rPr>
                <w:color w:val="1f2328"/>
                <w:rtl w:val="0"/>
              </w:rPr>
              <w:t xml:space="preserve">20/25</w:t>
            </w: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0.1</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5">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97">
            <w:pPr>
              <w:widowControl w:val="0"/>
              <w:spacing w:line="240" w:lineRule="auto"/>
              <w:rPr/>
            </w:pPr>
            <w:r w:rsidDel="00000000" w:rsidR="00000000" w:rsidRPr="00000000">
              <w:rPr>
                <w:color w:val="1f2328"/>
                <w:rtl w:val="0"/>
              </w:rPr>
              <w:t xml:space="preserve">81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98">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0.08</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A">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9C">
            <w:pPr>
              <w:widowControl w:val="0"/>
              <w:spacing w:line="240" w:lineRule="auto"/>
              <w:rPr/>
            </w:pPr>
            <w:r w:rsidDel="00000000" w:rsidR="00000000" w:rsidRPr="00000000">
              <w:rPr>
                <w:color w:val="1f2328"/>
                <w:rtl w:val="0"/>
              </w:rPr>
              <w:t xml:space="preserve">82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9D">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0.06</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F">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A1">
            <w:pPr>
              <w:widowControl w:val="0"/>
              <w:spacing w:line="240" w:lineRule="auto"/>
              <w:rPr/>
            </w:pPr>
            <w:r w:rsidDel="00000000" w:rsidR="00000000" w:rsidRPr="00000000">
              <w:rPr>
                <w:color w:val="1f2328"/>
                <w:rtl w:val="0"/>
              </w:rPr>
              <w:t xml:space="preserve">83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A2">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0.04</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4">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A6">
            <w:pPr>
              <w:widowControl w:val="0"/>
              <w:spacing w:line="240" w:lineRule="auto"/>
              <w:rPr/>
            </w:pPr>
            <w:r w:rsidDel="00000000" w:rsidR="00000000" w:rsidRPr="00000000">
              <w:rPr>
                <w:color w:val="1f2328"/>
                <w:rtl w:val="0"/>
              </w:rPr>
              <w:t xml:space="preserve">84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A7">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0.02</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9">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AB">
            <w:pPr>
              <w:widowControl w:val="0"/>
              <w:spacing w:line="240" w:lineRule="auto"/>
              <w:rPr/>
            </w:pPr>
            <w:r w:rsidDel="00000000" w:rsidR="00000000" w:rsidRPr="00000000">
              <w:rPr>
                <w:color w:val="1f2328"/>
                <w:rtl w:val="0"/>
              </w:rPr>
              <w:t xml:space="preserve">85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AC">
            <w:pPr>
              <w:widowControl w:val="0"/>
              <w:spacing w:line="240" w:lineRule="auto"/>
              <w:rPr/>
            </w:pPr>
            <w:r w:rsidDel="00000000" w:rsidR="00000000" w:rsidRPr="00000000">
              <w:rPr>
                <w:color w:val="1f2328"/>
                <w:rtl w:val="0"/>
              </w:rPr>
              <w:t xml:space="preserve">20/20</w:t>
            </w: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E">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B0">
            <w:pPr>
              <w:widowControl w:val="0"/>
              <w:spacing w:line="240" w:lineRule="auto"/>
              <w:rPr/>
            </w:pPr>
            <w:r w:rsidDel="00000000" w:rsidR="00000000" w:rsidRPr="00000000">
              <w:rPr>
                <w:color w:val="1f2328"/>
                <w:rtl w:val="0"/>
              </w:rPr>
              <w:t xml:space="preserve">86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B1">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-0.02</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3">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B5">
            <w:pPr>
              <w:widowControl w:val="0"/>
              <w:spacing w:line="240" w:lineRule="auto"/>
              <w:rPr/>
            </w:pPr>
            <w:r w:rsidDel="00000000" w:rsidR="00000000" w:rsidRPr="00000000">
              <w:rPr>
                <w:color w:val="1f2328"/>
                <w:rtl w:val="0"/>
              </w:rPr>
              <w:t xml:space="preserve">87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B6">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-0.04</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8">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BA">
            <w:pPr>
              <w:widowControl w:val="0"/>
              <w:spacing w:line="240" w:lineRule="auto"/>
              <w:rPr/>
            </w:pPr>
            <w:r w:rsidDel="00000000" w:rsidR="00000000" w:rsidRPr="00000000">
              <w:rPr>
                <w:color w:val="1f2328"/>
                <w:rtl w:val="0"/>
              </w:rPr>
              <w:t xml:space="preserve">88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BB">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-0.06</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D">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BF">
            <w:pPr>
              <w:widowControl w:val="0"/>
              <w:spacing w:line="240" w:lineRule="auto"/>
              <w:rPr/>
            </w:pPr>
            <w:r w:rsidDel="00000000" w:rsidR="00000000" w:rsidRPr="00000000">
              <w:rPr>
                <w:color w:val="1f2328"/>
                <w:rtl w:val="0"/>
              </w:rPr>
              <w:t xml:space="preserve">89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C0">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-0.08</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2">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C4">
            <w:pPr>
              <w:widowControl w:val="0"/>
              <w:spacing w:line="240" w:lineRule="auto"/>
              <w:rPr/>
            </w:pPr>
            <w:r w:rsidDel="00000000" w:rsidR="00000000" w:rsidRPr="00000000">
              <w:rPr>
                <w:color w:val="1f2328"/>
                <w:rtl w:val="0"/>
              </w:rPr>
              <w:t xml:space="preserve">90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C5">
            <w:pPr>
              <w:widowControl w:val="0"/>
              <w:spacing w:line="240" w:lineRule="auto"/>
              <w:rPr/>
            </w:pPr>
            <w:r w:rsidDel="00000000" w:rsidR="00000000" w:rsidRPr="00000000">
              <w:rPr>
                <w:color w:val="1f2328"/>
                <w:rtl w:val="0"/>
              </w:rPr>
              <w:t xml:space="preserve">20/15</w:t>
            </w: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-0.1</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7">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C9">
            <w:pPr>
              <w:widowControl w:val="0"/>
              <w:spacing w:line="240" w:lineRule="auto"/>
              <w:rPr/>
            </w:pPr>
            <w:r w:rsidDel="00000000" w:rsidR="00000000" w:rsidRPr="00000000">
              <w:rPr>
                <w:color w:val="1f2328"/>
                <w:rtl w:val="0"/>
              </w:rPr>
              <w:t xml:space="preserve">91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CA">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-0.12</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C">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CE">
            <w:pPr>
              <w:widowControl w:val="0"/>
              <w:spacing w:line="240" w:lineRule="auto"/>
              <w:rPr/>
            </w:pPr>
            <w:r w:rsidDel="00000000" w:rsidR="00000000" w:rsidRPr="00000000">
              <w:rPr>
                <w:color w:val="1f2328"/>
                <w:rtl w:val="0"/>
              </w:rPr>
              <w:t xml:space="preserve">92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CF">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-0.14</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1">
            <w:pPr>
              <w:rPr>
                <w:sz w:val="20"/>
                <w:szCs w:val="20"/>
              </w:rPr>
            </w:pPr>
            <w:r w:rsidDel="00000000" w:rsidR="00000000" w:rsidRPr="00000000">
              <w:rPr>
                <w:rtl w:val="0"/>
              </w:rPr>
            </w:r>
          </w:p>
        </w:tc>
      </w:tr>
      <w:tr>
        <w:trPr>
          <w:cantSplit w:val="0"/>
          <w:trHeight w:val="459.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D3">
            <w:pPr>
              <w:widowControl w:val="0"/>
              <w:spacing w:line="240" w:lineRule="auto"/>
              <w:rPr/>
            </w:pPr>
            <w:r w:rsidDel="00000000" w:rsidR="00000000" w:rsidRPr="00000000">
              <w:rPr>
                <w:color w:val="1f2328"/>
                <w:rtl w:val="0"/>
              </w:rPr>
              <w:t xml:space="preserve">93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D4">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-0.16</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6">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D8">
            <w:pPr>
              <w:widowControl w:val="0"/>
              <w:spacing w:line="240" w:lineRule="auto"/>
              <w:rPr/>
            </w:pPr>
            <w:r w:rsidDel="00000000" w:rsidR="00000000" w:rsidRPr="00000000">
              <w:rPr>
                <w:color w:val="1f2328"/>
                <w:rtl w:val="0"/>
              </w:rPr>
              <w:t xml:space="preserve">94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D9">
            <w:pPr>
              <w:widowControl w:val="0"/>
              <w:spacing w:line="240" w:lineRule="auto"/>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-0.18</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B">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DD">
            <w:pPr>
              <w:widowControl w:val="0"/>
              <w:spacing w:line="240" w:lineRule="auto"/>
              <w:rPr/>
            </w:pPr>
            <w:r w:rsidDel="00000000" w:rsidR="00000000" w:rsidRPr="00000000">
              <w:rPr>
                <w:color w:val="1f2328"/>
                <w:rtl w:val="0"/>
              </w:rPr>
              <w:t xml:space="preserve">95 letters</w:t>
            </w:r>
            <w:r w:rsidDel="00000000" w:rsidR="00000000" w:rsidRPr="00000000">
              <w:rPr>
                <w:rtl w:val="0"/>
              </w:rPr>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DE">
            <w:pPr>
              <w:widowControl w:val="0"/>
              <w:spacing w:line="240" w:lineRule="auto"/>
              <w:rPr/>
            </w:pPr>
            <w:r w:rsidDel="00000000" w:rsidR="00000000" w:rsidRPr="00000000">
              <w:rPr>
                <w:color w:val="1f2328"/>
                <w:rtl w:val="0"/>
              </w:rPr>
              <w:t xml:space="preserve">20/12</w:t>
            </w: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-0.2</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0">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E2">
            <w:pPr>
              <w:widowControl w:val="0"/>
              <w:spacing w:line="240" w:lineRule="auto"/>
              <w:rPr>
                <w:color w:val="1f2328"/>
              </w:rPr>
            </w:pPr>
            <w:r w:rsidDel="00000000" w:rsidR="00000000" w:rsidRPr="00000000">
              <w:rPr>
                <w:color w:val="1f2328"/>
                <w:rtl w:val="0"/>
              </w:rPr>
              <w:t xml:space="preserve">96 letters</w:t>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E3">
            <w:pPr>
              <w:widowControl w:val="0"/>
              <w:spacing w:line="240" w:lineRule="auto"/>
              <w:rPr>
                <w:color w:val="1f2328"/>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-0.22</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5">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E7">
            <w:pPr>
              <w:widowControl w:val="0"/>
              <w:spacing w:line="240" w:lineRule="auto"/>
              <w:rPr>
                <w:color w:val="1f2328"/>
              </w:rPr>
            </w:pPr>
            <w:r w:rsidDel="00000000" w:rsidR="00000000" w:rsidRPr="00000000">
              <w:rPr>
                <w:color w:val="1f2328"/>
                <w:rtl w:val="0"/>
              </w:rPr>
              <w:t xml:space="preserve">97 letters</w:t>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E8">
            <w:pPr>
              <w:widowControl w:val="0"/>
              <w:spacing w:line="240" w:lineRule="auto"/>
              <w:rPr>
                <w:color w:val="1f2328"/>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-0.24</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A">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EC">
            <w:pPr>
              <w:widowControl w:val="0"/>
              <w:spacing w:line="240" w:lineRule="auto"/>
              <w:rPr>
                <w:color w:val="1f2328"/>
              </w:rPr>
            </w:pPr>
            <w:r w:rsidDel="00000000" w:rsidR="00000000" w:rsidRPr="00000000">
              <w:rPr>
                <w:color w:val="1f2328"/>
                <w:rtl w:val="0"/>
              </w:rPr>
              <w:t xml:space="preserve">98 letters</w:t>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ED">
            <w:pPr>
              <w:widowControl w:val="0"/>
              <w:spacing w:line="240" w:lineRule="auto"/>
              <w:rPr>
                <w:color w:val="1f2328"/>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-0.26</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F">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F1">
            <w:pPr>
              <w:widowControl w:val="0"/>
              <w:spacing w:line="240" w:lineRule="auto"/>
              <w:rPr>
                <w:color w:val="1f2328"/>
              </w:rPr>
            </w:pPr>
            <w:r w:rsidDel="00000000" w:rsidR="00000000" w:rsidRPr="00000000">
              <w:rPr>
                <w:color w:val="1f2328"/>
                <w:rtl w:val="0"/>
              </w:rPr>
              <w:t xml:space="preserve">99 letters</w:t>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F2">
            <w:pPr>
              <w:widowControl w:val="0"/>
              <w:spacing w:line="240" w:lineRule="auto"/>
              <w:rPr>
                <w:color w:val="1f2328"/>
              </w:rPr>
            </w:pPr>
            <w:r w:rsidDel="00000000" w:rsidR="00000000" w:rsidRPr="00000000">
              <w:rPr>
                <w:rtl w:val="0"/>
              </w:rPr>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-0.28</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4">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top w:color="1f2328" w:space="0" w:sz="8" w:val="single"/>
              <w:left w:color="1f2328" w:space="0" w:sz="8" w:val="single"/>
              <w:bottom w:color="1f2328" w:space="0" w:sz="8" w:val="single"/>
              <w:right w:color="1f2328" w:space="0" w:sz="8" w:val="single"/>
            </w:tcBorders>
            <w:tcMar>
              <w:top w:w="20.0" w:type="dxa"/>
              <w:left w:w="20.0" w:type="dxa"/>
              <w:bottom w:w="100.0" w:type="dxa"/>
              <w:right w:w="20.0" w:type="dxa"/>
            </w:tcMar>
            <w:vAlign w:val="bottom"/>
          </w:tcPr>
          <w:p w:rsidR="00000000" w:rsidDel="00000000" w:rsidP="00000000" w:rsidRDefault="00000000" w:rsidRPr="00000000" w14:paraId="000002F6">
            <w:pPr>
              <w:widowControl w:val="0"/>
              <w:spacing w:line="240" w:lineRule="auto"/>
              <w:rPr>
                <w:color w:val="1f2328"/>
              </w:rPr>
            </w:pPr>
            <w:r w:rsidDel="00000000" w:rsidR="00000000" w:rsidRPr="00000000">
              <w:rPr>
                <w:color w:val="1f2328"/>
                <w:rtl w:val="0"/>
              </w:rPr>
              <w:t xml:space="preserve">100 letters</w:t>
            </w:r>
          </w:p>
        </w:tc>
        <w:tc>
          <w:tcPr>
            <w:tcBorders>
              <w:top w:color="1f2328" w:space="0" w:sz="8" w:val="single"/>
              <w:left w:color="1f2328" w:space="0" w:sz="8" w:val="single"/>
              <w:bottom w:color="1f2328" w:space="0" w:sz="8" w:val="single"/>
            </w:tcBorders>
            <w:tcMar>
              <w:top w:w="20.0" w:type="dxa"/>
              <w:left w:w="20.0" w:type="dxa"/>
              <w:bottom w:w="100.0" w:type="dxa"/>
              <w:right w:w="20.0" w:type="dxa"/>
            </w:tcMar>
            <w:vAlign w:val="bottom"/>
          </w:tcPr>
          <w:p w:rsidR="00000000" w:rsidDel="00000000" w:rsidP="00000000" w:rsidRDefault="00000000" w:rsidRPr="00000000" w14:paraId="000002F7">
            <w:pPr>
              <w:widowControl w:val="0"/>
              <w:spacing w:line="240" w:lineRule="auto"/>
              <w:rPr>
                <w:color w:val="1f2328"/>
              </w:rPr>
            </w:pPr>
            <w:r w:rsidDel="00000000" w:rsidR="00000000" w:rsidRPr="00000000">
              <w:rPr>
                <w:color w:val="1f2328"/>
                <w:rtl w:val="0"/>
              </w:rPr>
              <w:t xml:space="preserve">20/10</w:t>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-0.3</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9">
            <w:pPr>
              <w:rPr>
                <w:sz w:val="20"/>
                <w:szCs w:val="20"/>
              </w:rPr>
            </w:pPr>
            <w:r w:rsidDel="00000000" w:rsidR="00000000" w:rsidRPr="00000000">
              <w:rPr>
                <w:rtl w:val="0"/>
              </w:rPr>
            </w:r>
          </w:p>
        </w:tc>
      </w:tr>
    </w:tbl>
    <w:p w:rsidR="00000000" w:rsidDel="00000000" w:rsidP="00000000" w:rsidRDefault="00000000" w:rsidRPr="00000000" w14:paraId="000002FA">
      <w:pPr>
        <w:jc w:val="left"/>
        <w:rPr>
          <w:sz w:val="24"/>
          <w:szCs w:val="24"/>
        </w:rPr>
      </w:pPr>
      <w:r w:rsidDel="00000000" w:rsidR="00000000" w:rsidRPr="00000000">
        <w:rPr>
          <w:rtl w:val="0"/>
        </w:rPr>
      </w:r>
    </w:p>
    <w:p w:rsidR="00000000" w:rsidDel="00000000" w:rsidP="00000000" w:rsidRDefault="00000000" w:rsidRPr="00000000" w14:paraId="000002FB">
      <w:pPr>
        <w:jc w:val="left"/>
        <w:rPr>
          <w:sz w:val="24"/>
          <w:szCs w:val="24"/>
        </w:rPr>
      </w:pPr>
      <w:r w:rsidDel="00000000" w:rsidR="00000000" w:rsidRPr="00000000">
        <w:rPr>
          <w:sz w:val="24"/>
          <w:szCs w:val="24"/>
          <w:rtl w:val="0"/>
        </w:rPr>
        <w:t xml:space="preserve">Additional strings might appear to denote the distance at which a VA of HM was obtained, for example “HM at 2 feet”. By convention, we will drop any text descriptions from the calculation of the logMAR. Other examples of how VA data are parsed can be found in Table 3.</w:t>
      </w:r>
    </w:p>
    <w:p w:rsidR="00000000" w:rsidDel="00000000" w:rsidP="00000000" w:rsidRDefault="00000000" w:rsidRPr="00000000" w14:paraId="000002FC">
      <w:pPr>
        <w:jc w:val="left"/>
        <w:rPr>
          <w:sz w:val="24"/>
          <w:szCs w:val="24"/>
        </w:rPr>
      </w:pPr>
      <w:r w:rsidDel="00000000" w:rsidR="00000000" w:rsidRPr="00000000">
        <w:rPr>
          <w:rtl w:val="0"/>
        </w:rPr>
      </w:r>
    </w:p>
    <w:tbl>
      <w:tblPr>
        <w:tblStyle w:val="Table6"/>
        <w:jc w:val="left"/>
        <w:tblLayout w:type="fixed"/>
        <w:tblLook w:val="0600"/>
      </w:tblPr>
      <w:tblGrid>
        <w:gridCol w:w="10224"/>
        <w:tblGridChange w:id="0">
          <w:tblGrid>
            <w:gridCol w:w="10224"/>
          </w:tblGrid>
        </w:tblGridChange>
      </w:tblGrid>
      <w:tr>
        <w:trPr>
          <w:cantSplit w:val="0"/>
          <w:tblHeader w:val="0"/>
        </w:trPr>
        <w:tc>
          <w:tcPr>
            <w:shd w:fill="auto" w:val="clear"/>
            <w:tcMar>
              <w:top w:w="100.0" w:type="dxa"/>
              <w:left w:w="100.0" w:type="dxa"/>
              <w:bottom w:w="100.0" w:type="dxa"/>
              <w:right w:w="100.0" w:type="dxa"/>
            </w:tcMar>
            <w:vAlign w:val="center"/>
          </w:tcPr>
          <w:bookmarkStart w:colFirst="0" w:colLast="0" w:name="jpug5mzcqphf" w:id="12"/>
          <w:bookmarkEnd w:id="12"/>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Table 3: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E">
            <w:pPr>
              <w:widowControl w:val="0"/>
              <w:rPr>
                <w:sz w:val="24"/>
                <w:szCs w:val="24"/>
              </w:rPr>
            </w:pPr>
            <w:r w:rsidDel="00000000" w:rsidR="00000000" w:rsidRPr="00000000">
              <w:rPr>
                <w:sz w:val="24"/>
                <w:szCs w:val="24"/>
                <w:rtl w:val="0"/>
              </w:rPr>
              <w:t xml:space="preserve">EHR</w:t>
            </w:r>
            <w:r w:rsidDel="00000000" w:rsidR="00000000" w:rsidRPr="00000000">
              <w:rPr>
                <w:sz w:val="24"/>
                <w:szCs w:val="24"/>
                <w:rtl w:val="0"/>
              </w:rPr>
              <w:t xml:space="preserve"> parsing and data cleaning.</w:t>
            </w:r>
          </w:p>
        </w:tc>
      </w:tr>
    </w:tbl>
    <w:p w:rsidR="00000000" w:rsidDel="00000000" w:rsidP="00000000" w:rsidRDefault="00000000" w:rsidRPr="00000000" w14:paraId="000002FF">
      <w:pPr>
        <w:jc w:val="left"/>
        <w:rPr>
          <w:sz w:val="24"/>
          <w:szCs w:val="24"/>
        </w:rPr>
      </w:pPr>
      <w:r w:rsidDel="00000000" w:rsidR="00000000" w:rsidRPr="00000000">
        <w:rPr>
          <w:rtl w:val="0"/>
        </w:rPr>
      </w:r>
    </w:p>
    <w:tbl>
      <w:tblPr>
        <w:tblStyle w:val="Table7"/>
        <w:tblW w:w="10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810.0000000000002"/>
        <w:gridCol w:w="1342.5"/>
        <w:gridCol w:w="1342.5"/>
        <w:gridCol w:w="2235"/>
        <w:gridCol w:w="1905"/>
        <w:tblGridChange w:id="0">
          <w:tblGrid>
            <w:gridCol w:w="1500"/>
            <w:gridCol w:w="1810.0000000000002"/>
            <w:gridCol w:w="1342.5"/>
            <w:gridCol w:w="1342.5"/>
            <w:gridCol w:w="2235"/>
            <w:gridCol w:w="190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EHR 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Extracted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Plus 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LogMAR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value_as_concept_id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20/30 +2 -1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widowControl w:val="0"/>
              <w:rPr>
                <w:sz w:val="20"/>
                <w:szCs w:val="20"/>
              </w:rPr>
            </w:pPr>
            <w:r w:rsidDel="00000000" w:rsidR="00000000" w:rsidRPr="00000000">
              <w:rPr>
                <w:sz w:val="20"/>
                <w:szCs w:val="20"/>
                <w:rtl w:val="0"/>
              </w:rPr>
              <w:t xml:space="preserve">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Computed as 0.18 for 20/30 plus 0.04 for the “+1” (sum of +2 and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widowControl w:val="0"/>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sz w:val="20"/>
                <w:szCs w:val="20"/>
              </w:rPr>
            </w:pPr>
            <w:r w:rsidDel="00000000" w:rsidR="00000000" w:rsidRPr="00000000">
              <w:rPr>
                <w:color w:val="464646"/>
                <w:sz w:val="21"/>
                <w:szCs w:val="21"/>
                <w:rtl w:val="0"/>
              </w:rPr>
              <w:t xml:space="preserve">4125414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Drop the +2 for Jaeger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20/200 at 2 feet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widowControl w:val="0"/>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Drop the “at 2 feet”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LP with projection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LP</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widowControl w:val="0"/>
              <w:rPr>
                <w:sz w:val="20"/>
                <w:szCs w:val="20"/>
              </w:rPr>
            </w:pPr>
            <w:r w:rsidDel="00000000" w:rsidR="00000000" w:rsidRPr="00000000">
              <w:rPr>
                <w:sz w:val="20"/>
                <w:szCs w:val="20"/>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36309496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Drop the “with projection”</w:t>
            </w:r>
          </w:p>
        </w:tc>
      </w:tr>
    </w:tbl>
    <w:p w:rsidR="00000000" w:rsidDel="00000000" w:rsidP="00000000" w:rsidRDefault="00000000" w:rsidRPr="00000000" w14:paraId="00000324">
      <w:pPr>
        <w:jc w:val="left"/>
        <w:rPr>
          <w:sz w:val="24"/>
          <w:szCs w:val="24"/>
        </w:rPr>
      </w:pPr>
      <w:r w:rsidDel="00000000" w:rsidR="00000000" w:rsidRPr="00000000">
        <w:rPr>
          <w:rtl w:val="0"/>
        </w:rPr>
      </w:r>
    </w:p>
    <w:p w:rsidR="00000000" w:rsidDel="00000000" w:rsidP="00000000" w:rsidRDefault="00000000" w:rsidRPr="00000000" w14:paraId="00000325">
      <w:pPr>
        <w:jc w:val="left"/>
        <w:rPr>
          <w:sz w:val="24"/>
          <w:szCs w:val="24"/>
        </w:rPr>
      </w:pPr>
      <w:r w:rsidDel="00000000" w:rsidR="00000000" w:rsidRPr="00000000">
        <w:rPr>
          <w:sz w:val="24"/>
          <w:szCs w:val="24"/>
          <w:rtl w:val="0"/>
        </w:rPr>
        <w:t xml:space="preserve">After conversion of values to logMAR, the smallest logMAR (corresponding to the best possible recorded visual acuity), regardless of testing method (at distance or near, with or without pinhole, etc), for a given office visit will be selected for loading into the OMOP CDM (next step).</w:t>
      </w:r>
    </w:p>
    <w:p w:rsidR="00000000" w:rsidDel="00000000" w:rsidP="00000000" w:rsidRDefault="00000000" w:rsidRPr="00000000" w14:paraId="00000326">
      <w:pPr>
        <w:pStyle w:val="Heading2"/>
        <w:rPr/>
      </w:pPr>
      <w:bookmarkStart w:colFirst="0" w:colLast="0" w:name="_62ztciwm7jyh" w:id="13"/>
      <w:bookmarkEnd w:id="13"/>
      <w:r w:rsidDel="00000000" w:rsidR="00000000" w:rsidRPr="00000000">
        <w:rPr>
          <w:rtl w:val="0"/>
        </w:rPr>
        <w:t xml:space="preserve">Loading </w:t>
      </w:r>
      <w:r w:rsidDel="00000000" w:rsidR="00000000" w:rsidRPr="00000000">
        <w:rPr>
          <w:rtl w:val="0"/>
        </w:rPr>
        <w:t xml:space="preserve">Rules</w:t>
      </w:r>
      <w:r w:rsidDel="00000000" w:rsidR="00000000" w:rsidRPr="00000000">
        <w:rPr>
          <w:rtl w:val="0"/>
        </w:rPr>
        <w:t xml:space="preserve">:</w:t>
      </w:r>
    </w:p>
    <w:p w:rsidR="00000000" w:rsidDel="00000000" w:rsidP="00000000" w:rsidRDefault="00000000" w:rsidRPr="00000000" w14:paraId="00000327">
      <w:pPr>
        <w:rPr>
          <w:sz w:val="24"/>
          <w:szCs w:val="24"/>
        </w:rPr>
      </w:pPr>
      <w:r w:rsidDel="00000000" w:rsidR="00000000" w:rsidRPr="00000000">
        <w:rPr>
          <w:sz w:val="24"/>
          <w:szCs w:val="24"/>
          <w:rtl w:val="0"/>
        </w:rPr>
        <w:t xml:space="preserve">The VA in logMAR will be stored in the measurement table in the OMOP CDM following the standards previously set by the ETL of intraocular pressure data.</w:t>
      </w:r>
      <w:hyperlink r:id="rId19">
        <w:r w:rsidDel="00000000" w:rsidR="00000000" w:rsidRPr="00000000">
          <w:rPr>
            <w:b w:val="0"/>
            <w:bCs w:val="0"/>
            <w:color w:val="000000"/>
            <w:sz w:val="24"/>
            <w:szCs w:val="24"/>
            <w:u w:val="none"/>
            <w:vertAlign w:val="superscript"/>
            <w:rtl w:val="0"/>
          </w:rPr>
          <w:t xml:space="preserve">13</w:t>
        </w:r>
      </w:hyperlink>
      <w:r w:rsidDel="00000000" w:rsidR="00000000" w:rsidRPr="00000000">
        <w:rPr>
          <w:sz w:val="24"/>
          <w:szCs w:val="24"/>
          <w:rtl w:val="0"/>
        </w:rPr>
        <w:t xml:space="preserve"> Of note, the main measure of LogMAR is not a unit of measure but a mathematical conversion (see formula above).</w:t>
      </w:r>
    </w:p>
    <w:p w:rsidR="00000000" w:rsidDel="00000000" w:rsidP="00000000" w:rsidRDefault="00000000" w:rsidRPr="00000000" w14:paraId="00000328">
      <w:pPr>
        <w:rPr>
          <w:sz w:val="24"/>
          <w:szCs w:val="24"/>
        </w:rPr>
      </w:pPr>
      <w:r w:rsidDel="00000000" w:rsidR="00000000" w:rsidRPr="00000000">
        <w:rPr>
          <w:rtl w:val="0"/>
        </w:rPr>
      </w:r>
    </w:p>
    <w:tbl>
      <w:tblPr>
        <w:tblStyle w:val="Table8"/>
        <w:jc w:val="left"/>
        <w:tblLayout w:type="fixed"/>
        <w:tblLook w:val="0600"/>
      </w:tblPr>
      <w:tblGrid>
        <w:gridCol w:w="10224"/>
        <w:tblGridChange w:id="0">
          <w:tblGrid>
            <w:gridCol w:w="10224"/>
          </w:tblGrid>
        </w:tblGridChange>
      </w:tblGrid>
      <w:tr>
        <w:trPr>
          <w:cantSplit w:val="0"/>
          <w:tblHeader w:val="0"/>
        </w:trPr>
        <w:tc>
          <w:tcPr>
            <w:shd w:fill="auto" w:val="clear"/>
            <w:tcMar>
              <w:top w:w="100.0" w:type="dxa"/>
              <w:left w:w="100.0" w:type="dxa"/>
              <w:bottom w:w="100.0" w:type="dxa"/>
              <w:right w:w="100.0" w:type="dxa"/>
            </w:tcMar>
            <w:vAlign w:val="center"/>
          </w:tcPr>
          <w:bookmarkStart w:colFirst="0" w:colLast="0" w:name="neh43a2q1fny" w:id="14"/>
          <w:bookmarkEnd w:id="14"/>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Table 4: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A">
            <w:pPr>
              <w:widowControl w:val="0"/>
              <w:rPr>
                <w:sz w:val="24"/>
                <w:szCs w:val="24"/>
              </w:rPr>
            </w:pPr>
            <w:r w:rsidDel="00000000" w:rsidR="00000000" w:rsidRPr="00000000">
              <w:rPr>
                <w:sz w:val="24"/>
                <w:szCs w:val="24"/>
                <w:rtl w:val="0"/>
              </w:rPr>
              <w:t xml:space="preserve">Loading rules of BRVA into the OMOP CDM v5.4</w:t>
            </w:r>
            <w:hyperlink r:id="rId20">
              <w:r w:rsidDel="00000000" w:rsidR="00000000" w:rsidRPr="00000000">
                <w:rPr>
                  <w:sz w:val="24"/>
                  <w:szCs w:val="24"/>
                  <w:vertAlign w:val="superscript"/>
                  <w:rtl w:val="0"/>
                </w:rPr>
                <w:t xml:space="preserve">14</w:t>
              </w:r>
            </w:hyperlink>
            <w:r w:rsidDel="00000000" w:rsidR="00000000" w:rsidRPr="00000000">
              <w:rPr>
                <w:rtl w:val="0"/>
              </w:rPr>
            </w:r>
          </w:p>
        </w:tc>
      </w:tr>
    </w:tbl>
    <w:p w:rsidR="00000000" w:rsidDel="00000000" w:rsidP="00000000" w:rsidRDefault="00000000" w:rsidRPr="00000000" w14:paraId="0000032B">
      <w:pPr>
        <w:rPr>
          <w:sz w:val="24"/>
          <w:szCs w:val="24"/>
        </w:rPr>
      </w:pPr>
      <w:r w:rsidDel="00000000" w:rsidR="00000000" w:rsidRPr="00000000">
        <w:rPr>
          <w:rtl w:val="0"/>
        </w:rPr>
      </w:r>
    </w:p>
    <w:tbl>
      <w:tblPr>
        <w:tblStyle w:val="Table9"/>
        <w:tblW w:w="9930.0" w:type="dxa"/>
        <w:jc w:val="left"/>
        <w:tblLayout w:type="fixed"/>
        <w:tblLook w:val="0600"/>
      </w:tblPr>
      <w:tblGrid>
        <w:gridCol w:w="3585"/>
        <w:gridCol w:w="1275"/>
        <w:gridCol w:w="1170"/>
        <w:gridCol w:w="3900"/>
        <w:tblGridChange w:id="0">
          <w:tblGrid>
            <w:gridCol w:w="3585"/>
            <w:gridCol w:w="1275"/>
            <w:gridCol w:w="1170"/>
            <w:gridCol w:w="3900"/>
          </w:tblGrid>
        </w:tblGridChange>
      </w:tblGrid>
      <w:tr>
        <w:trPr>
          <w:cantSplit w:val="0"/>
          <w:tblHeader w:val="1"/>
        </w:trPr>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rPr>
                <w:sz w:val="20"/>
                <w:szCs w:val="20"/>
              </w:rPr>
            </w:pPr>
            <w:r w:rsidDel="00000000" w:rsidR="00000000" w:rsidRPr="00000000">
              <w:rPr>
                <w:b w:val="1"/>
                <w:bCs w:val="1"/>
                <w:sz w:val="20"/>
                <w:szCs w:val="20"/>
                <w:rtl w:val="0"/>
              </w:rPr>
              <w:t xml:space="preserve">CDM Field</w:t>
            </w: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rPr>
                <w:sz w:val="20"/>
                <w:szCs w:val="20"/>
              </w:rPr>
            </w:pPr>
            <w:r w:rsidDel="00000000" w:rsidR="00000000" w:rsidRPr="00000000">
              <w:rPr>
                <w:b w:val="1"/>
                <w:bCs w:val="1"/>
                <w:sz w:val="20"/>
                <w:szCs w:val="20"/>
                <w:rtl w:val="0"/>
              </w:rPr>
              <w:t xml:space="preserve">Datatype</w:t>
            </w: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rPr>
                <w:sz w:val="20"/>
                <w:szCs w:val="20"/>
              </w:rPr>
            </w:pPr>
            <w:r w:rsidDel="00000000" w:rsidR="00000000" w:rsidRPr="00000000">
              <w:rPr>
                <w:b w:val="1"/>
                <w:bCs w:val="1"/>
                <w:sz w:val="20"/>
                <w:szCs w:val="20"/>
                <w:rtl w:val="0"/>
              </w:rPr>
              <w:t xml:space="preserve">Required</w:t>
            </w: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rPr>
                <w:sz w:val="20"/>
                <w:szCs w:val="20"/>
              </w:rPr>
            </w:pPr>
            <w:r w:rsidDel="00000000" w:rsidR="00000000" w:rsidRPr="00000000">
              <w:rPr>
                <w:b w:val="1"/>
                <w:bCs w:val="1"/>
                <w:sz w:val="20"/>
                <w:szCs w:val="20"/>
                <w:rtl w:val="0"/>
              </w:rPr>
              <w:t xml:space="preserve">Proposal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0">
            <w:pPr>
              <w:rPr>
                <w:rFonts w:ascii="Consolas" w:cs="Consolas" w:eastAsia="Consolas" w:hAnsi="Consolas"/>
                <w:sz w:val="20"/>
                <w:szCs w:val="20"/>
              </w:rPr>
            </w:pPr>
            <w:r w:rsidDel="00000000" w:rsidR="00000000" w:rsidRPr="00000000">
              <w:rPr>
                <w:rFonts w:ascii="Consolas" w:cs="Consolas" w:eastAsia="Consolas" w:hAnsi="Consolas"/>
                <w:b w:val="1"/>
                <w:bCs w:val="1"/>
                <w:sz w:val="20"/>
                <w:szCs w:val="20"/>
                <w:rtl w:val="0"/>
              </w:rPr>
              <w:t xml:space="preserve">measurement_concept_id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1">
            <w:pPr>
              <w:rPr>
                <w:sz w:val="20"/>
                <w:szCs w:val="20"/>
              </w:rPr>
            </w:pPr>
            <w:r w:rsidDel="00000000" w:rsidR="00000000" w:rsidRPr="00000000">
              <w:rPr>
                <w:sz w:val="20"/>
                <w:szCs w:val="20"/>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2">
            <w:pPr>
              <w:rPr>
                <w:sz w:val="20"/>
                <w:szCs w:val="20"/>
              </w:rPr>
            </w:pPr>
            <w:r w:rsidDel="00000000" w:rsidR="00000000" w:rsidRPr="00000000">
              <w:rPr>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3">
            <w:pPr>
              <w:rPr>
                <w:sz w:val="20"/>
                <w:szCs w:val="20"/>
                <w:u w:val="single"/>
              </w:rPr>
            </w:pPr>
            <w:r w:rsidDel="00000000" w:rsidR="00000000" w:rsidRPr="00000000">
              <w:rPr>
                <w:sz w:val="20"/>
                <w:szCs w:val="20"/>
                <w:rtl w:val="0"/>
              </w:rPr>
              <w:t xml:space="preserve">723167 for </w:t>
            </w:r>
            <w:r w:rsidDel="00000000" w:rsidR="00000000" w:rsidRPr="00000000">
              <w:rPr>
                <w:sz w:val="20"/>
                <w:szCs w:val="20"/>
                <w:u w:val="single"/>
                <w:rtl w:val="0"/>
              </w:rPr>
              <w:t xml:space="preserve">BRVA</w:t>
            </w:r>
            <w:r w:rsidDel="00000000" w:rsidR="00000000" w:rsidRPr="00000000">
              <w:rPr>
                <w:sz w:val="20"/>
                <w:szCs w:val="20"/>
                <w:u w:val="single"/>
                <w:rtl w:val="0"/>
              </w:rPr>
              <w:t xml:space="preserve"> OD chart agnostic, letters read, distance or near, with or without pinhole</w:t>
            </w:r>
          </w:p>
          <w:p w:rsidR="00000000" w:rsidDel="00000000" w:rsidP="00000000" w:rsidRDefault="00000000" w:rsidRPr="00000000" w14:paraId="00000334">
            <w:pPr>
              <w:rPr>
                <w:sz w:val="20"/>
                <w:szCs w:val="20"/>
              </w:rPr>
            </w:pPr>
            <w:r w:rsidDel="00000000" w:rsidR="00000000" w:rsidRPr="00000000">
              <w:rPr>
                <w:rtl w:val="0"/>
              </w:rPr>
            </w:r>
          </w:p>
          <w:p w:rsidR="00000000" w:rsidDel="00000000" w:rsidP="00000000" w:rsidRDefault="00000000" w:rsidRPr="00000000" w14:paraId="00000335">
            <w:pPr>
              <w:rPr>
                <w:sz w:val="20"/>
                <w:szCs w:val="20"/>
                <w:u w:val="single"/>
              </w:rPr>
            </w:pPr>
            <w:r w:rsidDel="00000000" w:rsidR="00000000" w:rsidRPr="00000000">
              <w:rPr>
                <w:sz w:val="20"/>
                <w:szCs w:val="20"/>
                <w:rtl w:val="0"/>
              </w:rPr>
              <w:t xml:space="preserve">723168 for </w:t>
            </w:r>
            <w:r w:rsidDel="00000000" w:rsidR="00000000" w:rsidRPr="00000000">
              <w:rPr>
                <w:sz w:val="20"/>
                <w:szCs w:val="20"/>
                <w:u w:val="single"/>
                <w:rtl w:val="0"/>
              </w:rPr>
              <w:t xml:space="preserve">BRVA OS chart agnostic, letters read, distance or near, with or without pinhole</w:t>
            </w:r>
          </w:p>
          <w:p w:rsidR="00000000" w:rsidDel="00000000" w:rsidP="00000000" w:rsidRDefault="00000000" w:rsidRPr="00000000" w14:paraId="00000336">
            <w:pPr>
              <w:rPr>
                <w:sz w:val="20"/>
                <w:szCs w:val="20"/>
                <w:u w:val="single"/>
              </w:rPr>
            </w:pPr>
            <w:r w:rsidDel="00000000" w:rsidR="00000000" w:rsidRPr="00000000">
              <w:rPr>
                <w:rtl w:val="0"/>
              </w:rPr>
            </w:r>
          </w:p>
          <w:p w:rsidR="00000000" w:rsidDel="00000000" w:rsidP="00000000" w:rsidRDefault="00000000" w:rsidRPr="00000000" w14:paraId="00000337">
            <w:pPr>
              <w:rPr>
                <w:sz w:val="20"/>
                <w:szCs w:val="20"/>
                <w:u w:val="single"/>
              </w:rPr>
            </w:pPr>
            <w:r w:rsidDel="00000000" w:rsidR="00000000" w:rsidRPr="00000000">
              <w:rPr>
                <w:sz w:val="20"/>
                <w:szCs w:val="20"/>
                <w:rtl w:val="0"/>
              </w:rPr>
              <w:t xml:space="preserve">723169</w:t>
            </w:r>
            <w:r w:rsidDel="00000000" w:rsidR="00000000" w:rsidRPr="00000000">
              <w:rPr>
                <w:sz w:val="20"/>
                <w:szCs w:val="20"/>
                <w:rtl w:val="0"/>
              </w:rPr>
              <w:t xml:space="preserve"> for </w:t>
            </w:r>
            <w:r w:rsidDel="00000000" w:rsidR="00000000" w:rsidRPr="00000000">
              <w:rPr>
                <w:sz w:val="20"/>
                <w:szCs w:val="20"/>
                <w:u w:val="single"/>
                <w:rtl w:val="0"/>
              </w:rPr>
              <w:t xml:space="preserve">BRVA OU chart agnostic, letters read, distance or near, with or without pinhole</w:t>
            </w:r>
          </w:p>
          <w:p w:rsidR="00000000" w:rsidDel="00000000" w:rsidP="00000000" w:rsidRDefault="00000000" w:rsidRPr="00000000" w14:paraId="00000338">
            <w:pPr>
              <w:rPr>
                <w:sz w:val="20"/>
                <w:szCs w:val="20"/>
                <w:u w:val="sing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9">
            <w:pPr>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measurement_type_concept_id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A">
            <w:pPr>
              <w:rPr>
                <w:sz w:val="20"/>
                <w:szCs w:val="20"/>
              </w:rPr>
            </w:pPr>
            <w:r w:rsidDel="00000000" w:rsidR="00000000" w:rsidRPr="00000000">
              <w:rPr>
                <w:sz w:val="20"/>
                <w:szCs w:val="20"/>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B">
            <w:pPr>
              <w:rPr>
                <w:sz w:val="20"/>
                <w:szCs w:val="20"/>
              </w:rPr>
            </w:pPr>
            <w:r w:rsidDel="00000000" w:rsidR="00000000" w:rsidRPr="00000000">
              <w:rPr>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C">
            <w:pPr>
              <w:rPr>
                <w:sz w:val="20"/>
                <w:szCs w:val="20"/>
              </w:rPr>
            </w:pPr>
            <w:r w:rsidDel="00000000" w:rsidR="00000000" w:rsidRPr="00000000">
              <w:rPr>
                <w:sz w:val="20"/>
                <w:szCs w:val="20"/>
                <w:rtl w:val="0"/>
              </w:rPr>
              <w:t xml:space="preserve">32817 (for EHR, same as for IOP ETL)</w:t>
            </w:r>
          </w:p>
        </w:tc>
      </w:tr>
      <w:tr>
        <w:trPr>
          <w:cantSplit w:val="0"/>
          <w:trHeight w:val="813.955078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D">
            <w:pPr>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value_as_number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E">
            <w:pPr>
              <w:rPr>
                <w:sz w:val="20"/>
                <w:szCs w:val="20"/>
              </w:rPr>
            </w:pPr>
            <w:r w:rsidDel="00000000" w:rsidR="00000000" w:rsidRPr="00000000">
              <w:rPr>
                <w:sz w:val="20"/>
                <w:szCs w:val="20"/>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F">
            <w:pPr>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0">
            <w:pPr>
              <w:rPr>
                <w:sz w:val="20"/>
                <w:szCs w:val="20"/>
              </w:rPr>
            </w:pPr>
            <w:r w:rsidDel="00000000" w:rsidR="00000000" w:rsidRPr="00000000">
              <w:rPr>
                <w:sz w:val="20"/>
                <w:szCs w:val="20"/>
                <w:rtl w:val="0"/>
              </w:rPr>
              <w:t xml:space="preserve">Converted to LogMAR (described in the </w:t>
            </w:r>
            <w:hyperlink w:anchor="_ga7zljqojftx">
              <w:r w:rsidDel="00000000" w:rsidR="00000000" w:rsidRPr="00000000">
                <w:rPr>
                  <w:color w:val="1155cc"/>
                  <w:sz w:val="20"/>
                  <w:szCs w:val="20"/>
                  <w:u w:val="single"/>
                  <w:rtl w:val="0"/>
                </w:rPr>
                <w:t xml:space="preserve">Transformation Rules</w:t>
              </w:r>
            </w:hyperlink>
            <w:r w:rsidDel="00000000" w:rsidR="00000000" w:rsidRPr="00000000">
              <w:rPr>
                <w:sz w:val="20"/>
                <w:szCs w:val="20"/>
                <w:rtl w:val="0"/>
              </w:rPr>
              <w:t xml:space="preserve"> section)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1">
            <w:pPr>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value_as_concept_id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2">
            <w:pPr>
              <w:rPr>
                <w:sz w:val="20"/>
                <w:szCs w:val="20"/>
              </w:rPr>
            </w:pPr>
            <w:r w:rsidDel="00000000" w:rsidR="00000000" w:rsidRPr="00000000">
              <w:rPr>
                <w:sz w:val="20"/>
                <w:szCs w:val="20"/>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3">
            <w:pPr>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rPr>
                <w:sz w:val="20"/>
                <w:szCs w:val="20"/>
              </w:rPr>
            </w:pPr>
            <w:r w:rsidDel="00000000" w:rsidR="00000000" w:rsidRPr="00000000">
              <w:rPr>
                <w:sz w:val="20"/>
                <w:szCs w:val="20"/>
                <w:rtl w:val="0"/>
              </w:rPr>
              <w:t xml:space="preserve">Add value_as_concept_id for the low vision values and Jaeger values (see Table 2)</w:t>
            </w:r>
          </w:p>
          <w:p w:rsidR="00000000" w:rsidDel="00000000" w:rsidP="00000000" w:rsidRDefault="00000000" w:rsidRPr="00000000" w14:paraId="00000345">
            <w:pPr>
              <w:rPr>
                <w:sz w:val="20"/>
                <w:szCs w:val="20"/>
              </w:rPr>
            </w:pPr>
            <w:r w:rsidDel="00000000" w:rsidR="00000000" w:rsidRPr="00000000">
              <w:rPr>
                <w:rtl w:val="0"/>
              </w:rPr>
            </w:r>
          </w:p>
          <w:p w:rsidR="00000000" w:rsidDel="00000000" w:rsidP="00000000" w:rsidRDefault="00000000" w:rsidRPr="00000000" w14:paraId="00000346">
            <w:pPr>
              <w:rPr>
                <w:sz w:val="20"/>
                <w:szCs w:val="20"/>
              </w:rPr>
            </w:pPr>
            <w:r w:rsidDel="00000000" w:rsidR="00000000" w:rsidRPr="00000000">
              <w:rPr>
                <w:sz w:val="20"/>
                <w:szCs w:val="20"/>
                <w:rtl w:val="0"/>
              </w:rPr>
              <w:t xml:space="preserve">Set to 0 if none of the above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7">
            <w:pPr>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unit_concept_id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8">
            <w:pPr>
              <w:rPr>
                <w:sz w:val="20"/>
                <w:szCs w:val="20"/>
              </w:rPr>
            </w:pPr>
            <w:r w:rsidDel="00000000" w:rsidR="00000000" w:rsidRPr="00000000">
              <w:rPr>
                <w:sz w:val="20"/>
                <w:szCs w:val="20"/>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9">
            <w:pPr>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A">
            <w:pPr>
              <w:rPr>
                <w:sz w:val="20"/>
                <w:szCs w:val="20"/>
              </w:rPr>
            </w:pPr>
            <w:r w:rsidDel="00000000" w:rsidR="00000000" w:rsidRPr="00000000">
              <w:rPr>
                <w:sz w:val="20"/>
                <w:szCs w:val="20"/>
                <w:rtl w:val="0"/>
              </w:rPr>
              <w:t xml:space="preserve">Null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B">
            <w:pPr>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measurement_source_value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rPr>
                <w:sz w:val="20"/>
                <w:szCs w:val="20"/>
              </w:rPr>
            </w:pPr>
            <w:r w:rsidDel="00000000" w:rsidR="00000000" w:rsidRPr="00000000">
              <w:rPr>
                <w:sz w:val="20"/>
                <w:szCs w:val="20"/>
                <w:rtl w:val="0"/>
              </w:rPr>
              <w:t xml:space="preserve">varchar(50)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rPr>
                <w:sz w:val="20"/>
                <w:szCs w:val="20"/>
              </w:rPr>
            </w:pPr>
            <w:r w:rsidDel="00000000" w:rsidR="00000000" w:rsidRPr="00000000">
              <w:rPr>
                <w:sz w:val="20"/>
                <w:szCs w:val="20"/>
                <w:rtl w:val="0"/>
              </w:rPr>
              <w:t xml:space="preserve">Source field name from EHR (for example in </w:t>
            </w:r>
            <w:r w:rsidDel="00000000" w:rsidR="00000000" w:rsidRPr="00000000">
              <w:rPr>
                <w:sz w:val="20"/>
                <w:szCs w:val="20"/>
                <w:rtl w:val="0"/>
              </w:rPr>
              <w:t xml:space="preserve">Epic “VA OD SC Dist PH: CUI...”</w:t>
            </w:r>
            <w:r w:rsidDel="00000000" w:rsidR="00000000" w:rsidRPr="00000000">
              <w:rPr>
                <w:sz w:val="20"/>
                <w:szCs w:val="20"/>
                <w:rtl w:val="0"/>
              </w:rPr>
              <w:t xml:space="preserve"> but in Cerner would be 2 field names)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measurement_source_concept_id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rPr>
                <w:sz w:val="20"/>
                <w:szCs w:val="20"/>
              </w:rPr>
            </w:pPr>
            <w:r w:rsidDel="00000000" w:rsidR="00000000" w:rsidRPr="00000000">
              <w:rPr>
                <w:sz w:val="20"/>
                <w:szCs w:val="20"/>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rPr>
                <w:sz w:val="20"/>
                <w:szCs w:val="20"/>
              </w:rPr>
            </w:pPr>
            <w:r w:rsidDel="00000000" w:rsidR="00000000" w:rsidRPr="00000000">
              <w:rPr>
                <w:sz w:val="20"/>
                <w:szCs w:val="20"/>
                <w:rtl w:val="0"/>
              </w:rPr>
              <w:t xml:space="preserve">Null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3">
            <w:pPr>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unit_source_value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rPr>
                <w:sz w:val="20"/>
                <w:szCs w:val="20"/>
              </w:rPr>
            </w:pPr>
            <w:r w:rsidDel="00000000" w:rsidR="00000000" w:rsidRPr="00000000">
              <w:rPr>
                <w:sz w:val="20"/>
                <w:szCs w:val="20"/>
                <w:rtl w:val="0"/>
              </w:rPr>
              <w:t xml:space="preserve">varchar(50)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5">
            <w:pPr>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rPr>
                <w:sz w:val="20"/>
                <w:szCs w:val="20"/>
              </w:rPr>
            </w:pPr>
            <w:r w:rsidDel="00000000" w:rsidR="00000000" w:rsidRPr="00000000">
              <w:rPr>
                <w:sz w:val="20"/>
                <w:szCs w:val="20"/>
                <w:rtl w:val="0"/>
              </w:rPr>
              <w:t xml:space="preserve">Null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unit_source_concept_id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8">
            <w:pPr>
              <w:rPr>
                <w:sz w:val="20"/>
                <w:szCs w:val="20"/>
              </w:rPr>
            </w:pPr>
            <w:r w:rsidDel="00000000" w:rsidR="00000000" w:rsidRPr="00000000">
              <w:rPr>
                <w:sz w:val="20"/>
                <w:szCs w:val="20"/>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9">
            <w:pPr>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A">
            <w:pPr>
              <w:rPr>
                <w:sz w:val="20"/>
                <w:szCs w:val="20"/>
              </w:rPr>
            </w:pPr>
            <w:r w:rsidDel="00000000" w:rsidR="00000000" w:rsidRPr="00000000">
              <w:rPr>
                <w:sz w:val="20"/>
                <w:szCs w:val="20"/>
                <w:rtl w:val="0"/>
              </w:rPr>
              <w:t xml:space="preserve">Null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B">
            <w:pPr>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value_source_value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C">
            <w:pPr>
              <w:rPr>
                <w:sz w:val="20"/>
                <w:szCs w:val="20"/>
              </w:rPr>
            </w:pPr>
            <w:r w:rsidDel="00000000" w:rsidR="00000000" w:rsidRPr="00000000">
              <w:rPr>
                <w:sz w:val="20"/>
                <w:szCs w:val="20"/>
                <w:rtl w:val="0"/>
              </w:rPr>
              <w:t xml:space="preserve">varchar(50)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D">
            <w:pPr>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E">
            <w:pPr>
              <w:rPr>
                <w:sz w:val="20"/>
                <w:szCs w:val="20"/>
              </w:rPr>
            </w:pPr>
            <w:r w:rsidDel="00000000" w:rsidR="00000000" w:rsidRPr="00000000">
              <w:rPr>
                <w:sz w:val="20"/>
                <w:szCs w:val="20"/>
                <w:rtl w:val="0"/>
              </w:rPr>
              <w:t xml:space="preserve">Source value from EHR (taken verbatim)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F">
            <w:pPr>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measurement_event_id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0">
            <w:pPr>
              <w:rPr>
                <w:sz w:val="20"/>
                <w:szCs w:val="20"/>
              </w:rPr>
            </w:pPr>
            <w:r w:rsidDel="00000000" w:rsidR="00000000" w:rsidRPr="00000000">
              <w:rPr>
                <w:sz w:val="20"/>
                <w:szCs w:val="20"/>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1">
            <w:pPr>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2">
            <w:pPr>
              <w:rPr>
                <w:sz w:val="20"/>
                <w:szCs w:val="20"/>
              </w:rPr>
            </w:pPr>
            <w:r w:rsidDel="00000000" w:rsidR="00000000" w:rsidRPr="00000000">
              <w:rPr>
                <w:sz w:val="20"/>
                <w:szCs w:val="20"/>
                <w:rtl w:val="0"/>
              </w:rPr>
              <w:t xml:space="preserve">Null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3">
            <w:pPr>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meas_event_field_concept_id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4">
            <w:pPr>
              <w:rPr>
                <w:sz w:val="20"/>
                <w:szCs w:val="20"/>
              </w:rPr>
            </w:pPr>
            <w:r w:rsidDel="00000000" w:rsidR="00000000" w:rsidRPr="00000000">
              <w:rPr>
                <w:sz w:val="20"/>
                <w:szCs w:val="20"/>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5">
            <w:pPr>
              <w:rPr>
                <w:sz w:val="20"/>
                <w:szCs w:val="20"/>
              </w:rPr>
            </w:pPr>
            <w:r w:rsidDel="00000000" w:rsidR="00000000" w:rsidRPr="00000000">
              <w:rPr>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6">
            <w:pPr>
              <w:rPr>
                <w:sz w:val="20"/>
                <w:szCs w:val="20"/>
              </w:rPr>
            </w:pPr>
            <w:r w:rsidDel="00000000" w:rsidR="00000000" w:rsidRPr="00000000">
              <w:rPr>
                <w:sz w:val="20"/>
                <w:szCs w:val="20"/>
                <w:rtl w:val="0"/>
              </w:rPr>
              <w:t xml:space="preserve">Null</w:t>
            </w:r>
          </w:p>
        </w:tc>
      </w:tr>
    </w:tbl>
    <w:p w:rsidR="00000000" w:rsidDel="00000000" w:rsidP="00000000" w:rsidRDefault="00000000" w:rsidRPr="00000000" w14:paraId="00000367">
      <w:pPr>
        <w:rPr>
          <w:sz w:val="24"/>
          <w:szCs w:val="24"/>
        </w:rPr>
      </w:pPr>
      <w:r w:rsidDel="00000000" w:rsidR="00000000" w:rsidRPr="00000000">
        <w:rPr>
          <w:rtl w:val="0"/>
        </w:rPr>
      </w:r>
    </w:p>
    <w:p w:rsidR="00000000" w:rsidDel="00000000" w:rsidP="00000000" w:rsidRDefault="00000000" w:rsidRPr="00000000" w14:paraId="00000368">
      <w:pPr>
        <w:pStyle w:val="Heading2"/>
        <w:rPr/>
      </w:pPr>
      <w:bookmarkStart w:colFirst="0" w:colLast="0" w:name="_qi223ery7bgo" w:id="15"/>
      <w:bookmarkEnd w:id="15"/>
      <w:r w:rsidDel="00000000" w:rsidR="00000000" w:rsidRPr="00000000">
        <w:rPr>
          <w:rtl w:val="0"/>
        </w:rPr>
        <w:t xml:space="preserve">Supported Use Cases:</w:t>
      </w:r>
    </w:p>
    <w:p w:rsidR="00000000" w:rsidDel="00000000" w:rsidP="00000000" w:rsidRDefault="00000000" w:rsidRPr="00000000" w14:paraId="00000369">
      <w:pPr>
        <w:numPr>
          <w:ilvl w:val="0"/>
          <w:numId w:val="2"/>
        </w:numPr>
        <w:ind w:left="720" w:hanging="360"/>
        <w:rPr>
          <w:sz w:val="24"/>
          <w:szCs w:val="24"/>
          <w:u w:val="none"/>
        </w:rPr>
      </w:pPr>
      <w:r w:rsidDel="00000000" w:rsidR="00000000" w:rsidRPr="00000000">
        <w:rPr>
          <w:sz w:val="24"/>
          <w:szCs w:val="24"/>
          <w:rtl w:val="0"/>
        </w:rPr>
        <w:t xml:space="preserve">Visual acuity outcomes in a specific eye after procedures or surgeries.</w:t>
      </w:r>
    </w:p>
    <w:p w:rsidR="00000000" w:rsidDel="00000000" w:rsidP="00000000" w:rsidRDefault="00000000" w:rsidRPr="00000000" w14:paraId="0000036A">
      <w:pPr>
        <w:pStyle w:val="Heading2"/>
        <w:rPr/>
      </w:pPr>
      <w:bookmarkStart w:colFirst="0" w:colLast="0" w:name="_a6z1xfounntk" w:id="16"/>
      <w:bookmarkEnd w:id="16"/>
      <w:r w:rsidDel="00000000" w:rsidR="00000000" w:rsidRPr="00000000">
        <w:rPr>
          <w:rtl w:val="0"/>
        </w:rPr>
        <w:t xml:space="preserve">Edge cases/Assumptions/Caveats:</w:t>
      </w:r>
    </w:p>
    <w:p w:rsidR="00000000" w:rsidDel="00000000" w:rsidP="00000000" w:rsidRDefault="00000000" w:rsidRPr="00000000" w14:paraId="0000036B">
      <w:pPr>
        <w:numPr>
          <w:ilvl w:val="0"/>
          <w:numId w:val="3"/>
        </w:numPr>
        <w:ind w:left="720" w:hanging="360"/>
        <w:rPr>
          <w:sz w:val="24"/>
          <w:szCs w:val="24"/>
          <w:u w:val="none"/>
        </w:rPr>
      </w:pPr>
      <w:r w:rsidDel="00000000" w:rsidR="00000000" w:rsidRPr="00000000">
        <w:rPr>
          <w:sz w:val="24"/>
          <w:szCs w:val="24"/>
          <w:u w:val="single"/>
          <w:rtl w:val="0"/>
        </w:rPr>
        <w:t xml:space="preserve">Chart Agnostic</w:t>
      </w:r>
      <w:r w:rsidDel="00000000" w:rsidR="00000000" w:rsidRPr="00000000">
        <w:rPr>
          <w:sz w:val="24"/>
          <w:szCs w:val="24"/>
          <w:rtl w:val="0"/>
        </w:rPr>
        <w:t xml:space="preserve">: Just because Snellen equivalent VA is documented it does not necessarily mean that the Snellen chart was used to measure the vision. For example, at some institutions, near visual acuity is measured with the Jaeger near card, and recorded using Snellen equivalents. Because we cannot assume chart type, and chart type is often undocumented, we decided not to include chart type in this initial ETL of VA.</w:t>
      </w:r>
    </w:p>
    <w:p w:rsidR="00000000" w:rsidDel="00000000" w:rsidP="00000000" w:rsidRDefault="00000000" w:rsidRPr="00000000" w14:paraId="0000036C">
      <w:pPr>
        <w:numPr>
          <w:ilvl w:val="0"/>
          <w:numId w:val="3"/>
        </w:numPr>
        <w:ind w:left="720" w:hanging="360"/>
        <w:rPr>
          <w:sz w:val="24"/>
          <w:szCs w:val="24"/>
        </w:rPr>
      </w:pPr>
      <w:r w:rsidDel="00000000" w:rsidR="00000000" w:rsidRPr="00000000">
        <w:rPr>
          <w:sz w:val="24"/>
          <w:szCs w:val="24"/>
          <w:u w:val="single"/>
          <w:rtl w:val="0"/>
        </w:rPr>
        <w:t xml:space="preserve">Pinhole Visual Acuity</w:t>
      </w:r>
      <w:r w:rsidDel="00000000" w:rsidR="00000000" w:rsidRPr="00000000">
        <w:rPr>
          <w:sz w:val="24"/>
          <w:szCs w:val="24"/>
          <w:rtl w:val="0"/>
        </w:rPr>
        <w:t xml:space="preserve">: Pinhole visual acuity does not necessarily reflect VA achievable with refractive correction. There is robust debate among the WG and in the literature regarding whether pinhole VA should be used to reflect BRVA. In this current version of BRVA, we are including pinhole vision, but future iterations of the BRVA definition can exclude it for the researchers who do not want to use pinhole vision. For those researchers needing further specificity, it’s possible that the </w:t>
      </w:r>
      <w:r w:rsidDel="00000000" w:rsidR="00000000" w:rsidRPr="00000000">
        <w:rPr>
          <w:rFonts w:ascii="Consolas" w:cs="Consolas" w:eastAsia="Consolas" w:hAnsi="Consolas"/>
          <w:sz w:val="24"/>
          <w:szCs w:val="24"/>
          <w:rtl w:val="0"/>
        </w:rPr>
        <w:t xml:space="preserve">measurement_source_value</w:t>
      </w:r>
      <w:r w:rsidDel="00000000" w:rsidR="00000000" w:rsidRPr="00000000">
        <w:rPr>
          <w:sz w:val="24"/>
          <w:szCs w:val="24"/>
          <w:rtl w:val="0"/>
        </w:rPr>
        <w:t xml:space="preserve"> field, which stores the provenance, may indicate whether a pinhole VA was used.</w:t>
      </w:r>
    </w:p>
    <w:p w:rsidR="00000000" w:rsidDel="00000000" w:rsidP="00000000" w:rsidRDefault="00000000" w:rsidRPr="00000000" w14:paraId="0000036D">
      <w:pPr>
        <w:numPr>
          <w:ilvl w:val="0"/>
          <w:numId w:val="3"/>
        </w:numPr>
        <w:ind w:left="720" w:hanging="360"/>
        <w:rPr>
          <w:sz w:val="24"/>
          <w:szCs w:val="24"/>
          <w:u w:val="none"/>
        </w:rPr>
      </w:pPr>
      <w:r w:rsidDel="00000000" w:rsidR="00000000" w:rsidRPr="00000000">
        <w:rPr>
          <w:sz w:val="24"/>
          <w:szCs w:val="24"/>
          <w:u w:val="single"/>
          <w:rtl w:val="0"/>
        </w:rPr>
        <w:t xml:space="preserve">Letters read or line only</w:t>
      </w:r>
      <w:r w:rsidDel="00000000" w:rsidR="00000000" w:rsidRPr="00000000">
        <w:rPr>
          <w:sz w:val="24"/>
          <w:szCs w:val="24"/>
          <w:rtl w:val="0"/>
        </w:rPr>
        <w:t xml:space="preserve">: Typically, during routine measures of VA, the patient is asked to  read the smallest line on the VA chart and if the patient is able to read more than half the letters on that line, then that is the VA recorded.</w:t>
      </w:r>
      <w:r w:rsidDel="00000000" w:rsidR="00000000" w:rsidRPr="00000000">
        <w:rPr>
          <w:sz w:val="24"/>
          <w:szCs w:val="24"/>
          <w:rtl w:val="0"/>
        </w:rPr>
        <w:t xml:space="preserve"> Any letters on that line that the patient misses is recorded as minus values, and any letters of an even smaller line that they are able to read are recorded as plus values. </w:t>
      </w:r>
      <w:r w:rsidDel="00000000" w:rsidR="00000000" w:rsidRPr="00000000">
        <w:rPr>
          <w:sz w:val="24"/>
          <w:szCs w:val="24"/>
          <w:rtl w:val="0"/>
        </w:rPr>
        <w:t xml:space="preserve">So for example, if a patient is able to read ⅗ letters on the 20/20 line and 1 letter on the 20/15 line, this would be recorded as 20/20 -2. +1. However, this standard method of measuring VA is practiced variably (even at a given institution). Furthermore, on the Snellen chart, each line includes a different number of possible letters. Thus, there was debate among the group whether to include the letters read in the calculation of the logMAR visual acuity. Some databases, for example IRIS Registry and SOURCE, leverage the letters in the calculation of logMAR but others like INSIGHT do not.</w:t>
      </w:r>
      <w:r w:rsidDel="00000000" w:rsidR="00000000" w:rsidRPr="00000000">
        <w:rPr>
          <w:sz w:val="24"/>
          <w:szCs w:val="24"/>
          <w:rtl w:val="0"/>
        </w:rPr>
        <w:t xml:space="preserve"> A vote was instituted, and the majority of the group voted to ETL the number of letters read (in addition to the line), rather than just considering the line and ignoring the letters missed or read</w:t>
      </w:r>
      <w:r w:rsidDel="00000000" w:rsidR="00000000" w:rsidRPr="00000000">
        <w:rPr>
          <w:sz w:val="24"/>
          <w:szCs w:val="24"/>
          <w:rtl w:val="0"/>
        </w:rPr>
        <w:t xml:space="preserve">. However, users of the transformed data should not assume that the LogMAR value implies the exact number of letters that a person read on the chart, i.e. they might have read extra letters on another row and the provider did not record them.</w:t>
      </w:r>
    </w:p>
    <w:p w:rsidR="00000000" w:rsidDel="00000000" w:rsidP="00000000" w:rsidRDefault="00000000" w:rsidRPr="00000000" w14:paraId="0000036E">
      <w:pPr>
        <w:numPr>
          <w:ilvl w:val="0"/>
          <w:numId w:val="3"/>
        </w:numPr>
        <w:ind w:left="720" w:hanging="360"/>
        <w:rPr>
          <w:sz w:val="24"/>
          <w:szCs w:val="24"/>
          <w:u w:val="none"/>
        </w:rPr>
      </w:pPr>
      <w:r w:rsidDel="00000000" w:rsidR="00000000" w:rsidRPr="00000000">
        <w:rPr>
          <w:sz w:val="24"/>
          <w:szCs w:val="24"/>
          <w:u w:val="single"/>
          <w:rtl w:val="0"/>
        </w:rPr>
        <w:t xml:space="preserve">Conversion to LogMAR</w:t>
      </w:r>
      <w:r w:rsidDel="00000000" w:rsidR="00000000" w:rsidRPr="00000000">
        <w:rPr>
          <w:sz w:val="24"/>
          <w:szCs w:val="24"/>
          <w:rtl w:val="0"/>
        </w:rPr>
        <w:t xml:space="preserve">: For now, only values recorded in Snellen or Snellen equivalents, Jaeger values, low vision VA, ETDRS Letter score and some pediatric VA values are converted into LogMAR or </w:t>
      </w:r>
      <w:r w:rsidDel="00000000" w:rsidR="00000000" w:rsidRPr="00000000">
        <w:rPr>
          <w:rFonts w:ascii="Consolas" w:cs="Consolas" w:eastAsia="Consolas" w:hAnsi="Consolas"/>
          <w:sz w:val="24"/>
          <w:szCs w:val="24"/>
          <w:rtl w:val="0"/>
        </w:rPr>
        <w:t xml:space="preserve">value_as_concept_id</w:t>
      </w:r>
      <w:r w:rsidDel="00000000" w:rsidR="00000000" w:rsidRPr="00000000">
        <w:rPr>
          <w:sz w:val="24"/>
          <w:szCs w:val="24"/>
          <w:rtl w:val="0"/>
        </w:rPr>
        <w:t xml:space="preserve">. At present, any VA recorded which is not resolvable to something in the list, is given a </w:t>
      </w:r>
      <w:r w:rsidDel="00000000" w:rsidR="00000000" w:rsidRPr="00000000">
        <w:rPr>
          <w:rFonts w:ascii="Consolas" w:cs="Consolas" w:eastAsia="Consolas" w:hAnsi="Consolas"/>
          <w:sz w:val="24"/>
          <w:szCs w:val="24"/>
          <w:rtl w:val="0"/>
        </w:rPr>
        <w:t xml:space="preserve">value_as_concep_id</w:t>
      </w:r>
      <w:r w:rsidDel="00000000" w:rsidR="00000000" w:rsidRPr="00000000">
        <w:rPr>
          <w:sz w:val="24"/>
          <w:szCs w:val="24"/>
          <w:rtl w:val="0"/>
        </w:rPr>
        <w:t xml:space="preserve"> of 0 and the raw value included in </w:t>
      </w:r>
      <w:r w:rsidDel="00000000" w:rsidR="00000000" w:rsidRPr="00000000">
        <w:rPr>
          <w:rFonts w:ascii="Consolas" w:cs="Consolas" w:eastAsia="Consolas" w:hAnsi="Consolas"/>
          <w:sz w:val="24"/>
          <w:szCs w:val="24"/>
          <w:rtl w:val="0"/>
        </w:rPr>
        <w:t xml:space="preserve">value_source_value</w:t>
      </w:r>
      <w:r w:rsidDel="00000000" w:rsidR="00000000" w:rsidRPr="00000000">
        <w:rPr>
          <w:sz w:val="24"/>
          <w:szCs w:val="24"/>
          <w:rtl w:val="0"/>
        </w:rPr>
        <w:t xml:space="preserve">. Work is underway to resolve more values to LogMAR or </w:t>
      </w:r>
      <w:r w:rsidDel="00000000" w:rsidR="00000000" w:rsidRPr="00000000">
        <w:rPr>
          <w:rFonts w:ascii="Consolas" w:cs="Consolas" w:eastAsia="Consolas" w:hAnsi="Consolas"/>
          <w:sz w:val="24"/>
          <w:szCs w:val="24"/>
          <w:rtl w:val="0"/>
        </w:rPr>
        <w:t xml:space="preserve">value_as_concept_id</w:t>
      </w:r>
      <w:r w:rsidDel="00000000" w:rsidR="00000000" w:rsidRPr="00000000">
        <w:rPr>
          <w:sz w:val="24"/>
          <w:szCs w:val="24"/>
          <w:rtl w:val="0"/>
        </w:rPr>
        <w:t xml:space="preserve">.</w:t>
      </w:r>
    </w:p>
    <w:p w:rsidR="00000000" w:rsidDel="00000000" w:rsidP="00000000" w:rsidRDefault="00000000" w:rsidRPr="00000000" w14:paraId="0000036F">
      <w:pPr>
        <w:numPr>
          <w:ilvl w:val="0"/>
          <w:numId w:val="3"/>
        </w:numPr>
        <w:ind w:left="720" w:hanging="360"/>
        <w:rPr>
          <w:sz w:val="24"/>
          <w:szCs w:val="24"/>
          <w:u w:val="none"/>
        </w:rPr>
      </w:pPr>
      <w:r w:rsidDel="00000000" w:rsidR="00000000" w:rsidRPr="00000000">
        <w:rPr>
          <w:sz w:val="24"/>
          <w:szCs w:val="24"/>
          <w:u w:val="single"/>
          <w:rtl w:val="0"/>
        </w:rPr>
        <w:t xml:space="preserve">Strings included with VA</w:t>
      </w:r>
      <w:r w:rsidDel="00000000" w:rsidR="00000000" w:rsidRPr="00000000">
        <w:rPr>
          <w:sz w:val="24"/>
          <w:szCs w:val="24"/>
          <w:rtl w:val="0"/>
        </w:rPr>
        <w:t xml:space="preserve">: Sometimes, visual acuities are recorded with a string that provides more detail on the VA. This is particularly relevant for low vision values (e.g., HM at 2 feet). In this current ETL definition, the distance at which the HM vision is measured is not converted into LogMAR, and this is also the choice made by the IRIS Registry and SOURCE). In other databases, the distance is taken into account in the conversion of the low vision VA into LogMAR (for example, Cerner and OHSU). If researchers need the string, this will be included in </w:t>
      </w:r>
      <w:r w:rsidDel="00000000" w:rsidR="00000000" w:rsidRPr="00000000">
        <w:rPr>
          <w:rFonts w:ascii="Consolas" w:cs="Consolas" w:eastAsia="Consolas" w:hAnsi="Consolas"/>
          <w:sz w:val="24"/>
          <w:szCs w:val="24"/>
          <w:rtl w:val="0"/>
        </w:rPr>
        <w:t xml:space="preserve">value_source_value</w:t>
      </w:r>
      <w:r w:rsidDel="00000000" w:rsidR="00000000" w:rsidRPr="00000000">
        <w:rPr>
          <w:sz w:val="24"/>
          <w:szCs w:val="24"/>
          <w:rtl w:val="0"/>
        </w:rPr>
        <w:t xml:space="preserve">. However, users should note that the string could be masked by the institution during the de-identification process. Users should check with institutional policy before performing studies using </w:t>
      </w:r>
      <w:r w:rsidDel="00000000" w:rsidR="00000000" w:rsidRPr="00000000">
        <w:rPr>
          <w:rFonts w:ascii="Consolas" w:cs="Consolas" w:eastAsia="Consolas" w:hAnsi="Consolas"/>
          <w:sz w:val="24"/>
          <w:szCs w:val="24"/>
          <w:rtl w:val="0"/>
        </w:rPr>
        <w:t xml:space="preserve">value_source_value</w:t>
      </w:r>
      <w:r w:rsidDel="00000000" w:rsidR="00000000" w:rsidRPr="00000000">
        <w:rPr>
          <w:sz w:val="24"/>
          <w:szCs w:val="24"/>
          <w:rtl w:val="0"/>
        </w:rPr>
        <w:t xml:space="preserve">.</w:t>
      </w:r>
    </w:p>
    <w:p w:rsidR="00000000" w:rsidDel="00000000" w:rsidP="00000000" w:rsidRDefault="00000000" w:rsidRPr="00000000" w14:paraId="00000370">
      <w:pPr>
        <w:numPr>
          <w:ilvl w:val="0"/>
          <w:numId w:val="3"/>
        </w:numPr>
        <w:ind w:left="720" w:hanging="360"/>
        <w:rPr>
          <w:sz w:val="24"/>
          <w:szCs w:val="24"/>
          <w:u w:val="none"/>
        </w:rPr>
      </w:pPr>
      <w:r w:rsidDel="00000000" w:rsidR="00000000" w:rsidRPr="00000000">
        <w:rPr>
          <w:sz w:val="24"/>
          <w:szCs w:val="24"/>
          <w:u w:val="single"/>
          <w:rtl w:val="0"/>
        </w:rPr>
        <w:t xml:space="preserve">Jaeger Notation</w:t>
      </w:r>
      <w:r w:rsidDel="00000000" w:rsidR="00000000" w:rsidRPr="00000000">
        <w:rPr>
          <w:sz w:val="24"/>
          <w:szCs w:val="24"/>
          <w:rtl w:val="0"/>
        </w:rPr>
        <w:t xml:space="preserve">: There are conflicting conversions from Jaeger notation, which is often used to document near VA, into Snellen equivalents.</w:t>
      </w:r>
      <w:hyperlink r:id="rId21">
        <w:r w:rsidDel="00000000" w:rsidR="00000000" w:rsidRPr="00000000">
          <w:rPr>
            <w:b w:val="0"/>
            <w:bCs w:val="0"/>
            <w:color w:val="000000"/>
            <w:sz w:val="24"/>
            <w:szCs w:val="24"/>
            <w:u w:val="none"/>
            <w:vertAlign w:val="superscript"/>
            <w:rtl w:val="0"/>
          </w:rPr>
          <w:t xml:space="preserve">15,16</w:t>
        </w:r>
      </w:hyperlink>
      <w:r w:rsidDel="00000000" w:rsidR="00000000" w:rsidRPr="00000000">
        <w:rPr>
          <w:sz w:val="24"/>
          <w:szCs w:val="24"/>
          <w:rtl w:val="0"/>
        </w:rPr>
        <w:t xml:space="preserve"> For example, some convert J1+ to 20/20, and others convert it to 20/15 (and J1 is 20/20). To further complicate the issue, some near charts similarly use J1+ as 20/20 but others J1. Please note that we chose the above conversion for Jaeger (</w:t>
      </w:r>
      <w:r w:rsidDel="00000000" w:rsidR="00000000" w:rsidRPr="00000000">
        <w:rPr>
          <w:b w:val="1"/>
          <w:bCs w:val="1"/>
          <w:sz w:val="24"/>
          <w:szCs w:val="24"/>
          <w:rtl w:val="0"/>
        </w:rPr>
        <w:t xml:space="preserve">Table 2</w:t>
      </w:r>
      <w:r w:rsidDel="00000000" w:rsidR="00000000" w:rsidRPr="00000000">
        <w:rPr>
          <w:sz w:val="24"/>
          <w:szCs w:val="24"/>
          <w:rtl w:val="0"/>
        </w:rPr>
        <w:t xml:space="preserve">), which is also the conversion that Epic Cosmos uses. But due to these known issues, there is imprecision in using VA when documented in Jaeger notation. It is also possible that an institution or provider may record a Snellen equivalent acuity initially rather than recording in Jaeger notation (as mentioned above in “Chart Agnostic”).</w:t>
      </w:r>
      <w:r w:rsidDel="00000000" w:rsidR="00000000" w:rsidRPr="00000000">
        <w:rPr>
          <w:rtl w:val="0"/>
        </w:rPr>
      </w:r>
    </w:p>
    <w:p w:rsidR="00000000" w:rsidDel="00000000" w:rsidP="00000000" w:rsidRDefault="00000000" w:rsidRPr="00000000" w14:paraId="00000371">
      <w:pPr>
        <w:numPr>
          <w:ilvl w:val="0"/>
          <w:numId w:val="3"/>
        </w:numPr>
        <w:ind w:left="720" w:hanging="360"/>
        <w:rPr>
          <w:sz w:val="24"/>
          <w:szCs w:val="24"/>
          <w:u w:val="none"/>
        </w:rPr>
      </w:pPr>
      <w:r w:rsidDel="00000000" w:rsidR="00000000" w:rsidRPr="00000000">
        <w:rPr>
          <w:sz w:val="24"/>
          <w:szCs w:val="24"/>
          <w:u w:val="single"/>
          <w:rtl w:val="0"/>
        </w:rPr>
        <w:t xml:space="preserve">Low Vision Values</w:t>
      </w:r>
      <w:r w:rsidDel="00000000" w:rsidR="00000000" w:rsidRPr="00000000">
        <w:rPr>
          <w:sz w:val="24"/>
          <w:szCs w:val="24"/>
          <w:rtl w:val="0"/>
        </w:rPr>
        <w:t xml:space="preserve">: Because we are dropping the distance at which low vision values are measured, we are losing granularity and introducing potential small errors. For example 20/200 at 2 feet is converted to 20/200 but in reality should be 2/200. And for example, CF at 3 feet is better vision than CF at face, but they both get converted to the same logMAR. Users that use low vision values should be aware of these issues.</w:t>
      </w:r>
    </w:p>
    <w:p w:rsidR="00000000" w:rsidDel="00000000" w:rsidP="00000000" w:rsidRDefault="00000000" w:rsidRPr="00000000" w14:paraId="00000372">
      <w:pPr>
        <w:numPr>
          <w:ilvl w:val="0"/>
          <w:numId w:val="3"/>
        </w:numPr>
        <w:ind w:left="720" w:hanging="360"/>
        <w:rPr>
          <w:sz w:val="24"/>
          <w:szCs w:val="24"/>
          <w:u w:val="none"/>
        </w:rPr>
      </w:pPr>
      <w:r w:rsidDel="00000000" w:rsidR="00000000" w:rsidRPr="00000000">
        <w:rPr>
          <w:sz w:val="24"/>
          <w:szCs w:val="24"/>
          <w:u w:val="single"/>
          <w:rtl w:val="0"/>
        </w:rPr>
        <w:t xml:space="preserve">ETDRS</w:t>
      </w:r>
      <w:r w:rsidDel="00000000" w:rsidR="00000000" w:rsidRPr="00000000">
        <w:rPr>
          <w:sz w:val="24"/>
          <w:szCs w:val="24"/>
          <w:u w:val="single"/>
          <w:rtl w:val="0"/>
        </w:rPr>
        <w:t xml:space="preserve"> letter score</w:t>
      </w:r>
      <w:r w:rsidDel="00000000" w:rsidR="00000000" w:rsidRPr="00000000">
        <w:rPr>
          <w:sz w:val="24"/>
          <w:szCs w:val="24"/>
          <w:rtl w:val="0"/>
        </w:rPr>
        <w:t xml:space="preserve">: The ETDRS study has coined the name of a specific set of logMAR charts originally described by Ferris et al</w:t>
      </w:r>
      <w:hyperlink r:id="rId22">
        <w:r w:rsidDel="00000000" w:rsidR="00000000" w:rsidRPr="00000000">
          <w:rPr>
            <w:b w:val="0"/>
            <w:bCs w:val="0"/>
            <w:color w:val="000000"/>
            <w:sz w:val="24"/>
            <w:szCs w:val="24"/>
            <w:u w:val="none"/>
            <w:vertAlign w:val="superscript"/>
            <w:rtl w:val="0"/>
          </w:rPr>
          <w:t xml:space="preserve">19</w:t>
        </w:r>
      </w:hyperlink>
      <w:r w:rsidDel="00000000" w:rsidR="00000000" w:rsidRPr="00000000">
        <w:rPr>
          <w:sz w:val="24"/>
          <w:szCs w:val="24"/>
          <w:rtl w:val="0"/>
        </w:rPr>
        <w:t xml:space="preserve">, and a specific scoring process which we will refer to as the ETDRS Letter Score. It is typically used in clinical trials to measure visual acuity (particularly in retina) by counting the number of letters read correctly on the chart until a whole line is missed. The current conversion in the table above assumes that the ETDRS letter score was obtained using the protocol as described in the original ETDRS clinical trials.</w:t>
      </w:r>
      <w:hyperlink r:id="rId23">
        <w:r w:rsidDel="00000000" w:rsidR="00000000" w:rsidRPr="00000000">
          <w:rPr>
            <w:b w:val="0"/>
            <w:bCs w:val="0"/>
            <w:color w:val="000000"/>
            <w:sz w:val="24"/>
            <w:szCs w:val="24"/>
            <w:u w:val="none"/>
            <w:vertAlign w:val="superscript"/>
            <w:rtl w:val="0"/>
          </w:rPr>
          <w:t xml:space="preserve">20</w:t>
        </w:r>
      </w:hyperlink>
      <w:r w:rsidDel="00000000" w:rsidR="00000000" w:rsidRPr="00000000">
        <w:rPr>
          <w:sz w:val="24"/>
          <w:szCs w:val="24"/>
          <w:rtl w:val="0"/>
        </w:rPr>
        <w:t xml:space="preserve"> </w:t>
        <w:br w:type="textWrapping"/>
      </w:r>
    </w:p>
    <w:p w:rsidR="00000000" w:rsidDel="00000000" w:rsidP="00000000" w:rsidRDefault="00000000" w:rsidRPr="00000000" w14:paraId="00000373">
      <w:pPr>
        <w:ind w:left="720" w:firstLine="0"/>
        <w:rPr>
          <w:sz w:val="24"/>
          <w:szCs w:val="24"/>
        </w:rPr>
      </w:pPr>
      <w:r w:rsidDel="00000000" w:rsidR="00000000" w:rsidRPr="00000000">
        <w:rPr>
          <w:sz w:val="24"/>
          <w:szCs w:val="24"/>
          <w:rtl w:val="0"/>
        </w:rPr>
        <w:t xml:space="preserve">Generally, in logMAR charts the difference between each line is equivalent to 0.1 logMAR, and each line contains 5 letters. For a conversion of the number of letters read on such a chart to logMAR notation it is necessary to know the logMAR value of the starting line. In the ETDRS study, and hence this ETL conversions, it is assumed that the starting line (and thereby the first five “letters read”) are a line equivalent to a VA of 20/800, or 1.6 logMAR. This is achieved by starting to count the “letters read” not from the top line of the chart at 4m distance,  which would be 20/200 if displayed at 4m distance,  but at at distance of 1m, where its visual angle is equivalent to 20/800, or 1.6 LogMAR (</w:t>
      </w:r>
      <w:r w:rsidDel="00000000" w:rsidR="00000000" w:rsidRPr="00000000">
        <w:rPr>
          <w:sz w:val="24"/>
          <w:szCs w:val="24"/>
          <w:rtl w:val="0"/>
        </w:rPr>
        <w:t xml:space="preserve">200ft*(4m/1m)=800ft</w:t>
      </w:r>
      <w:r w:rsidDel="00000000" w:rsidR="00000000" w:rsidRPr="00000000">
        <w:rPr>
          <w:sz w:val="24"/>
          <w:szCs w:val="24"/>
          <w:rtl w:val="0"/>
        </w:rPr>
        <w:t xml:space="preserve">). Conversion to logMAR is generally calculated as:</w:t>
      </w:r>
    </w:p>
    <w:p w:rsidR="00000000" w:rsidDel="00000000" w:rsidP="00000000" w:rsidRDefault="00000000" w:rsidRPr="00000000" w14:paraId="00000374">
      <w:pPr>
        <w:ind w:left="720" w:firstLine="0"/>
        <w:rPr>
          <w:sz w:val="24"/>
          <w:szCs w:val="24"/>
        </w:rPr>
      </w:pPr>
      <w:r w:rsidDel="00000000" w:rsidR="00000000" w:rsidRPr="00000000">
        <w:rPr>
          <w:rtl w:val="0"/>
        </w:rPr>
      </w:r>
    </w:p>
    <w:p w:rsidR="00000000" w:rsidDel="00000000" w:rsidP="00000000" w:rsidRDefault="00000000" w:rsidRPr="00000000" w14:paraId="00000375">
      <w:pPr>
        <w:ind w:left="720" w:firstLine="0"/>
        <w:jc w:val="center"/>
        <w:rPr>
          <w:sz w:val="24"/>
          <w:szCs w:val="24"/>
        </w:rPr>
      </w:pPr>
      <m:oMath>
        <m:r>
          <w:rPr>
            <w:sz w:val="24"/>
            <w:szCs w:val="24"/>
          </w:rPr>
          <m:t xml:space="preserve">VA in logMAR = starting line value+0.1 - (0.02 </m:t>
        </m:r>
        <m:r>
          <w:rPr>
            <w:sz w:val="24"/>
            <w:szCs w:val="24"/>
          </w:rPr>
          <m:t>×</m:t>
        </m:r>
        <m:r>
          <w:rPr>
            <w:sz w:val="24"/>
            <w:szCs w:val="24"/>
          </w:rPr>
          <m:t xml:space="preserve"> Number of letters read)</m:t>
        </m:r>
      </m:oMath>
      <w:r w:rsidDel="00000000" w:rsidR="00000000" w:rsidRPr="00000000">
        <w:rPr>
          <w:rtl w:val="0"/>
        </w:rPr>
      </w:r>
    </w:p>
    <w:p w:rsidR="00000000" w:rsidDel="00000000" w:rsidP="00000000" w:rsidRDefault="00000000" w:rsidRPr="00000000" w14:paraId="00000376">
      <w:pPr>
        <w:ind w:left="720" w:firstLine="0"/>
        <w:jc w:val="center"/>
        <w:rPr>
          <w:sz w:val="24"/>
          <w:szCs w:val="24"/>
        </w:rPr>
      </w:pPr>
      <w:r w:rsidDel="00000000" w:rsidR="00000000" w:rsidRPr="00000000">
        <w:rPr>
          <w:rtl w:val="0"/>
        </w:rPr>
      </w:r>
    </w:p>
    <w:p w:rsidR="00000000" w:rsidDel="00000000" w:rsidP="00000000" w:rsidRDefault="00000000" w:rsidRPr="00000000" w14:paraId="00000377">
      <w:pPr>
        <w:ind w:left="720" w:firstLine="0"/>
        <w:jc w:val="center"/>
        <w:rPr>
          <w:sz w:val="24"/>
          <w:szCs w:val="24"/>
        </w:rPr>
      </w:pPr>
      <w:r w:rsidDel="00000000" w:rsidR="00000000" w:rsidRPr="00000000">
        <w:rPr>
          <w:sz w:val="24"/>
          <w:szCs w:val="24"/>
          <w:rtl w:val="0"/>
        </w:rPr>
        <w:t xml:space="preserve">And specifically in the case of the ETRDS letter score: </w:t>
      </w:r>
    </w:p>
    <w:p w:rsidR="00000000" w:rsidDel="00000000" w:rsidP="00000000" w:rsidRDefault="00000000" w:rsidRPr="00000000" w14:paraId="00000378">
      <w:pPr>
        <w:ind w:left="720" w:firstLine="0"/>
        <w:jc w:val="center"/>
        <w:rPr>
          <w:sz w:val="24"/>
          <w:szCs w:val="24"/>
        </w:rPr>
      </w:pPr>
      <w:r w:rsidDel="00000000" w:rsidR="00000000" w:rsidRPr="00000000">
        <w:rPr>
          <w:rtl w:val="0"/>
        </w:rPr>
      </w:r>
    </w:p>
    <w:p w:rsidR="00000000" w:rsidDel="00000000" w:rsidP="00000000" w:rsidRDefault="00000000" w:rsidRPr="00000000" w14:paraId="00000379">
      <w:pPr>
        <w:ind w:left="720" w:firstLine="0"/>
        <w:jc w:val="center"/>
        <w:rPr>
          <w:sz w:val="24"/>
          <w:szCs w:val="24"/>
        </w:rPr>
      </w:pPr>
      <m:oMath>
        <m:r>
          <w:rPr>
            <w:sz w:val="24"/>
            <w:szCs w:val="24"/>
          </w:rPr>
          <m:t xml:space="preserve">VA in logMAR = 1.6+0.1 - (0.02 </m:t>
        </m:r>
        <m:r>
          <w:rPr>
            <w:sz w:val="24"/>
            <w:szCs w:val="24"/>
          </w:rPr>
          <m:t>×</m:t>
        </m:r>
        <m:r>
          <w:rPr>
            <w:sz w:val="24"/>
            <w:szCs w:val="24"/>
          </w:rPr>
          <m:t xml:space="preserve"> ETDRS Letter score)</m:t>
        </m:r>
      </m:oMath>
      <w:r w:rsidDel="00000000" w:rsidR="00000000" w:rsidRPr="00000000">
        <w:rPr>
          <w:rtl w:val="0"/>
        </w:rPr>
      </w:r>
    </w:p>
    <w:p w:rsidR="00000000" w:rsidDel="00000000" w:rsidP="00000000" w:rsidRDefault="00000000" w:rsidRPr="00000000" w14:paraId="0000037A">
      <w:pPr>
        <w:ind w:left="720" w:firstLine="0"/>
        <w:rPr>
          <w:sz w:val="24"/>
          <w:szCs w:val="24"/>
        </w:rPr>
      </w:pPr>
      <w:r w:rsidDel="00000000" w:rsidR="00000000" w:rsidRPr="00000000">
        <w:rPr>
          <w:rtl w:val="0"/>
        </w:rPr>
      </w:r>
    </w:p>
    <w:p w:rsidR="00000000" w:rsidDel="00000000" w:rsidP="00000000" w:rsidRDefault="00000000" w:rsidRPr="00000000" w14:paraId="0000037B">
      <w:pPr>
        <w:ind w:left="720" w:firstLine="0"/>
        <w:rPr>
          <w:sz w:val="24"/>
          <w:szCs w:val="24"/>
        </w:rPr>
      </w:pPr>
      <w:r w:rsidDel="00000000" w:rsidR="00000000" w:rsidRPr="00000000">
        <w:rPr>
          <w:sz w:val="24"/>
          <w:szCs w:val="24"/>
          <w:rtl w:val="0"/>
        </w:rPr>
        <w:t xml:space="preserve">This conversion follows the conventions of both electronic ETDRS testing </w:t>
      </w:r>
      <w:r w:rsidDel="00000000" w:rsidR="00000000" w:rsidRPr="00000000">
        <w:rPr>
          <w:sz w:val="24"/>
          <w:szCs w:val="24"/>
          <w:rtl w:val="0"/>
        </w:rPr>
        <w:t xml:space="preserve">and the</w:t>
      </w:r>
      <w:r w:rsidDel="00000000" w:rsidR="00000000" w:rsidRPr="00000000">
        <w:rPr>
          <w:sz w:val="24"/>
          <w:szCs w:val="24"/>
          <w:rtl w:val="0"/>
        </w:rPr>
        <w:t xml:space="preserve"> ISO norms</w:t>
      </w:r>
      <w:r w:rsidDel="00000000" w:rsidR="00000000" w:rsidRPr="00000000">
        <w:rPr>
          <w:sz w:val="24"/>
          <w:szCs w:val="24"/>
          <w:rtl w:val="0"/>
        </w:rPr>
        <w:t xml:space="preserve">.</w:t>
      </w:r>
      <w:hyperlink r:id="rId24">
        <w:r w:rsidDel="00000000" w:rsidR="00000000" w:rsidRPr="00000000">
          <w:rPr>
            <w:b w:val="0"/>
            <w:bCs w:val="0"/>
            <w:color w:val="000000"/>
            <w:sz w:val="24"/>
            <w:szCs w:val="24"/>
            <w:u w:val="none"/>
            <w:vertAlign w:val="superscript"/>
            <w:rtl w:val="0"/>
          </w:rPr>
          <w:t xml:space="preserve">21,22</w:t>
        </w:r>
      </w:hyperlink>
      <w:r w:rsidDel="00000000" w:rsidR="00000000" w:rsidRPr="00000000">
        <w:rPr>
          <w:sz w:val="24"/>
          <w:szCs w:val="24"/>
          <w:rtl w:val="0"/>
        </w:rPr>
        <w:t xml:space="preserve"> Due to potential variability in scoring methods, charts or testing distances the “letters read” scoring procedure in a specific healthcare setting needs to be ascertained before conversion rules to logMAR are set for a given dataset. The conversion table above can only be used if the scoring protocol of the ETDRS study was followed, i.e. starting line value equivalent to 1.6 logMAR. If the scoring protocol of the ETDRS study was not followed, the general formula above can be used.</w:t>
      </w:r>
    </w:p>
    <w:p w:rsidR="00000000" w:rsidDel="00000000" w:rsidP="00000000" w:rsidRDefault="00000000" w:rsidRPr="00000000" w14:paraId="0000037C">
      <w:pPr>
        <w:numPr>
          <w:ilvl w:val="0"/>
          <w:numId w:val="1"/>
        </w:numPr>
        <w:ind w:left="720" w:hanging="360"/>
        <w:rPr>
          <w:sz w:val="24"/>
          <w:szCs w:val="24"/>
          <w:u w:val="none"/>
        </w:rPr>
      </w:pPr>
      <w:r w:rsidDel="00000000" w:rsidR="00000000" w:rsidRPr="00000000">
        <w:rPr>
          <w:sz w:val="24"/>
          <w:szCs w:val="24"/>
          <w:u w:val="single"/>
          <w:rtl w:val="0"/>
        </w:rPr>
        <w:t xml:space="preserve">Pediatric Visual Acuity</w:t>
      </w:r>
      <w:r w:rsidDel="00000000" w:rsidR="00000000" w:rsidRPr="00000000">
        <w:rPr>
          <w:sz w:val="24"/>
          <w:szCs w:val="24"/>
          <w:rtl w:val="0"/>
        </w:rPr>
        <w:t xml:space="preserve">: Pediatric visual acuity (e.g., fix and follow) is not currently part of this ETL process. The details and rules of how to ETL pediatric visual acuity is the subject of ongoing </w:t>
      </w:r>
      <w:hyperlink r:id="rId25">
        <w:r w:rsidDel="00000000" w:rsidR="00000000" w:rsidRPr="00000000">
          <w:rPr>
            <w:color w:val="1155cc"/>
            <w:sz w:val="24"/>
            <w:szCs w:val="24"/>
            <w:u w:val="single"/>
            <w:rtl w:val="0"/>
          </w:rPr>
          <w:t xml:space="preserve">work</w:t>
        </w:r>
      </w:hyperlink>
      <w:r w:rsidDel="00000000" w:rsidR="00000000" w:rsidRPr="00000000">
        <w:rPr>
          <w:sz w:val="24"/>
          <w:szCs w:val="24"/>
          <w:rtl w:val="0"/>
        </w:rPr>
        <w:t xml:space="preserve"> and will be further detailed by the Pediatric Subgroup in the Eye Care and Vision Research Workgroup.</w:t>
      </w:r>
    </w:p>
    <w:p w:rsidR="00000000" w:rsidDel="00000000" w:rsidP="00000000" w:rsidRDefault="00000000" w:rsidRPr="00000000" w14:paraId="0000037D">
      <w:pPr>
        <w:pStyle w:val="Heading2"/>
        <w:rPr/>
      </w:pPr>
      <w:bookmarkStart w:colFirst="0" w:colLast="0" w:name="_4heup5196mlm" w:id="17"/>
      <w:bookmarkEnd w:id="17"/>
      <w:r w:rsidDel="00000000" w:rsidR="00000000" w:rsidRPr="00000000">
        <w:rPr>
          <w:rtl w:val="0"/>
        </w:rPr>
        <w:t xml:space="preserve">Known Site Specific ETL Implementation Issues:</w:t>
      </w:r>
    </w:p>
    <w:p w:rsidR="00000000" w:rsidDel="00000000" w:rsidP="00000000" w:rsidRDefault="00000000" w:rsidRPr="00000000" w14:paraId="0000037E">
      <w:pPr>
        <w:numPr>
          <w:ilvl w:val="0"/>
          <w:numId w:val="4"/>
        </w:numPr>
        <w:ind w:left="720" w:hanging="360"/>
        <w:rPr>
          <w:sz w:val="24"/>
          <w:szCs w:val="24"/>
        </w:rPr>
      </w:pPr>
      <w:r w:rsidDel="00000000" w:rsidR="00000000" w:rsidRPr="00000000">
        <w:rPr>
          <w:sz w:val="24"/>
          <w:szCs w:val="24"/>
          <w:u w:val="single"/>
          <w:rtl w:val="0"/>
        </w:rPr>
        <w:t xml:space="preserve">Epic and ETDRS letters</w:t>
      </w:r>
      <w:r w:rsidDel="00000000" w:rsidR="00000000" w:rsidRPr="00000000">
        <w:rPr>
          <w:sz w:val="24"/>
          <w:szCs w:val="24"/>
          <w:rtl w:val="0"/>
        </w:rPr>
        <w:t xml:space="preserve">: Other groups (specifically, SOURCE) have attempted to ETL ETDRS from the Epic EHR but due to a high false positive rate, the conversion of ETDRS letters into LogMAR was never implemented. This is likely because there is no explicit and specific location to document the recording of ETDRS letters, since the current documentation is optimized for the recording of Snellen and Snellen-equivalent VA. As such, the ETL of ETDRS letters into LogMAR will not be implemented at Epic sites.</w:t>
      </w:r>
    </w:p>
    <w:p w:rsidR="00000000" w:rsidDel="00000000" w:rsidP="00000000" w:rsidRDefault="00000000" w:rsidRPr="00000000" w14:paraId="0000037F">
      <w:pPr>
        <w:numPr>
          <w:ilvl w:val="1"/>
          <w:numId w:val="4"/>
        </w:numPr>
        <w:ind w:left="1440" w:hanging="360"/>
        <w:rPr>
          <w:sz w:val="24"/>
          <w:szCs w:val="24"/>
          <w:u w:val="none"/>
        </w:rPr>
      </w:pPr>
      <w:r w:rsidDel="00000000" w:rsidR="00000000" w:rsidRPr="00000000">
        <w:rPr>
          <w:sz w:val="24"/>
          <w:szCs w:val="24"/>
          <w:rtl w:val="0"/>
        </w:rPr>
        <w:t xml:space="preserve">Details about the Epic BRVA ETL process can be located in the following document: </w:t>
      </w:r>
      <w:hyperlink r:id="rId26">
        <w:r w:rsidDel="00000000" w:rsidR="00000000" w:rsidRPr="00000000">
          <w:rPr>
            <w:color w:val="0000ee"/>
            <w:sz w:val="24"/>
            <w:szCs w:val="24"/>
            <w:u w:val="single"/>
            <w:rtl w:val="0"/>
          </w:rPr>
          <w:t xml:space="preserve">BRVA ETL Process for Epic</w:t>
        </w:r>
      </w:hyperlink>
      <w:r w:rsidDel="00000000" w:rsidR="00000000" w:rsidRPr="00000000">
        <w:rPr>
          <w:rtl w:val="0"/>
        </w:rPr>
      </w:r>
    </w:p>
    <w:p w:rsidR="00000000" w:rsidDel="00000000" w:rsidP="00000000" w:rsidRDefault="00000000" w:rsidRPr="00000000" w14:paraId="00000380">
      <w:pPr>
        <w:numPr>
          <w:ilvl w:val="1"/>
          <w:numId w:val="4"/>
        </w:numPr>
        <w:ind w:left="1440" w:hanging="360"/>
        <w:rPr>
          <w:sz w:val="24"/>
          <w:szCs w:val="24"/>
          <w:u w:val="none"/>
        </w:rPr>
      </w:pPr>
      <w:r w:rsidDel="00000000" w:rsidR="00000000" w:rsidRPr="00000000">
        <w:rPr>
          <w:sz w:val="24"/>
          <w:szCs w:val="24"/>
          <w:rtl w:val="0"/>
        </w:rPr>
        <w:t xml:space="preserve">The link for the ETL script developed at Bascom Palmer (by Nitin Parikh) will be uploaded to the Epic UserWeb and linked here when complete.</w:t>
      </w:r>
      <w:r w:rsidDel="00000000" w:rsidR="00000000" w:rsidRPr="00000000">
        <w:rPr>
          <w:rtl w:val="0"/>
        </w:rPr>
      </w:r>
    </w:p>
    <w:p w:rsidR="00000000" w:rsidDel="00000000" w:rsidP="00000000" w:rsidRDefault="00000000" w:rsidRPr="00000000" w14:paraId="00000381">
      <w:pPr>
        <w:pStyle w:val="Heading2"/>
        <w:rPr/>
      </w:pPr>
      <w:bookmarkStart w:colFirst="0" w:colLast="0" w:name="_sottu04ncz10" w:id="18"/>
      <w:bookmarkEnd w:id="18"/>
      <w:r w:rsidDel="00000000" w:rsidR="00000000" w:rsidRPr="00000000">
        <w:rPr>
          <w:rtl w:val="0"/>
        </w:rPr>
        <w:t xml:space="preserve">Considerations for Future Development</w:t>
      </w:r>
      <w:r w:rsidDel="00000000" w:rsidR="00000000" w:rsidRPr="00000000">
        <w:rPr>
          <w:rtl w:val="0"/>
        </w:rPr>
        <w:t xml:space="preserve">:</w:t>
      </w:r>
    </w:p>
    <w:p w:rsidR="00000000" w:rsidDel="00000000" w:rsidP="00000000" w:rsidRDefault="00000000" w:rsidRPr="00000000" w14:paraId="00000382">
      <w:pPr>
        <w:numPr>
          <w:ilvl w:val="0"/>
          <w:numId w:val="6"/>
        </w:numPr>
        <w:ind w:left="720" w:hanging="360"/>
        <w:rPr>
          <w:sz w:val="24"/>
          <w:szCs w:val="24"/>
          <w:u w:val="none"/>
        </w:rPr>
      </w:pPr>
      <w:r w:rsidDel="00000000" w:rsidR="00000000" w:rsidRPr="00000000">
        <w:rPr>
          <w:sz w:val="24"/>
          <w:szCs w:val="24"/>
          <w:u w:val="single"/>
          <w:rtl w:val="0"/>
        </w:rPr>
        <w:t xml:space="preserve">Alterations in the definition of BRVA</w:t>
      </w:r>
      <w:r w:rsidDel="00000000" w:rsidR="00000000" w:rsidRPr="00000000">
        <w:rPr>
          <w:sz w:val="24"/>
          <w:szCs w:val="24"/>
          <w:rtl w:val="0"/>
        </w:rPr>
        <w:t xml:space="preserve">: for example, a definition that is specific to the chart (especially for data sources like prospective studies where chart type and other details of how the VA was recorded are meticulously included in the data), or excluding pinhole visual acuity, or including only lines measured (and ignoring the letters). Each future definition will reside in a new concept name that includes the details of the ETL decisions (for example, BRVA OD chart specified, line only, distance only, no pinhole).</w:t>
      </w:r>
    </w:p>
    <w:p w:rsidR="00000000" w:rsidDel="00000000" w:rsidP="00000000" w:rsidRDefault="00000000" w:rsidRPr="00000000" w14:paraId="00000383">
      <w:pPr>
        <w:rPr>
          <w:sz w:val="24"/>
          <w:szCs w:val="24"/>
        </w:rPr>
      </w:pPr>
      <w:r w:rsidDel="00000000" w:rsidR="00000000" w:rsidRPr="00000000">
        <w:rPr>
          <w:rtl w:val="0"/>
        </w:rPr>
      </w:r>
    </w:p>
    <w:p w:rsidR="00000000" w:rsidDel="00000000" w:rsidP="00000000" w:rsidRDefault="00000000" w:rsidRPr="00000000" w14:paraId="00000384">
      <w:pPr>
        <w:rPr>
          <w:sz w:val="24"/>
          <w:szCs w:val="24"/>
        </w:rPr>
      </w:pPr>
      <w:r w:rsidDel="00000000" w:rsidR="00000000" w:rsidRPr="00000000">
        <w:rPr>
          <w:rtl w:val="0"/>
        </w:rPr>
      </w:r>
    </w:p>
    <w:p w:rsidR="00000000" w:rsidDel="00000000" w:rsidP="00000000" w:rsidRDefault="00000000" w:rsidRPr="00000000" w14:paraId="00000385">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86">
      <w:pPr>
        <w:rPr>
          <w:sz w:val="24"/>
          <w:szCs w:val="24"/>
        </w:rPr>
      </w:pPr>
      <w:r w:rsidDel="00000000" w:rsidR="00000000" w:rsidRPr="00000000">
        <w:rPr>
          <w:sz w:val="24"/>
          <w:szCs w:val="24"/>
          <w:rtl w:val="0"/>
        </w:rPr>
        <w:t xml:space="preserve">References:</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480" w:right="0" w:hanging="480"/>
        <w:jc w:val="left"/>
        <w:rPr>
          <w:b w:val="0"/>
          <w:bCs w:val="0"/>
          <w:i w:val="0"/>
          <w:iCs w:val="0"/>
          <w:color w:val="000000"/>
          <w:sz w:val="24"/>
          <w:szCs w:val="24"/>
        </w:rPr>
      </w:pPr>
      <w:r w:rsidDel="00000000" w:rsidR="00000000" w:rsidRPr="00000000">
        <w:rPr>
          <w:b w:val="0"/>
          <w:bCs w:val="0"/>
          <w:i w:val="0"/>
          <w:iCs w:val="0"/>
          <w:color w:val="000000"/>
          <w:sz w:val="24"/>
          <w:szCs w:val="24"/>
          <w:rtl w:val="0"/>
        </w:rPr>
        <w:t xml:space="preserve">1. </w:t>
        <w:tab/>
      </w:r>
      <w:hyperlink r:id="rId27">
        <w:r w:rsidDel="00000000" w:rsidR="00000000" w:rsidRPr="00000000">
          <w:rPr>
            <w:b w:val="0"/>
            <w:bCs w:val="0"/>
            <w:i w:val="0"/>
            <w:iCs w:val="0"/>
            <w:color w:val="000000"/>
            <w:sz w:val="24"/>
            <w:szCs w:val="24"/>
            <w:u w:val="none"/>
            <w:rtl w:val="0"/>
          </w:rPr>
          <w:t xml:space="preserve">Brant A, Kolomeyer N, Goldberg JL, Haller J, Lee CS, Lee AY, Lorch AC, Miller JW, Hyman L, Pershing S. Evaluating Visual Acuity in the American Academy of Ophthalmology IRIS® Registry. </w:t>
        </w:r>
      </w:hyperlink>
      <w:hyperlink r:id="rId28">
        <w:r w:rsidDel="00000000" w:rsidR="00000000" w:rsidRPr="00000000">
          <w:rPr>
            <w:b w:val="0"/>
            <w:bCs w:val="0"/>
            <w:i w:val="1"/>
            <w:iCs w:val="1"/>
            <w:color w:val="000000"/>
            <w:sz w:val="24"/>
            <w:szCs w:val="24"/>
            <w:u w:val="none"/>
            <w:rtl w:val="0"/>
          </w:rPr>
          <w:t xml:space="preserve">Ophthalmol Sci</w:t>
        </w:r>
      </w:hyperlink>
      <w:hyperlink r:id="rId29">
        <w:r w:rsidDel="00000000" w:rsidR="00000000" w:rsidRPr="00000000">
          <w:rPr>
            <w:b w:val="0"/>
            <w:bCs w:val="0"/>
            <w:i w:val="0"/>
            <w:iCs w:val="0"/>
            <w:color w:val="000000"/>
            <w:sz w:val="24"/>
            <w:szCs w:val="24"/>
            <w:u w:val="none"/>
            <w:rtl w:val="0"/>
          </w:rPr>
          <w:t xml:space="preserve">. 2024;4(1):100352.</w:t>
        </w:r>
      </w:hyperlink>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b w:val="0"/>
          <w:bCs w:val="0"/>
          <w:i w:val="0"/>
          <w:iCs w:val="0"/>
          <w:color w:val="000000"/>
          <w:sz w:val="24"/>
          <w:szCs w:val="24"/>
        </w:rPr>
      </w:pPr>
      <w:r w:rsidDel="00000000" w:rsidR="00000000" w:rsidRPr="00000000">
        <w:rPr>
          <w:b w:val="0"/>
          <w:bCs w:val="0"/>
          <w:i w:val="0"/>
          <w:iCs w:val="0"/>
          <w:color w:val="000000"/>
          <w:sz w:val="24"/>
          <w:szCs w:val="24"/>
          <w:rtl w:val="0"/>
        </w:rPr>
        <w:t xml:space="preserve">2. </w:t>
        <w:tab/>
      </w:r>
      <w:hyperlink r:id="rId30">
        <w:r w:rsidDel="00000000" w:rsidR="00000000" w:rsidRPr="00000000">
          <w:rPr>
            <w:b w:val="0"/>
            <w:bCs w:val="0"/>
            <w:i w:val="0"/>
            <w:iCs w:val="0"/>
            <w:color w:val="000000"/>
            <w:sz w:val="24"/>
            <w:szCs w:val="24"/>
            <w:u w:val="none"/>
            <w:rtl w:val="0"/>
          </w:rPr>
          <w:t xml:space="preserve">Verana Health. Verana Health and the American Academy of Ophthalmology Launch the Verana Research Network, an IRIS Registry Initiative. veranahealth.com. December 7, 2022. Accessed August 3, 2025. </w:t>
        </w:r>
      </w:hyperlink>
      <w:hyperlink r:id="rId31">
        <w:r w:rsidDel="00000000" w:rsidR="00000000" w:rsidRPr="00000000">
          <w:rPr>
            <w:b w:val="0"/>
            <w:bCs w:val="0"/>
            <w:i w:val="0"/>
            <w:iCs w:val="0"/>
            <w:color w:val="000000"/>
            <w:sz w:val="24"/>
            <w:szCs w:val="24"/>
            <w:u w:val="none"/>
            <w:rtl w:val="0"/>
          </w:rPr>
          <w:t xml:space="preserve">https://veranahealth.com/verana-health-and-the-american-academy-of-ophthalmology-launch-the-verana-research-network-an-iris-registry-initiative/</w:t>
        </w:r>
      </w:hyperlink>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b w:val="0"/>
          <w:bCs w:val="0"/>
          <w:i w:val="0"/>
          <w:iCs w:val="0"/>
          <w:color w:val="000000"/>
          <w:sz w:val="24"/>
          <w:szCs w:val="24"/>
        </w:rPr>
      </w:pPr>
      <w:r w:rsidDel="00000000" w:rsidR="00000000" w:rsidRPr="00000000">
        <w:rPr>
          <w:b w:val="0"/>
          <w:bCs w:val="0"/>
          <w:i w:val="0"/>
          <w:iCs w:val="0"/>
          <w:color w:val="000000"/>
          <w:sz w:val="24"/>
          <w:szCs w:val="24"/>
          <w:rtl w:val="0"/>
        </w:rPr>
        <w:t xml:space="preserve">3. </w:t>
        <w:tab/>
      </w:r>
      <w:hyperlink r:id="rId32">
        <w:r w:rsidDel="00000000" w:rsidR="00000000" w:rsidRPr="00000000">
          <w:rPr>
            <w:b w:val="0"/>
            <w:bCs w:val="0"/>
            <w:i w:val="0"/>
            <w:iCs w:val="0"/>
            <w:color w:val="000000"/>
            <w:sz w:val="24"/>
            <w:szCs w:val="24"/>
            <w:u w:val="none"/>
            <w:rtl w:val="0"/>
          </w:rPr>
          <w:t xml:space="preserve">About. Accessed August 3, 2025. </w:t>
        </w:r>
      </w:hyperlink>
      <w:hyperlink r:id="rId33">
        <w:r w:rsidDel="00000000" w:rsidR="00000000" w:rsidRPr="00000000">
          <w:rPr>
            <w:b w:val="0"/>
            <w:bCs w:val="0"/>
            <w:i w:val="0"/>
            <w:iCs w:val="0"/>
            <w:color w:val="000000"/>
            <w:sz w:val="24"/>
            <w:szCs w:val="24"/>
            <w:u w:val="none"/>
            <w:rtl w:val="0"/>
          </w:rPr>
          <w:t xml:space="preserve">https://www.sourcecollaborative.org/about</w:t>
        </w:r>
      </w:hyperlink>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b w:val="0"/>
          <w:bCs w:val="0"/>
          <w:i w:val="0"/>
          <w:iCs w:val="0"/>
          <w:color w:val="000000"/>
          <w:sz w:val="24"/>
          <w:szCs w:val="24"/>
        </w:rPr>
      </w:pPr>
      <w:r w:rsidDel="00000000" w:rsidR="00000000" w:rsidRPr="00000000">
        <w:rPr>
          <w:b w:val="0"/>
          <w:bCs w:val="0"/>
          <w:i w:val="0"/>
          <w:iCs w:val="0"/>
          <w:color w:val="000000"/>
          <w:sz w:val="24"/>
          <w:szCs w:val="24"/>
          <w:rtl w:val="0"/>
        </w:rPr>
        <w:t xml:space="preserve">4. </w:t>
        <w:tab/>
      </w:r>
      <w:hyperlink r:id="rId34">
        <w:r w:rsidDel="00000000" w:rsidR="00000000" w:rsidRPr="00000000">
          <w:rPr>
            <w:b w:val="0"/>
            <w:bCs w:val="0"/>
            <w:i w:val="0"/>
            <w:iCs w:val="0"/>
            <w:color w:val="000000"/>
            <w:sz w:val="24"/>
            <w:szCs w:val="24"/>
            <w:u w:val="none"/>
            <w:rtl w:val="0"/>
          </w:rPr>
          <w:t xml:space="preserve">Epic Cosmos. Accessed August 3, 2025. </w:t>
        </w:r>
      </w:hyperlink>
      <w:hyperlink r:id="rId35">
        <w:r w:rsidDel="00000000" w:rsidR="00000000" w:rsidRPr="00000000">
          <w:rPr>
            <w:b w:val="0"/>
            <w:bCs w:val="0"/>
            <w:i w:val="0"/>
            <w:iCs w:val="0"/>
            <w:color w:val="000000"/>
            <w:sz w:val="24"/>
            <w:szCs w:val="24"/>
            <w:u w:val="none"/>
            <w:rtl w:val="0"/>
          </w:rPr>
          <w:t xml:space="preserve">https://cosmos.epic.com</w:t>
        </w:r>
      </w:hyperlink>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b w:val="0"/>
          <w:bCs w:val="0"/>
          <w:i w:val="0"/>
          <w:iCs w:val="0"/>
          <w:color w:val="000000"/>
          <w:sz w:val="24"/>
          <w:szCs w:val="24"/>
        </w:rPr>
      </w:pPr>
      <w:r w:rsidDel="00000000" w:rsidR="00000000" w:rsidRPr="00000000">
        <w:rPr>
          <w:b w:val="0"/>
          <w:bCs w:val="0"/>
          <w:i w:val="0"/>
          <w:iCs w:val="0"/>
          <w:color w:val="000000"/>
          <w:sz w:val="24"/>
          <w:szCs w:val="24"/>
          <w:rtl w:val="0"/>
        </w:rPr>
        <w:t xml:space="preserve">5. </w:t>
        <w:tab/>
      </w:r>
      <w:hyperlink r:id="rId36">
        <w:r w:rsidDel="00000000" w:rsidR="00000000" w:rsidRPr="00000000">
          <w:rPr>
            <w:b w:val="0"/>
            <w:bCs w:val="0"/>
            <w:i w:val="0"/>
            <w:iCs w:val="0"/>
            <w:color w:val="000000"/>
            <w:sz w:val="24"/>
            <w:szCs w:val="24"/>
            <w:u w:val="none"/>
            <w:rtl w:val="0"/>
          </w:rPr>
          <w:t xml:space="preserve">Quon JC, Long CP, Halfpenny W, Chuang A, Cai CX, Baxter SL, Daketi V, Schmitz A, Bahroos N, Xu BY, Toy BC. Implementing a Common Data Model in Ophthalmology: Mapping Structured Electronic Health Record Ophthalmic Examination Data to Standard Vocabularies. </w:t>
        </w:r>
      </w:hyperlink>
      <w:hyperlink r:id="rId37">
        <w:r w:rsidDel="00000000" w:rsidR="00000000" w:rsidRPr="00000000">
          <w:rPr>
            <w:b w:val="0"/>
            <w:bCs w:val="0"/>
            <w:i w:val="1"/>
            <w:iCs w:val="1"/>
            <w:color w:val="000000"/>
            <w:sz w:val="24"/>
            <w:szCs w:val="24"/>
            <w:u w:val="none"/>
            <w:rtl w:val="0"/>
          </w:rPr>
          <w:t xml:space="preserve">Ophthalmol Sci</w:t>
        </w:r>
      </w:hyperlink>
      <w:hyperlink r:id="rId38">
        <w:r w:rsidDel="00000000" w:rsidR="00000000" w:rsidRPr="00000000">
          <w:rPr>
            <w:b w:val="0"/>
            <w:bCs w:val="0"/>
            <w:i w:val="0"/>
            <w:iCs w:val="0"/>
            <w:color w:val="000000"/>
            <w:sz w:val="24"/>
            <w:szCs w:val="24"/>
            <w:u w:val="none"/>
            <w:rtl w:val="0"/>
          </w:rPr>
          <w:t xml:space="preserve">. 2025;5(2):100666.</w:t>
        </w:r>
      </w:hyperlink>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b w:val="0"/>
          <w:bCs w:val="0"/>
          <w:i w:val="0"/>
          <w:iCs w:val="0"/>
          <w:color w:val="000000"/>
          <w:sz w:val="24"/>
          <w:szCs w:val="24"/>
        </w:rPr>
      </w:pPr>
      <w:r w:rsidDel="00000000" w:rsidR="00000000" w:rsidRPr="00000000">
        <w:rPr>
          <w:b w:val="0"/>
          <w:bCs w:val="0"/>
          <w:i w:val="0"/>
          <w:iCs w:val="0"/>
          <w:color w:val="000000"/>
          <w:sz w:val="24"/>
          <w:szCs w:val="24"/>
          <w:rtl w:val="0"/>
        </w:rPr>
        <w:t xml:space="preserve">6. </w:t>
        <w:tab/>
      </w:r>
      <w:hyperlink r:id="rId39">
        <w:r w:rsidDel="00000000" w:rsidR="00000000" w:rsidRPr="00000000">
          <w:rPr>
            <w:b w:val="0"/>
            <w:bCs w:val="0"/>
            <w:i w:val="0"/>
            <w:iCs w:val="0"/>
            <w:color w:val="000000"/>
            <w:sz w:val="24"/>
            <w:szCs w:val="24"/>
            <w:u w:val="none"/>
            <w:rtl w:val="0"/>
          </w:rPr>
          <w:t xml:space="preserve">Pediatric Eye Disease Investigator Group - Public Site. Accessed August 3, 2025. </w:t>
        </w:r>
      </w:hyperlink>
      <w:hyperlink r:id="rId40">
        <w:r w:rsidDel="00000000" w:rsidR="00000000" w:rsidRPr="00000000">
          <w:rPr>
            <w:b w:val="0"/>
            <w:bCs w:val="0"/>
            <w:i w:val="0"/>
            <w:iCs w:val="0"/>
            <w:color w:val="000000"/>
            <w:sz w:val="24"/>
            <w:szCs w:val="24"/>
            <w:u w:val="none"/>
            <w:rtl w:val="0"/>
          </w:rPr>
          <w:t xml:space="preserve">https://public.jaeb.org/pedig/view/General_Info</w:t>
        </w:r>
      </w:hyperlink>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b w:val="0"/>
          <w:bCs w:val="0"/>
          <w:i w:val="0"/>
          <w:iCs w:val="0"/>
          <w:color w:val="000000"/>
          <w:sz w:val="24"/>
          <w:szCs w:val="24"/>
        </w:rPr>
      </w:pPr>
      <w:r w:rsidDel="00000000" w:rsidR="00000000" w:rsidRPr="00000000">
        <w:rPr>
          <w:b w:val="0"/>
          <w:bCs w:val="0"/>
          <w:i w:val="0"/>
          <w:iCs w:val="0"/>
          <w:color w:val="000000"/>
          <w:sz w:val="24"/>
          <w:szCs w:val="24"/>
          <w:rtl w:val="0"/>
        </w:rPr>
        <w:t xml:space="preserve">7. </w:t>
        <w:tab/>
      </w:r>
      <w:hyperlink r:id="rId41">
        <w:r w:rsidDel="00000000" w:rsidR="00000000" w:rsidRPr="00000000">
          <w:rPr>
            <w:b w:val="0"/>
            <w:bCs w:val="0"/>
            <w:i w:val="0"/>
            <w:iCs w:val="0"/>
            <w:color w:val="000000"/>
            <w:sz w:val="24"/>
            <w:szCs w:val="24"/>
            <w:u w:val="none"/>
            <w:rtl w:val="0"/>
          </w:rPr>
          <w:t xml:space="preserve">Ko SJ, Park SJ, Chang DJ. Experience of converting clinical data warehouse to common data model and additional data loading. </w:t>
        </w:r>
      </w:hyperlink>
      <w:hyperlink r:id="rId42">
        <w:r w:rsidDel="00000000" w:rsidR="00000000" w:rsidRPr="00000000">
          <w:rPr>
            <w:b w:val="0"/>
            <w:bCs w:val="0"/>
            <w:i w:val="1"/>
            <w:iCs w:val="1"/>
            <w:color w:val="000000"/>
            <w:sz w:val="24"/>
            <w:szCs w:val="24"/>
            <w:u w:val="none"/>
            <w:rtl w:val="0"/>
          </w:rPr>
          <w:t xml:space="preserve">HIRA Policy Brief</w:t>
        </w:r>
      </w:hyperlink>
      <w:hyperlink r:id="rId43">
        <w:r w:rsidDel="00000000" w:rsidR="00000000" w:rsidRPr="00000000">
          <w:rPr>
            <w:b w:val="0"/>
            <w:bCs w:val="0"/>
            <w:i w:val="0"/>
            <w:iCs w:val="0"/>
            <w:color w:val="000000"/>
            <w:sz w:val="24"/>
            <w:szCs w:val="24"/>
            <w:u w:val="none"/>
            <w:rtl w:val="0"/>
          </w:rPr>
          <w:t xml:space="preserve">. 2021;1(2):179-195.</w:t>
        </w:r>
      </w:hyperlink>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b w:val="0"/>
          <w:bCs w:val="0"/>
          <w:i w:val="0"/>
          <w:iCs w:val="0"/>
          <w:color w:val="000000"/>
          <w:sz w:val="24"/>
          <w:szCs w:val="24"/>
        </w:rPr>
      </w:pPr>
      <w:r w:rsidDel="00000000" w:rsidR="00000000" w:rsidRPr="00000000">
        <w:rPr>
          <w:b w:val="0"/>
          <w:bCs w:val="0"/>
          <w:i w:val="0"/>
          <w:iCs w:val="0"/>
          <w:color w:val="000000"/>
          <w:sz w:val="24"/>
          <w:szCs w:val="24"/>
          <w:rtl w:val="0"/>
        </w:rPr>
        <w:t xml:space="preserve">8. </w:t>
        <w:tab/>
      </w:r>
      <w:hyperlink r:id="rId44">
        <w:r w:rsidDel="00000000" w:rsidR="00000000" w:rsidRPr="00000000">
          <w:rPr>
            <w:b w:val="0"/>
            <w:bCs w:val="0"/>
            <w:i w:val="0"/>
            <w:iCs w:val="0"/>
            <w:color w:val="000000"/>
            <w:sz w:val="24"/>
            <w:szCs w:val="24"/>
            <w:u w:val="none"/>
            <w:rtl w:val="0"/>
          </w:rPr>
          <w:t xml:space="preserve">Gale RC, Halfpenny W, Bedrick S, Hribar M. Extracting Standardized Visual Acuity Data from Free-Text Electronic Health Records: The `visualacuity` Toolkit. </w:t>
        </w:r>
      </w:hyperlink>
      <w:hyperlink r:id="rId45">
        <w:r w:rsidDel="00000000" w:rsidR="00000000" w:rsidRPr="00000000">
          <w:rPr>
            <w:b w:val="0"/>
            <w:bCs w:val="0"/>
            <w:i w:val="1"/>
            <w:iCs w:val="1"/>
            <w:color w:val="000000"/>
            <w:sz w:val="24"/>
            <w:szCs w:val="24"/>
            <w:u w:val="none"/>
            <w:rtl w:val="0"/>
          </w:rPr>
          <w:t xml:space="preserve">Invest Ophthalmol Vis Sci</w:t>
        </w:r>
      </w:hyperlink>
      <w:hyperlink r:id="rId46">
        <w:r w:rsidDel="00000000" w:rsidR="00000000" w:rsidRPr="00000000">
          <w:rPr>
            <w:b w:val="0"/>
            <w:bCs w:val="0"/>
            <w:i w:val="0"/>
            <w:iCs w:val="0"/>
            <w:color w:val="000000"/>
            <w:sz w:val="24"/>
            <w:szCs w:val="24"/>
            <w:u w:val="none"/>
            <w:rtl w:val="0"/>
          </w:rPr>
          <w:t xml:space="preserve">. 2024;65(7):6508-6508.</w:t>
        </w:r>
      </w:hyperlink>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b w:val="0"/>
          <w:bCs w:val="0"/>
          <w:i w:val="0"/>
          <w:iCs w:val="0"/>
          <w:color w:val="000000"/>
          <w:sz w:val="24"/>
          <w:szCs w:val="24"/>
        </w:rPr>
      </w:pPr>
      <w:r w:rsidDel="00000000" w:rsidR="00000000" w:rsidRPr="00000000">
        <w:rPr>
          <w:b w:val="0"/>
          <w:bCs w:val="0"/>
          <w:i w:val="0"/>
          <w:iCs w:val="0"/>
          <w:color w:val="000000"/>
          <w:sz w:val="24"/>
          <w:szCs w:val="24"/>
          <w:rtl w:val="0"/>
        </w:rPr>
        <w:t xml:space="preserve">9. </w:t>
        <w:tab/>
      </w:r>
      <w:hyperlink r:id="rId47">
        <w:r w:rsidDel="00000000" w:rsidR="00000000" w:rsidRPr="00000000">
          <w:rPr>
            <w:b w:val="0"/>
            <w:bCs w:val="0"/>
            <w:i w:val="0"/>
            <w:iCs w:val="0"/>
            <w:color w:val="000000"/>
            <w:sz w:val="24"/>
            <w:szCs w:val="24"/>
            <w:u w:val="none"/>
            <w:rtl w:val="0"/>
          </w:rPr>
          <w:t xml:space="preserve">INSIGHT Health Data Research Hub for Eye Health. INSIGHT. Accessed August 3, 2025. </w:t>
        </w:r>
      </w:hyperlink>
      <w:hyperlink r:id="rId48">
        <w:r w:rsidDel="00000000" w:rsidR="00000000" w:rsidRPr="00000000">
          <w:rPr>
            <w:b w:val="0"/>
            <w:bCs w:val="0"/>
            <w:i w:val="0"/>
            <w:iCs w:val="0"/>
            <w:color w:val="000000"/>
            <w:sz w:val="24"/>
            <w:szCs w:val="24"/>
            <w:u w:val="none"/>
            <w:rtl w:val="0"/>
          </w:rPr>
          <w:t xml:space="preserve">https://www.insight.hdrhub.org</w:t>
        </w:r>
      </w:hyperlink>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b w:val="0"/>
          <w:bCs w:val="0"/>
          <w:i w:val="0"/>
          <w:iCs w:val="0"/>
          <w:color w:val="000000"/>
          <w:sz w:val="24"/>
          <w:szCs w:val="24"/>
        </w:rPr>
      </w:pPr>
      <w:r w:rsidDel="00000000" w:rsidR="00000000" w:rsidRPr="00000000">
        <w:rPr>
          <w:b w:val="0"/>
          <w:bCs w:val="0"/>
          <w:i w:val="0"/>
          <w:iCs w:val="0"/>
          <w:color w:val="000000"/>
          <w:sz w:val="24"/>
          <w:szCs w:val="24"/>
          <w:rtl w:val="0"/>
        </w:rPr>
        <w:t xml:space="preserve">10. </w:t>
        <w:tab/>
      </w:r>
      <w:hyperlink r:id="rId49">
        <w:r w:rsidDel="00000000" w:rsidR="00000000" w:rsidRPr="00000000">
          <w:rPr>
            <w:b w:val="0"/>
            <w:bCs w:val="0"/>
            <w:i w:val="0"/>
            <w:iCs w:val="0"/>
            <w:color w:val="000000"/>
            <w:sz w:val="24"/>
            <w:szCs w:val="24"/>
            <w:u w:val="none"/>
            <w:rtl w:val="0"/>
          </w:rPr>
          <w:t xml:space="preserve">NCBI. Accessed July 26, 2025. </w:t>
        </w:r>
      </w:hyperlink>
      <w:hyperlink r:id="rId50">
        <w:r w:rsidDel="00000000" w:rsidR="00000000" w:rsidRPr="00000000">
          <w:rPr>
            <w:b w:val="0"/>
            <w:bCs w:val="0"/>
            <w:i w:val="0"/>
            <w:iCs w:val="0"/>
            <w:color w:val="000000"/>
            <w:sz w:val="24"/>
            <w:szCs w:val="24"/>
            <w:u w:val="none"/>
            <w:rtl w:val="0"/>
          </w:rPr>
          <w:t xml:space="preserve">https://www.google.com/url?sa=t&amp;source=web&amp;rct=j&amp;opi=89978449&amp;url=https://www.ncbi.nlm.nih.gov/books/NBK563298/&amp;ved=2ahUKEwidlJ-LituOAxWcEFkFHW1oGK0QFnoECEIQAQ&amp;usg=AOvVaw339t_UNKaQNXqEeqppT_CI</w:t>
        </w:r>
      </w:hyperlink>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b w:val="0"/>
          <w:bCs w:val="0"/>
          <w:i w:val="0"/>
          <w:iCs w:val="0"/>
          <w:color w:val="000000"/>
          <w:sz w:val="24"/>
          <w:szCs w:val="24"/>
        </w:rPr>
      </w:pPr>
      <w:r w:rsidDel="00000000" w:rsidR="00000000" w:rsidRPr="00000000">
        <w:rPr>
          <w:b w:val="0"/>
          <w:bCs w:val="0"/>
          <w:i w:val="0"/>
          <w:iCs w:val="0"/>
          <w:color w:val="000000"/>
          <w:sz w:val="24"/>
          <w:szCs w:val="24"/>
          <w:rtl w:val="0"/>
        </w:rPr>
        <w:t xml:space="preserve">11. </w:t>
        <w:tab/>
      </w:r>
      <w:hyperlink r:id="rId51">
        <w:r w:rsidDel="00000000" w:rsidR="00000000" w:rsidRPr="00000000">
          <w:rPr>
            <w:b w:val="0"/>
            <w:bCs w:val="0"/>
            <w:i w:val="0"/>
            <w:iCs w:val="0"/>
            <w:color w:val="000000"/>
            <w:sz w:val="24"/>
            <w:szCs w:val="24"/>
            <w:u w:val="none"/>
            <w:rtl w:val="0"/>
          </w:rPr>
          <w:t xml:space="preserve">Visual acuity. May 11, 2004. Accessed July 26, 2025. </w:t>
        </w:r>
      </w:hyperlink>
      <w:hyperlink r:id="rId52">
        <w:r w:rsidDel="00000000" w:rsidR="00000000" w:rsidRPr="00000000">
          <w:rPr>
            <w:b w:val="0"/>
            <w:bCs w:val="0"/>
            <w:i w:val="0"/>
            <w:iCs w:val="0"/>
            <w:color w:val="000000"/>
            <w:sz w:val="24"/>
            <w:szCs w:val="24"/>
            <w:u w:val="none"/>
            <w:rtl w:val="0"/>
          </w:rPr>
          <w:t xml:space="preserve">https://en.wikipedia.org/wiki/Visual_acuity</w:t>
        </w:r>
      </w:hyperlink>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b w:val="0"/>
          <w:bCs w:val="0"/>
          <w:i w:val="0"/>
          <w:iCs w:val="0"/>
          <w:color w:val="000000"/>
          <w:sz w:val="24"/>
          <w:szCs w:val="24"/>
        </w:rPr>
      </w:pPr>
      <w:r w:rsidDel="00000000" w:rsidR="00000000" w:rsidRPr="00000000">
        <w:rPr>
          <w:b w:val="0"/>
          <w:bCs w:val="0"/>
          <w:i w:val="0"/>
          <w:iCs w:val="0"/>
          <w:color w:val="000000"/>
          <w:sz w:val="24"/>
          <w:szCs w:val="24"/>
          <w:rtl w:val="0"/>
        </w:rPr>
        <w:t xml:space="preserve">12. </w:t>
        <w:tab/>
      </w:r>
      <w:hyperlink r:id="rId53">
        <w:r w:rsidDel="00000000" w:rsidR="00000000" w:rsidRPr="00000000">
          <w:rPr>
            <w:b w:val="0"/>
            <w:bCs w:val="0"/>
            <w:i w:val="0"/>
            <w:iCs w:val="0"/>
            <w:color w:val="000000"/>
            <w:sz w:val="24"/>
            <w:szCs w:val="24"/>
            <w:u w:val="none"/>
            <w:rtl w:val="0"/>
          </w:rPr>
          <w:t xml:space="preserve">Cai CX, Halfpenny W, Boland MV, Lehmann HP, Hribar M, Goetz KE, Baxter SL. Advancing toward a common data model in ophthalmology: Gap analysis of general eye examination concepts to standard observational medical outcomes partnership (OMOP) concepts. </w:t>
        </w:r>
      </w:hyperlink>
      <w:hyperlink r:id="rId54">
        <w:r w:rsidDel="00000000" w:rsidR="00000000" w:rsidRPr="00000000">
          <w:rPr>
            <w:b w:val="0"/>
            <w:bCs w:val="0"/>
            <w:i w:val="1"/>
            <w:iCs w:val="1"/>
            <w:color w:val="000000"/>
            <w:sz w:val="24"/>
            <w:szCs w:val="24"/>
            <w:u w:val="none"/>
            <w:rtl w:val="0"/>
          </w:rPr>
          <w:t xml:space="preserve">Ophthalmol Sci</w:t>
        </w:r>
      </w:hyperlink>
      <w:hyperlink r:id="rId55">
        <w:r w:rsidDel="00000000" w:rsidR="00000000" w:rsidRPr="00000000">
          <w:rPr>
            <w:b w:val="0"/>
            <w:bCs w:val="0"/>
            <w:i w:val="0"/>
            <w:iCs w:val="0"/>
            <w:color w:val="000000"/>
            <w:sz w:val="24"/>
            <w:szCs w:val="24"/>
            <w:u w:val="none"/>
            <w:rtl w:val="0"/>
          </w:rPr>
          <w:t xml:space="preserve">. 2023;3(4):100391.</w:t>
        </w:r>
      </w:hyperlink>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b w:val="0"/>
          <w:bCs w:val="0"/>
          <w:i w:val="0"/>
          <w:iCs w:val="0"/>
          <w:color w:val="000000"/>
          <w:sz w:val="24"/>
          <w:szCs w:val="24"/>
        </w:rPr>
      </w:pPr>
      <w:r w:rsidDel="00000000" w:rsidR="00000000" w:rsidRPr="00000000">
        <w:rPr>
          <w:b w:val="0"/>
          <w:bCs w:val="0"/>
          <w:i w:val="0"/>
          <w:iCs w:val="0"/>
          <w:color w:val="000000"/>
          <w:sz w:val="24"/>
          <w:szCs w:val="24"/>
          <w:rtl w:val="0"/>
        </w:rPr>
        <w:t xml:space="preserve">13. </w:t>
        <w:tab/>
      </w:r>
      <w:hyperlink r:id="rId56">
        <w:r w:rsidDel="00000000" w:rsidR="00000000" w:rsidRPr="00000000">
          <w:rPr>
            <w:b w:val="0"/>
            <w:bCs w:val="0"/>
            <w:i w:val="0"/>
            <w:iCs w:val="0"/>
            <w:color w:val="000000"/>
            <w:sz w:val="24"/>
            <w:szCs w:val="24"/>
            <w:u w:val="none"/>
            <w:rtl w:val="0"/>
          </w:rPr>
          <w:t xml:space="preserve">OMOP CDM v5.4. Accessed July 26, 2025. </w:t>
        </w:r>
      </w:hyperlink>
      <w:hyperlink r:id="rId57">
        <w:r w:rsidDel="00000000" w:rsidR="00000000" w:rsidRPr="00000000">
          <w:rPr>
            <w:b w:val="0"/>
            <w:bCs w:val="0"/>
            <w:i w:val="0"/>
            <w:iCs w:val="0"/>
            <w:color w:val="000000"/>
            <w:sz w:val="24"/>
            <w:szCs w:val="24"/>
            <w:u w:val="none"/>
            <w:rtl w:val="0"/>
          </w:rPr>
          <w:t xml:space="preserve">https://ohdsi.github.io/CommonDataModel/cdm54.html#measurement</w:t>
        </w:r>
      </w:hyperlink>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b w:val="0"/>
          <w:bCs w:val="0"/>
          <w:i w:val="0"/>
          <w:iCs w:val="0"/>
          <w:color w:val="000000"/>
          <w:sz w:val="24"/>
          <w:szCs w:val="24"/>
        </w:rPr>
      </w:pPr>
      <w:r w:rsidDel="00000000" w:rsidR="00000000" w:rsidRPr="00000000">
        <w:rPr>
          <w:b w:val="0"/>
          <w:bCs w:val="0"/>
          <w:i w:val="0"/>
          <w:iCs w:val="0"/>
          <w:color w:val="000000"/>
          <w:sz w:val="24"/>
          <w:szCs w:val="24"/>
          <w:rtl w:val="0"/>
        </w:rPr>
        <w:t xml:space="preserve">14. </w:t>
        <w:tab/>
      </w:r>
      <w:hyperlink r:id="rId58">
        <w:r w:rsidDel="00000000" w:rsidR="00000000" w:rsidRPr="00000000">
          <w:rPr>
            <w:b w:val="0"/>
            <w:bCs w:val="0"/>
            <w:i w:val="0"/>
            <w:iCs w:val="0"/>
            <w:color w:val="000000"/>
            <w:sz w:val="24"/>
            <w:szCs w:val="24"/>
            <w:u w:val="none"/>
            <w:rtl w:val="0"/>
          </w:rPr>
          <w:t xml:space="preserve">OMOP CDM v5.4. Accessed August 12, 2025. </w:t>
        </w:r>
      </w:hyperlink>
      <w:hyperlink r:id="rId59">
        <w:r w:rsidDel="00000000" w:rsidR="00000000" w:rsidRPr="00000000">
          <w:rPr>
            <w:b w:val="0"/>
            <w:bCs w:val="0"/>
            <w:i w:val="0"/>
            <w:iCs w:val="0"/>
            <w:color w:val="000000"/>
            <w:sz w:val="24"/>
            <w:szCs w:val="24"/>
            <w:u w:val="none"/>
            <w:rtl w:val="0"/>
          </w:rPr>
          <w:t xml:space="preserve">https://ohdsi.github.io/CommonDataModel/cdm54.html#measurement</w:t>
        </w:r>
      </w:hyperlink>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b w:val="0"/>
          <w:bCs w:val="0"/>
          <w:i w:val="0"/>
          <w:iCs w:val="0"/>
          <w:color w:val="000000"/>
          <w:sz w:val="24"/>
          <w:szCs w:val="24"/>
        </w:rPr>
      </w:pPr>
      <w:r w:rsidDel="00000000" w:rsidR="00000000" w:rsidRPr="00000000">
        <w:rPr>
          <w:b w:val="0"/>
          <w:bCs w:val="0"/>
          <w:i w:val="0"/>
          <w:iCs w:val="0"/>
          <w:color w:val="000000"/>
          <w:sz w:val="24"/>
          <w:szCs w:val="24"/>
          <w:rtl w:val="0"/>
        </w:rPr>
        <w:t xml:space="preserve">15. </w:t>
        <w:tab/>
      </w:r>
      <w:hyperlink r:id="rId60">
        <w:r w:rsidDel="00000000" w:rsidR="00000000" w:rsidRPr="00000000">
          <w:rPr>
            <w:b w:val="0"/>
            <w:bCs w:val="0"/>
            <w:i w:val="0"/>
            <w:iCs w:val="0"/>
            <w:color w:val="000000"/>
            <w:sz w:val="24"/>
            <w:szCs w:val="24"/>
            <w:u w:val="none"/>
            <w:rtl w:val="0"/>
          </w:rPr>
          <w:t xml:space="preserve">[No title]. Accessed August 12, 2025. </w:t>
        </w:r>
      </w:hyperlink>
      <w:hyperlink r:id="rId61">
        <w:r w:rsidDel="00000000" w:rsidR="00000000" w:rsidRPr="00000000">
          <w:rPr>
            <w:b w:val="0"/>
            <w:bCs w:val="0"/>
            <w:i w:val="0"/>
            <w:iCs w:val="0"/>
            <w:color w:val="000000"/>
            <w:sz w:val="24"/>
            <w:szCs w:val="24"/>
            <w:u w:val="none"/>
            <w:rtl w:val="0"/>
          </w:rPr>
          <w:t xml:space="preserve">https://www.biokorp.si/admin/dokumenti/inbox/visus_conversion_chart.pdf</w:t>
        </w:r>
      </w:hyperlink>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b w:val="0"/>
          <w:bCs w:val="0"/>
          <w:i w:val="0"/>
          <w:iCs w:val="0"/>
          <w:color w:val="000000"/>
          <w:sz w:val="24"/>
          <w:szCs w:val="24"/>
        </w:rPr>
      </w:pPr>
      <w:r w:rsidDel="00000000" w:rsidR="00000000" w:rsidRPr="00000000">
        <w:rPr>
          <w:b w:val="0"/>
          <w:bCs w:val="0"/>
          <w:i w:val="0"/>
          <w:iCs w:val="0"/>
          <w:color w:val="000000"/>
          <w:sz w:val="24"/>
          <w:szCs w:val="24"/>
          <w:rtl w:val="0"/>
        </w:rPr>
        <w:t xml:space="preserve">16. </w:t>
        <w:tab/>
      </w:r>
      <w:hyperlink r:id="rId62">
        <w:r w:rsidDel="00000000" w:rsidR="00000000" w:rsidRPr="00000000">
          <w:rPr>
            <w:b w:val="0"/>
            <w:bCs w:val="0"/>
            <w:i w:val="0"/>
            <w:iCs w:val="0"/>
            <w:color w:val="000000"/>
            <w:sz w:val="24"/>
            <w:szCs w:val="24"/>
            <w:u w:val="none"/>
            <w:rtl w:val="0"/>
          </w:rPr>
          <w:t xml:space="preserve">[No title]. Accessed August 12, 2025. </w:t>
        </w:r>
      </w:hyperlink>
      <w:hyperlink r:id="rId63">
        <w:r w:rsidDel="00000000" w:rsidR="00000000" w:rsidRPr="00000000">
          <w:rPr>
            <w:b w:val="0"/>
            <w:bCs w:val="0"/>
            <w:i w:val="0"/>
            <w:iCs w:val="0"/>
            <w:color w:val="000000"/>
            <w:sz w:val="24"/>
            <w:szCs w:val="24"/>
            <w:u w:val="none"/>
            <w:rtl w:val="0"/>
          </w:rPr>
          <w:t xml:space="preserve">https://spie.org/publications/spie-publication-resources/optipedia-free-optics-information/fg04_p19-20_visual_acuity?SSO=1</w:t>
        </w:r>
      </w:hyperlink>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b w:val="0"/>
          <w:bCs w:val="0"/>
          <w:i w:val="0"/>
          <w:iCs w:val="0"/>
          <w:color w:val="000000"/>
          <w:sz w:val="24"/>
          <w:szCs w:val="24"/>
        </w:rPr>
      </w:pPr>
      <w:r w:rsidDel="00000000" w:rsidR="00000000" w:rsidRPr="00000000">
        <w:rPr>
          <w:b w:val="0"/>
          <w:bCs w:val="0"/>
          <w:i w:val="0"/>
          <w:iCs w:val="0"/>
          <w:color w:val="000000"/>
          <w:sz w:val="24"/>
          <w:szCs w:val="24"/>
          <w:rtl w:val="0"/>
        </w:rPr>
        <w:t xml:space="preserve">17. </w:t>
        <w:tab/>
      </w:r>
      <w:hyperlink r:id="rId64">
        <w:r w:rsidDel="00000000" w:rsidR="00000000" w:rsidRPr="00000000">
          <w:rPr>
            <w:b w:val="0"/>
            <w:bCs w:val="0"/>
            <w:i w:val="0"/>
            <w:iCs w:val="0"/>
            <w:color w:val="000000"/>
            <w:sz w:val="24"/>
            <w:szCs w:val="24"/>
            <w:u w:val="none"/>
            <w:rtl w:val="0"/>
          </w:rPr>
          <w:t xml:space="preserve">Anstice NS, Thompson B. The measurement of visual acuity in children: an evidence‐based update. </w:t>
        </w:r>
      </w:hyperlink>
      <w:hyperlink r:id="rId65">
        <w:r w:rsidDel="00000000" w:rsidR="00000000" w:rsidRPr="00000000">
          <w:rPr>
            <w:b w:val="0"/>
            <w:bCs w:val="0"/>
            <w:i w:val="1"/>
            <w:iCs w:val="1"/>
            <w:color w:val="000000"/>
            <w:sz w:val="24"/>
            <w:szCs w:val="24"/>
            <w:u w:val="none"/>
            <w:rtl w:val="0"/>
          </w:rPr>
          <w:t xml:space="preserve">Clinical and Experimental Optometry</w:t>
        </w:r>
      </w:hyperlink>
      <w:hyperlink r:id="rId66">
        <w:r w:rsidDel="00000000" w:rsidR="00000000" w:rsidRPr="00000000">
          <w:rPr>
            <w:b w:val="0"/>
            <w:bCs w:val="0"/>
            <w:i w:val="0"/>
            <w:iCs w:val="0"/>
            <w:color w:val="000000"/>
            <w:sz w:val="24"/>
            <w:szCs w:val="24"/>
            <w:u w:val="none"/>
            <w:rtl w:val="0"/>
          </w:rPr>
          <w:t xml:space="preserve">. Published online April 15, 2021:3-11.</w:t>
        </w:r>
      </w:hyperlink>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b w:val="0"/>
          <w:bCs w:val="0"/>
          <w:i w:val="0"/>
          <w:iCs w:val="0"/>
          <w:color w:val="000000"/>
          <w:sz w:val="24"/>
          <w:szCs w:val="24"/>
        </w:rPr>
      </w:pPr>
      <w:r w:rsidDel="00000000" w:rsidR="00000000" w:rsidRPr="00000000">
        <w:rPr>
          <w:b w:val="0"/>
          <w:bCs w:val="0"/>
          <w:i w:val="0"/>
          <w:iCs w:val="0"/>
          <w:color w:val="000000"/>
          <w:sz w:val="24"/>
          <w:szCs w:val="24"/>
          <w:rtl w:val="0"/>
        </w:rPr>
        <w:t xml:space="preserve">18. </w:t>
        <w:tab/>
      </w:r>
      <w:hyperlink r:id="rId67">
        <w:r w:rsidDel="00000000" w:rsidR="00000000" w:rsidRPr="00000000">
          <w:rPr>
            <w:b w:val="0"/>
            <w:bCs w:val="0"/>
            <w:i w:val="0"/>
            <w:iCs w:val="0"/>
            <w:color w:val="000000"/>
            <w:sz w:val="24"/>
            <w:szCs w:val="24"/>
            <w:u w:val="none"/>
            <w:rtl w:val="0"/>
          </w:rPr>
          <w:t xml:space="preserve">McKee SP, Klein SA, Teller DY. Statistical properties of forced-choice psychometric functions: implications of probit analysis. </w:t>
        </w:r>
      </w:hyperlink>
      <w:hyperlink r:id="rId68">
        <w:r w:rsidDel="00000000" w:rsidR="00000000" w:rsidRPr="00000000">
          <w:rPr>
            <w:b w:val="0"/>
            <w:bCs w:val="0"/>
            <w:i w:val="1"/>
            <w:iCs w:val="1"/>
            <w:color w:val="000000"/>
            <w:sz w:val="24"/>
            <w:szCs w:val="24"/>
            <w:u w:val="none"/>
            <w:rtl w:val="0"/>
          </w:rPr>
          <w:t xml:space="preserve">Percept Psychophys</w:t>
        </w:r>
      </w:hyperlink>
      <w:hyperlink r:id="rId69">
        <w:r w:rsidDel="00000000" w:rsidR="00000000" w:rsidRPr="00000000">
          <w:rPr>
            <w:b w:val="0"/>
            <w:bCs w:val="0"/>
            <w:i w:val="0"/>
            <w:iCs w:val="0"/>
            <w:color w:val="000000"/>
            <w:sz w:val="24"/>
            <w:szCs w:val="24"/>
            <w:u w:val="none"/>
            <w:rtl w:val="0"/>
          </w:rPr>
          <w:t xml:space="preserve">. 1985;37(4):286-298.</w:t>
        </w:r>
      </w:hyperlink>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b w:val="0"/>
          <w:bCs w:val="0"/>
          <w:i w:val="0"/>
          <w:iCs w:val="0"/>
          <w:color w:val="000000"/>
          <w:sz w:val="24"/>
          <w:szCs w:val="24"/>
        </w:rPr>
      </w:pPr>
      <w:r w:rsidDel="00000000" w:rsidR="00000000" w:rsidRPr="00000000">
        <w:rPr>
          <w:b w:val="0"/>
          <w:bCs w:val="0"/>
          <w:i w:val="0"/>
          <w:iCs w:val="0"/>
          <w:color w:val="000000"/>
          <w:sz w:val="24"/>
          <w:szCs w:val="24"/>
          <w:rtl w:val="0"/>
        </w:rPr>
        <w:t xml:space="preserve">19. </w:t>
        <w:tab/>
      </w:r>
      <w:hyperlink r:id="rId70">
        <w:r w:rsidDel="00000000" w:rsidR="00000000" w:rsidRPr="00000000">
          <w:rPr>
            <w:b w:val="0"/>
            <w:bCs w:val="0"/>
            <w:i w:val="0"/>
            <w:iCs w:val="0"/>
            <w:color w:val="000000"/>
            <w:sz w:val="24"/>
            <w:szCs w:val="24"/>
            <w:u w:val="none"/>
            <w:rtl w:val="0"/>
          </w:rPr>
          <w:t xml:space="preserve">Ferris FL 3rd, Kassoff A, Bresnick GH, Bailey I. New visual acuity charts for clinical research. </w:t>
        </w:r>
      </w:hyperlink>
      <w:hyperlink r:id="rId71">
        <w:r w:rsidDel="00000000" w:rsidR="00000000" w:rsidRPr="00000000">
          <w:rPr>
            <w:b w:val="0"/>
            <w:bCs w:val="0"/>
            <w:i w:val="1"/>
            <w:iCs w:val="1"/>
            <w:color w:val="000000"/>
            <w:sz w:val="24"/>
            <w:szCs w:val="24"/>
            <w:u w:val="none"/>
            <w:rtl w:val="0"/>
          </w:rPr>
          <w:t xml:space="preserve">Am J Ophthalmol</w:t>
        </w:r>
      </w:hyperlink>
      <w:hyperlink r:id="rId72">
        <w:r w:rsidDel="00000000" w:rsidR="00000000" w:rsidRPr="00000000">
          <w:rPr>
            <w:b w:val="0"/>
            <w:bCs w:val="0"/>
            <w:i w:val="0"/>
            <w:iCs w:val="0"/>
            <w:color w:val="000000"/>
            <w:sz w:val="24"/>
            <w:szCs w:val="24"/>
            <w:u w:val="none"/>
            <w:rtl w:val="0"/>
          </w:rPr>
          <w:t xml:space="preserve">. 1982;94(1):91-96.</w:t>
        </w:r>
      </w:hyperlink>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b w:val="0"/>
          <w:bCs w:val="0"/>
          <w:i w:val="0"/>
          <w:iCs w:val="0"/>
          <w:color w:val="000000"/>
          <w:sz w:val="24"/>
          <w:szCs w:val="24"/>
        </w:rPr>
      </w:pPr>
      <w:r w:rsidDel="00000000" w:rsidR="00000000" w:rsidRPr="00000000">
        <w:rPr>
          <w:b w:val="0"/>
          <w:bCs w:val="0"/>
          <w:i w:val="0"/>
          <w:iCs w:val="0"/>
          <w:color w:val="000000"/>
          <w:sz w:val="24"/>
          <w:szCs w:val="24"/>
          <w:rtl w:val="0"/>
        </w:rPr>
        <w:t xml:space="preserve">20. </w:t>
        <w:tab/>
      </w:r>
      <w:hyperlink r:id="rId73">
        <w:r w:rsidDel="00000000" w:rsidR="00000000" w:rsidRPr="00000000">
          <w:rPr>
            <w:b w:val="0"/>
            <w:bCs w:val="0"/>
            <w:i w:val="0"/>
            <w:iCs w:val="0"/>
            <w:color w:val="000000"/>
            <w:sz w:val="24"/>
            <w:szCs w:val="24"/>
            <w:u w:val="none"/>
            <w:rtl w:val="0"/>
          </w:rPr>
          <w:t xml:space="preserve">Early Treatment Diabetic Retinopathy Study design and baseline patient characteristics. ETDRS report number 7. </w:t>
        </w:r>
      </w:hyperlink>
      <w:hyperlink r:id="rId74">
        <w:r w:rsidDel="00000000" w:rsidR="00000000" w:rsidRPr="00000000">
          <w:rPr>
            <w:b w:val="0"/>
            <w:bCs w:val="0"/>
            <w:i w:val="1"/>
            <w:iCs w:val="1"/>
            <w:color w:val="000000"/>
            <w:sz w:val="24"/>
            <w:szCs w:val="24"/>
            <w:u w:val="none"/>
            <w:rtl w:val="0"/>
          </w:rPr>
          <w:t xml:space="preserve">Ophthalmology</w:t>
        </w:r>
      </w:hyperlink>
      <w:hyperlink r:id="rId75">
        <w:r w:rsidDel="00000000" w:rsidR="00000000" w:rsidRPr="00000000">
          <w:rPr>
            <w:b w:val="0"/>
            <w:bCs w:val="0"/>
            <w:i w:val="0"/>
            <w:iCs w:val="0"/>
            <w:color w:val="000000"/>
            <w:sz w:val="24"/>
            <w:szCs w:val="24"/>
            <w:u w:val="none"/>
            <w:rtl w:val="0"/>
          </w:rPr>
          <w:t xml:space="preserve">. 1991;98(5 Suppl):741-756.</w:t>
        </w:r>
      </w:hyperlink>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b w:val="0"/>
          <w:bCs w:val="0"/>
          <w:i w:val="0"/>
          <w:iCs w:val="0"/>
          <w:color w:val="000000"/>
          <w:sz w:val="24"/>
          <w:szCs w:val="24"/>
        </w:rPr>
      </w:pPr>
      <w:r w:rsidDel="00000000" w:rsidR="00000000" w:rsidRPr="00000000">
        <w:rPr>
          <w:b w:val="0"/>
          <w:bCs w:val="0"/>
          <w:i w:val="0"/>
          <w:iCs w:val="0"/>
          <w:color w:val="000000"/>
          <w:sz w:val="24"/>
          <w:szCs w:val="24"/>
          <w:rtl w:val="0"/>
        </w:rPr>
        <w:t xml:space="preserve">21. </w:t>
        <w:tab/>
      </w:r>
      <w:hyperlink r:id="rId76">
        <w:r w:rsidDel="00000000" w:rsidR="00000000" w:rsidRPr="00000000">
          <w:rPr>
            <w:b w:val="0"/>
            <w:bCs w:val="0"/>
            <w:i w:val="0"/>
            <w:iCs w:val="0"/>
            <w:color w:val="000000"/>
            <w:sz w:val="24"/>
            <w:szCs w:val="24"/>
            <w:u w:val="none"/>
            <w:rtl w:val="0"/>
          </w:rPr>
          <w:t xml:space="preserve">Beck RW, Moke PS, Turpin AH, Ferris FL 3rd, SanGiovanni JP, Johnson CA, Birch EE, Chandler DL, Cox TA, Blair RC, Kraker RT. A computerized method of visual acuity testing: adaptation of the early treatment of diabetic retinopathy study testing protocol. </w:t>
        </w:r>
      </w:hyperlink>
      <w:hyperlink r:id="rId77">
        <w:r w:rsidDel="00000000" w:rsidR="00000000" w:rsidRPr="00000000">
          <w:rPr>
            <w:b w:val="0"/>
            <w:bCs w:val="0"/>
            <w:i w:val="1"/>
            <w:iCs w:val="1"/>
            <w:color w:val="000000"/>
            <w:sz w:val="24"/>
            <w:szCs w:val="24"/>
            <w:u w:val="none"/>
            <w:rtl w:val="0"/>
          </w:rPr>
          <w:t xml:space="preserve">Am J Ophthalmol</w:t>
        </w:r>
      </w:hyperlink>
      <w:hyperlink r:id="rId78">
        <w:r w:rsidDel="00000000" w:rsidR="00000000" w:rsidRPr="00000000">
          <w:rPr>
            <w:b w:val="0"/>
            <w:bCs w:val="0"/>
            <w:i w:val="0"/>
            <w:iCs w:val="0"/>
            <w:color w:val="000000"/>
            <w:sz w:val="24"/>
            <w:szCs w:val="24"/>
            <w:u w:val="none"/>
            <w:rtl w:val="0"/>
          </w:rPr>
          <w:t xml:space="preserve">. 2003;135(2):194-205.</w:t>
        </w:r>
      </w:hyperlink>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b w:val="0"/>
          <w:bCs w:val="0"/>
          <w:i w:val="0"/>
          <w:iCs w:val="0"/>
          <w:color w:val="000000"/>
          <w:sz w:val="24"/>
          <w:szCs w:val="24"/>
        </w:rPr>
      </w:pPr>
      <w:r w:rsidDel="00000000" w:rsidR="00000000" w:rsidRPr="00000000">
        <w:rPr>
          <w:b w:val="0"/>
          <w:bCs w:val="0"/>
          <w:i w:val="0"/>
          <w:iCs w:val="0"/>
          <w:color w:val="000000"/>
          <w:sz w:val="24"/>
          <w:szCs w:val="24"/>
          <w:rtl w:val="0"/>
        </w:rPr>
        <w:t xml:space="preserve">22. </w:t>
        <w:tab/>
      </w:r>
      <w:hyperlink r:id="rId79">
        <w:r w:rsidDel="00000000" w:rsidR="00000000" w:rsidRPr="00000000">
          <w:rPr>
            <w:b w:val="0"/>
            <w:bCs w:val="0"/>
            <w:i w:val="0"/>
            <w:iCs w:val="0"/>
            <w:color w:val="000000"/>
            <w:sz w:val="24"/>
            <w:szCs w:val="24"/>
            <w:u w:val="none"/>
            <w:rtl w:val="0"/>
          </w:rPr>
          <w:t xml:space="preserve">Wesemann W, Schiefer U, Bach M. [New DIN norms for determination of visual acuity]. </w:t>
        </w:r>
      </w:hyperlink>
      <w:hyperlink r:id="rId80">
        <w:r w:rsidDel="00000000" w:rsidR="00000000" w:rsidRPr="00000000">
          <w:rPr>
            <w:b w:val="0"/>
            <w:bCs w:val="0"/>
            <w:i w:val="1"/>
            <w:iCs w:val="1"/>
            <w:color w:val="000000"/>
            <w:sz w:val="24"/>
            <w:szCs w:val="24"/>
            <w:u w:val="none"/>
            <w:rtl w:val="0"/>
          </w:rPr>
          <w:t xml:space="preserve">Ophthalmologe</w:t>
        </w:r>
      </w:hyperlink>
      <w:hyperlink r:id="rId81">
        <w:r w:rsidDel="00000000" w:rsidR="00000000" w:rsidRPr="00000000">
          <w:rPr>
            <w:b w:val="0"/>
            <w:bCs w:val="0"/>
            <w:i w:val="0"/>
            <w:iCs w:val="0"/>
            <w:color w:val="000000"/>
            <w:sz w:val="24"/>
            <w:szCs w:val="24"/>
            <w:u w:val="none"/>
            <w:rtl w:val="0"/>
          </w:rPr>
          <w:t xml:space="preserve">. 2010;107(9):821-826.</w:t>
        </w:r>
      </w:hyperlink>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sectPr>
      <w:headerReference r:id="rId82" w:type="default"/>
      <w:pgSz w:h="15840" w:w="12240"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ublic.jaeb.org/pedig/view/General_Info" TargetMode="External"/><Relationship Id="rId42" Type="http://schemas.openxmlformats.org/officeDocument/2006/relationships/hyperlink" Target="http://paperpile.com/b/2snrR4/4cEU" TargetMode="External"/><Relationship Id="rId41" Type="http://schemas.openxmlformats.org/officeDocument/2006/relationships/hyperlink" Target="http://paperpile.com/b/2snrR4/4cEU" TargetMode="External"/><Relationship Id="rId44" Type="http://schemas.openxmlformats.org/officeDocument/2006/relationships/hyperlink" Target="http://paperpile.com/b/2snrR4/3U6X" TargetMode="External"/><Relationship Id="rId43" Type="http://schemas.openxmlformats.org/officeDocument/2006/relationships/hyperlink" Target="http://paperpile.com/b/2snrR4/4cEU" TargetMode="External"/><Relationship Id="rId46" Type="http://schemas.openxmlformats.org/officeDocument/2006/relationships/hyperlink" Target="http://paperpile.com/b/2snrR4/3U6X" TargetMode="External"/><Relationship Id="rId45" Type="http://schemas.openxmlformats.org/officeDocument/2006/relationships/hyperlink" Target="http://paperpile.com/b/2snrR4/3U6X" TargetMode="External"/><Relationship Id="rId80" Type="http://schemas.openxmlformats.org/officeDocument/2006/relationships/hyperlink" Target="http://paperpile.com/b/2snrR4/QjPG" TargetMode="External"/><Relationship Id="rId82" Type="http://schemas.openxmlformats.org/officeDocument/2006/relationships/header" Target="header1.xml"/><Relationship Id="rId81" Type="http://schemas.openxmlformats.org/officeDocument/2006/relationships/hyperlink" Target="http://paperpile.com/b/2snrR4/QjP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perpile.com/c/2snrR4/zqwA" TargetMode="External"/><Relationship Id="rId48" Type="http://schemas.openxmlformats.org/officeDocument/2006/relationships/hyperlink" Target="https://www.insight.hdrhub.org" TargetMode="External"/><Relationship Id="rId47" Type="http://schemas.openxmlformats.org/officeDocument/2006/relationships/hyperlink" Target="http://paperpile.com/b/2snrR4/Wbi2" TargetMode="External"/><Relationship Id="rId49" Type="http://schemas.openxmlformats.org/officeDocument/2006/relationships/hyperlink" Target="http://paperpile.com/b/2snrR4/bQkL" TargetMode="External"/><Relationship Id="rId5" Type="http://schemas.openxmlformats.org/officeDocument/2006/relationships/styles" Target="styles.xml"/><Relationship Id="rId6" Type="http://schemas.openxmlformats.org/officeDocument/2006/relationships/hyperlink" Target="https://paperpile.com/c/2snrR4/1vJx" TargetMode="External"/><Relationship Id="rId7" Type="http://schemas.openxmlformats.org/officeDocument/2006/relationships/hyperlink" Target="https://paperpile.com/c/2snrR4/zs9W" TargetMode="External"/><Relationship Id="rId8" Type="http://schemas.openxmlformats.org/officeDocument/2006/relationships/hyperlink" Target="https://paperpile.com/c/2snrR4/vzVt" TargetMode="External"/><Relationship Id="rId73" Type="http://schemas.openxmlformats.org/officeDocument/2006/relationships/hyperlink" Target="http://paperpile.com/b/2snrR4/fFYv" TargetMode="External"/><Relationship Id="rId72" Type="http://schemas.openxmlformats.org/officeDocument/2006/relationships/hyperlink" Target="http://paperpile.com/b/2snrR4/OMYH" TargetMode="External"/><Relationship Id="rId31" Type="http://schemas.openxmlformats.org/officeDocument/2006/relationships/hyperlink" Target="https://veranahealth.com/verana-health-and-the-american-academy-of-ophthalmology-launch-the-verana-research-network-an-iris-registry-initiative/" TargetMode="External"/><Relationship Id="rId75" Type="http://schemas.openxmlformats.org/officeDocument/2006/relationships/hyperlink" Target="http://paperpile.com/b/2snrR4/fFYv" TargetMode="External"/><Relationship Id="rId30" Type="http://schemas.openxmlformats.org/officeDocument/2006/relationships/hyperlink" Target="http://paperpile.com/b/2snrR4/zs9W" TargetMode="External"/><Relationship Id="rId74" Type="http://schemas.openxmlformats.org/officeDocument/2006/relationships/hyperlink" Target="http://paperpile.com/b/2snrR4/fFYv" TargetMode="External"/><Relationship Id="rId33" Type="http://schemas.openxmlformats.org/officeDocument/2006/relationships/hyperlink" Target="https://www.sourcecollaborative.org/about" TargetMode="External"/><Relationship Id="rId77" Type="http://schemas.openxmlformats.org/officeDocument/2006/relationships/hyperlink" Target="http://paperpile.com/b/2snrR4/jZ0o" TargetMode="External"/><Relationship Id="rId32" Type="http://schemas.openxmlformats.org/officeDocument/2006/relationships/hyperlink" Target="http://paperpile.com/b/2snrR4/vzVt" TargetMode="External"/><Relationship Id="rId76" Type="http://schemas.openxmlformats.org/officeDocument/2006/relationships/hyperlink" Target="http://paperpile.com/b/2snrR4/jZ0o" TargetMode="External"/><Relationship Id="rId35" Type="http://schemas.openxmlformats.org/officeDocument/2006/relationships/hyperlink" Target="https://cosmos.epic.com" TargetMode="External"/><Relationship Id="rId79" Type="http://schemas.openxmlformats.org/officeDocument/2006/relationships/hyperlink" Target="http://paperpile.com/b/2snrR4/QjPG" TargetMode="External"/><Relationship Id="rId34" Type="http://schemas.openxmlformats.org/officeDocument/2006/relationships/hyperlink" Target="http://paperpile.com/b/2snrR4/zqwA" TargetMode="External"/><Relationship Id="rId78" Type="http://schemas.openxmlformats.org/officeDocument/2006/relationships/hyperlink" Target="http://paperpile.com/b/2snrR4/jZ0o" TargetMode="External"/><Relationship Id="rId71" Type="http://schemas.openxmlformats.org/officeDocument/2006/relationships/hyperlink" Target="http://paperpile.com/b/2snrR4/OMYH" TargetMode="External"/><Relationship Id="rId70" Type="http://schemas.openxmlformats.org/officeDocument/2006/relationships/hyperlink" Target="http://paperpile.com/b/2snrR4/OMYH" TargetMode="External"/><Relationship Id="rId37" Type="http://schemas.openxmlformats.org/officeDocument/2006/relationships/hyperlink" Target="http://paperpile.com/b/2snrR4/m8EG" TargetMode="External"/><Relationship Id="rId36" Type="http://schemas.openxmlformats.org/officeDocument/2006/relationships/hyperlink" Target="http://paperpile.com/b/2snrR4/m8EG" TargetMode="External"/><Relationship Id="rId39" Type="http://schemas.openxmlformats.org/officeDocument/2006/relationships/hyperlink" Target="http://paperpile.com/b/2snrR4/G3ac" TargetMode="External"/><Relationship Id="rId38" Type="http://schemas.openxmlformats.org/officeDocument/2006/relationships/hyperlink" Target="http://paperpile.com/b/2snrR4/m8EG" TargetMode="External"/><Relationship Id="rId62" Type="http://schemas.openxmlformats.org/officeDocument/2006/relationships/hyperlink" Target="http://paperpile.com/b/2snrR4/fqy5" TargetMode="External"/><Relationship Id="rId61" Type="http://schemas.openxmlformats.org/officeDocument/2006/relationships/hyperlink" Target="https://www.biokorp.si/admin/dokumenti/inbox/visus_conversion_chart.pdf" TargetMode="External"/><Relationship Id="rId20" Type="http://schemas.openxmlformats.org/officeDocument/2006/relationships/hyperlink" Target="https://paperpile.com/c/2snrR4/mT54" TargetMode="External"/><Relationship Id="rId64" Type="http://schemas.openxmlformats.org/officeDocument/2006/relationships/hyperlink" Target="http://paperpile.com/b/2snrR4/DrJm" TargetMode="External"/><Relationship Id="rId63" Type="http://schemas.openxmlformats.org/officeDocument/2006/relationships/hyperlink" Target="https://spie.org/publications/spie-publication-resources/optipedia-free-optics-information/fg04_p19-20_visual_acuity?SSO=1" TargetMode="External"/><Relationship Id="rId22" Type="http://schemas.openxmlformats.org/officeDocument/2006/relationships/hyperlink" Target="https://paperpile.com/c/2snrR4/OMYH" TargetMode="External"/><Relationship Id="rId66" Type="http://schemas.openxmlformats.org/officeDocument/2006/relationships/hyperlink" Target="http://paperpile.com/b/2snrR4/DrJm" TargetMode="External"/><Relationship Id="rId21" Type="http://schemas.openxmlformats.org/officeDocument/2006/relationships/hyperlink" Target="https://paperpile.com/c/2snrR4/TqCj+fqy5" TargetMode="External"/><Relationship Id="rId65" Type="http://schemas.openxmlformats.org/officeDocument/2006/relationships/hyperlink" Target="http://paperpile.com/b/2snrR4/DrJm" TargetMode="External"/><Relationship Id="rId24" Type="http://schemas.openxmlformats.org/officeDocument/2006/relationships/hyperlink" Target="https://paperpile.com/c/2snrR4/jZ0o+QjPG" TargetMode="External"/><Relationship Id="rId68" Type="http://schemas.openxmlformats.org/officeDocument/2006/relationships/hyperlink" Target="http://paperpile.com/b/2snrR4/izoh" TargetMode="External"/><Relationship Id="rId23" Type="http://schemas.openxmlformats.org/officeDocument/2006/relationships/hyperlink" Target="https://paperpile.com/c/2snrR4/fFYv" TargetMode="External"/><Relationship Id="rId67" Type="http://schemas.openxmlformats.org/officeDocument/2006/relationships/hyperlink" Target="http://paperpile.com/b/2snrR4/izoh" TargetMode="External"/><Relationship Id="rId60" Type="http://schemas.openxmlformats.org/officeDocument/2006/relationships/hyperlink" Target="http://paperpile.com/b/2snrR4/TqCj" TargetMode="External"/><Relationship Id="rId26" Type="http://schemas.openxmlformats.org/officeDocument/2006/relationships/hyperlink" Target="https://docs.google.com/document/d/1-ck2ck1gvwLb4KMPugu02nWDm8_EINJUB3K2Wz2Li30/edit?tab=t.0" TargetMode="External"/><Relationship Id="rId25" Type="http://schemas.openxmlformats.org/officeDocument/2006/relationships/hyperlink" Target="https://docs.google.com/document/d/1oKfg6wgvIfeROJp9M22TZ6Yjf5XUevkmTqfojMneAY8/edit?tab=t.0" TargetMode="External"/><Relationship Id="rId69" Type="http://schemas.openxmlformats.org/officeDocument/2006/relationships/hyperlink" Target="http://paperpile.com/b/2snrR4/izoh" TargetMode="External"/><Relationship Id="rId28" Type="http://schemas.openxmlformats.org/officeDocument/2006/relationships/hyperlink" Target="http://paperpile.com/b/2snrR4/1vJx" TargetMode="External"/><Relationship Id="rId27" Type="http://schemas.openxmlformats.org/officeDocument/2006/relationships/hyperlink" Target="http://paperpile.com/b/2snrR4/1vJx" TargetMode="External"/><Relationship Id="rId29" Type="http://schemas.openxmlformats.org/officeDocument/2006/relationships/hyperlink" Target="http://paperpile.com/b/2snrR4/1vJx" TargetMode="External"/><Relationship Id="rId51" Type="http://schemas.openxmlformats.org/officeDocument/2006/relationships/hyperlink" Target="http://paperpile.com/b/2snrR4/cW0J" TargetMode="External"/><Relationship Id="rId50" Type="http://schemas.openxmlformats.org/officeDocument/2006/relationships/hyperlink" Target="https://www.google.com/url?sa=t&amp;source=web&amp;rct=j&amp;opi=89978449&amp;url=https://www.ncbi.nlm.nih.gov/books/NBK563298/&amp;ved=2ahUKEwidlJ-LituOAxWcEFkFHW1oGK0QFnoECEIQAQ&amp;usg=AOvVaw339t_UNKaQNXqEeqppT_CI" TargetMode="External"/><Relationship Id="rId53" Type="http://schemas.openxmlformats.org/officeDocument/2006/relationships/hyperlink" Target="http://paperpile.com/b/2snrR4/Keli" TargetMode="External"/><Relationship Id="rId52" Type="http://schemas.openxmlformats.org/officeDocument/2006/relationships/hyperlink" Target="https://en.wikipedia.org/wiki/Visual_acuity" TargetMode="External"/><Relationship Id="rId11" Type="http://schemas.openxmlformats.org/officeDocument/2006/relationships/hyperlink" Target="https://paperpile.com/c/2snrR4/G3ac" TargetMode="External"/><Relationship Id="rId55" Type="http://schemas.openxmlformats.org/officeDocument/2006/relationships/hyperlink" Target="http://paperpile.com/b/2snrR4/Keli" TargetMode="External"/><Relationship Id="rId10" Type="http://schemas.openxmlformats.org/officeDocument/2006/relationships/hyperlink" Target="https://paperpile.com/c/2snrR4/m8EG" TargetMode="External"/><Relationship Id="rId54" Type="http://schemas.openxmlformats.org/officeDocument/2006/relationships/hyperlink" Target="http://paperpile.com/b/2snrR4/Keli" TargetMode="External"/><Relationship Id="rId13" Type="http://schemas.openxmlformats.org/officeDocument/2006/relationships/hyperlink" Target="https://paperpile.com/c/2snrR4/3U6X" TargetMode="External"/><Relationship Id="rId57" Type="http://schemas.openxmlformats.org/officeDocument/2006/relationships/hyperlink" Target="https://ohdsi.github.io/CommonDataModel/cdm54.html#measurement" TargetMode="External"/><Relationship Id="rId12" Type="http://schemas.openxmlformats.org/officeDocument/2006/relationships/hyperlink" Target="https://paperpile.com/c/2snrR4/4cEU" TargetMode="External"/><Relationship Id="rId56" Type="http://schemas.openxmlformats.org/officeDocument/2006/relationships/hyperlink" Target="http://paperpile.com/b/2snrR4/klrB" TargetMode="External"/><Relationship Id="rId15" Type="http://schemas.openxmlformats.org/officeDocument/2006/relationships/hyperlink" Target="https://ohdsiorg.sharepoint.com/:x:/r/sites/Workgroup-EyeCareVisionResearch/_layouts/15/Doc2.aspx?action=edit&amp;sourcedoc=%7B803bec1e-b463-4bfc-a30d-31459f988e29%7D&amp;wdOrigin=TEAMS-MAGLEV.teamsSdk_ns.rwc&amp;wdExp=TEAMS-TREATMENT&amp;wdhostclicktime=1753277442993&amp;web=1" TargetMode="External"/><Relationship Id="rId59" Type="http://schemas.openxmlformats.org/officeDocument/2006/relationships/hyperlink" Target="https://ohdsi.github.io/CommonDataModel/cdm54.html#measurement" TargetMode="External"/><Relationship Id="rId14" Type="http://schemas.openxmlformats.org/officeDocument/2006/relationships/hyperlink" Target="https://paperpile.com/c/2snrR4/Wbi2" TargetMode="External"/><Relationship Id="rId58" Type="http://schemas.openxmlformats.org/officeDocument/2006/relationships/hyperlink" Target="http://paperpile.com/b/2snrR4/mT54" TargetMode="External"/><Relationship Id="rId17" Type="http://schemas.openxmlformats.org/officeDocument/2006/relationships/image" Target="media/image1.png"/><Relationship Id="rId16" Type="http://schemas.openxmlformats.org/officeDocument/2006/relationships/hyperlink" Target="https://paperpile.com/c/2snrR4/bQkL+cW0J" TargetMode="External"/><Relationship Id="rId19" Type="http://schemas.openxmlformats.org/officeDocument/2006/relationships/hyperlink" Target="https://paperpile.com/c/2snrR4/klrB" TargetMode="External"/><Relationship Id="rId18" Type="http://schemas.openxmlformats.org/officeDocument/2006/relationships/hyperlink" Target="https://paperpile.com/c/2snrR4/Kel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