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353D" w14:textId="5AFBC45F" w:rsidR="00553843" w:rsidRPr="004C3936" w:rsidRDefault="00553843" w:rsidP="004C3936"/>
    <w:p>
      <w:pPr>
        <w:pStyle w:val="Title"/>
      </w:pPr>
      <w:r>
        <w:t xml:space="preserve">Clinical description for hospitalised_inpatient</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Created on 2026-04-13</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Description generated by using gemini-2.5-pro (via PhenotypeR::getClinicalDescription())</w:t>
      </w:r>
    </w:p>
    <w:p>
      <w:pPr>
        <w:pStyle w:val="Normal"/>
      </w:pPr>
      <w:r>
        <w:t xml:space="preserve"/>
      </w:r>
    </w:p>
    <w:p>
      <w:pPr>
        <w:pStyle w:val="Heading1"/>
      </w:pPr>
      <w:r>
        <w:t xml:space="preserve">Introduction/ synonyms</w:t>
      </w:r>
    </w:p>
    <w:p>
      <w:pPr>
        <w:pStyle w:val="Normal"/>
      </w:pPr>
      <w:r>
        <w:t xml:space="preserve">A hospitalised inpatient is an individual who has been formally admitted to a hospital for medical care, diagnosis, or treatment that requires an overnight stay. This status is also commonly referred to as an inpatient admission or a hospital stay.</w:t>
      </w:r>
    </w:p>
    <w:p>
      <w:pPr>
        <w:pStyle w:val="Heading1"/>
      </w:pPr>
      <w:r>
        <w:t xml:space="preserve">Clinical presentation/ symptoms</w:t>
      </w:r>
    </w:p>
    <w:p>
      <w:pPr>
        <w:pStyle w:val="Normal"/>
      </w:pPr>
      <w:r>
        <w:t xml:space="preserve">The clinical presentation leading to an inpatient hospitalisation is highly variable as it is determined by the underlying medical condition requiring admission. Presentations may be acute and unplanned, such as in cases of major trauma, acute myocardial infarction, or severe infection, or they may be planned elective admissions for procedures like joint replacement surgery. Consequently, the symptoms experienced prior to admission can range from sudden onset severe pain, dyspnoea, or neurological deficit to chronic symptoms requiring specialised intervention, or an absence of symptoms in the case of scheduled procedures.</w:t>
      </w:r>
    </w:p>
    <w:p>
      <w:pPr>
        <w:pStyle w:val="Heading1"/>
      </w:pPr>
      <w:r>
        <w:t xml:space="preserve">Epidemiology</w:t>
      </w:r>
    </w:p>
    <w:p>
      <w:pPr>
        <w:pStyle w:val="Normal"/>
      </w:pPr>
      <w:r>
        <w:t xml:space="preserve">Hospitalisation rates vary across populations, generally increasing with age. Differences in admission rates between sexes are often observed and may vary by age group and the specific reason for admission. Risk factors for hospitalisation are diverse and typically reflect the risk factors for the underlying acute or chronic conditions necessitating inpatient care; these include advanced age, the presence of multiple long-term conditions, socioeconomic deprivation, and specific lifestyle factors. Common comorbidities found among hospitalised patients include hypertension, type 2 diabetes mellitus, chronic kidney disease, and ischaemic heart disease.</w:t>
      </w:r>
    </w:p>
    <w:p>
      <w:pPr>
        <w:pStyle w:val="Heading1"/>
      </w:pPr>
      <w:r>
        <w:t xml:space="preserve">Assessment/ diagnosis</w:t>
      </w:r>
    </w:p>
    <w:p>
      <w:pPr>
        <w:pStyle w:val="Normal"/>
      </w:pPr>
      <w:r>
        <w:t xml:space="preserve">The assessment leading to a decision to admit a patient to hospital is a clinical judgement based on the severity of their illness or the need for a specific inpatient procedure. This assessment often takes place in an emergency department or following referral from a primary care physician or specialist. The evaluation includes a medical history, physical examination, measurement of vital signs, and initial diagnostic investigations such as blood tests, imaging, and electrocardiography. The primary diagnosis for the hospital admission, which is the main condition responsible for the patient's stay, is formally recorded using a standardised clinical coding system.</w:t>
      </w:r>
    </w:p>
    <w:p>
      <w:pPr>
        <w:pStyle w:val="Heading1"/>
      </w:pPr>
      <w:r>
        <w:t xml:space="preserve">Therapeutic plan/ treatment</w:t>
      </w:r>
    </w:p>
    <w:p>
      <w:pPr>
        <w:pStyle w:val="Normal"/>
      </w:pPr>
      <w:r>
        <w:t xml:space="preserve">The therapeutic plan for a hospitalised inpatient is entirely dependent on the primary diagnosis and any co-existing conditions. Treatment can encompass a wide range of interventions, including surgical procedures, administration of intravenous medications like antibiotics or fluids, respiratory support, nutritional support, and specialist consultations. The management plan is dynamic, with continuous monitoring of the patient's clinical status and response to treatment guiding adjustments to therapy throughout the hospital stay. Upon stabilisation, the plan often transitions towards discharge planning, which may include rehabilitation services such as physiotherapy or occupational therapy.</w:t>
      </w:r>
    </w:p>
    <w:p>
      <w:pPr>
        <w:pStyle w:val="Heading1"/>
      </w:pPr>
      <w:r>
        <w:t xml:space="preserve">Complications and prognosis</w:t>
      </w:r>
    </w:p>
    <w:p>
      <w:pPr>
        <w:pStyle w:val="Normal"/>
      </w:pPr>
      <w:r>
        <w:t xml:space="preserve">During a hospital stay, patients are at risk of developing complications, often termed hospital-acquired conditions. These include nosocomial infections such as pneumonia or urinary tract infections, venous thromboembolism, pressure ulcers, delirium, and adverse drug events. The prognosis following a hospitalisation is contingent upon the severity of the admitting condition, the patient's baseline health and comorbidities, their age, and whether any complications arose during the stay. Short-term prognosis relates to survival and functional status at the point of discharge, while longer-term prognosis is often measured by rates of hospital readmission and mortality in the months and years following discharge.</w:t>
      </w:r>
    </w:p>
    <w:p>
      <w:pPr>
        <w:pStyle w:val="Heading1"/>
      </w:pPr>
      <w:r>
        <w:t xml:space="preserve">Disqualifiers/ differential diagnoses</w:t>
      </w:r>
    </w:p>
    <w:p>
      <w:pPr>
        <w:pStyle w:val="Normal"/>
      </w:pPr>
      <w:r>
        <w:t xml:space="preserve">A hospitalised inpatient status must be distinguished from other forms of healthcare encounters that may occur within a hospital setting. The primary differentiators are outpatient appointments, emergency department visits that do not result in admission, and observation stays. An observation stay involves a period of monitoring and evaluation in the hospital to determine the need for a formal inpatient admission without the patient being formally admitted. Similarly, a day-case or ambulatory surgery patient is admitted for a procedure but is expected to be discharged on the same day and is not classified as an inpatient.</w:t>
      </w:r>
    </w:p>
    <w:sectPr w:rsidR="00553843" w:rsidRPr="004C393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81C"/>
    <w:multiLevelType w:val="hybridMultilevel"/>
    <w:tmpl w:val="FD7E8E22"/>
    <w:lvl w:ilvl="0" w:tplc="5726E786">
      <w:start w:val="1"/>
      <w:numFmt w:val="bullet"/>
      <w:lvlText w:val="-"/>
      <w:lvlJc w:val="left"/>
      <w:pPr>
        <w:ind w:left="720" w:hanging="360"/>
      </w:pPr>
      <w:rPr>
        <w:rFonts w:ascii="Calibri" w:hAnsi="Calibri" w:hint="default"/>
      </w:rPr>
    </w:lvl>
    <w:lvl w:ilvl="1" w:tplc="A9C8E320">
      <w:start w:val="1"/>
      <w:numFmt w:val="bullet"/>
      <w:lvlText w:val="o"/>
      <w:lvlJc w:val="left"/>
      <w:pPr>
        <w:ind w:left="1440" w:hanging="360"/>
      </w:pPr>
      <w:rPr>
        <w:rFonts w:ascii="Courier New" w:hAnsi="Courier New" w:hint="default"/>
      </w:rPr>
    </w:lvl>
    <w:lvl w:ilvl="2" w:tplc="EBBC2BFA">
      <w:start w:val="1"/>
      <w:numFmt w:val="bullet"/>
      <w:lvlText w:val=""/>
      <w:lvlJc w:val="left"/>
      <w:pPr>
        <w:ind w:left="2160" w:hanging="360"/>
      </w:pPr>
      <w:rPr>
        <w:rFonts w:ascii="Wingdings" w:hAnsi="Wingdings" w:hint="default"/>
      </w:rPr>
    </w:lvl>
    <w:lvl w:ilvl="3" w:tplc="5C48A342">
      <w:start w:val="1"/>
      <w:numFmt w:val="bullet"/>
      <w:lvlText w:val=""/>
      <w:lvlJc w:val="left"/>
      <w:pPr>
        <w:ind w:left="2880" w:hanging="360"/>
      </w:pPr>
      <w:rPr>
        <w:rFonts w:ascii="Symbol" w:hAnsi="Symbol" w:hint="default"/>
      </w:rPr>
    </w:lvl>
    <w:lvl w:ilvl="4" w:tplc="A8A2E5B4">
      <w:start w:val="1"/>
      <w:numFmt w:val="bullet"/>
      <w:lvlText w:val="o"/>
      <w:lvlJc w:val="left"/>
      <w:pPr>
        <w:ind w:left="3600" w:hanging="360"/>
      </w:pPr>
      <w:rPr>
        <w:rFonts w:ascii="Courier New" w:hAnsi="Courier New" w:hint="default"/>
      </w:rPr>
    </w:lvl>
    <w:lvl w:ilvl="5" w:tplc="A9E4417E">
      <w:start w:val="1"/>
      <w:numFmt w:val="bullet"/>
      <w:lvlText w:val=""/>
      <w:lvlJc w:val="left"/>
      <w:pPr>
        <w:ind w:left="4320" w:hanging="360"/>
      </w:pPr>
      <w:rPr>
        <w:rFonts w:ascii="Wingdings" w:hAnsi="Wingdings" w:hint="default"/>
      </w:rPr>
    </w:lvl>
    <w:lvl w:ilvl="6" w:tplc="E37A5336">
      <w:start w:val="1"/>
      <w:numFmt w:val="bullet"/>
      <w:lvlText w:val=""/>
      <w:lvlJc w:val="left"/>
      <w:pPr>
        <w:ind w:left="5040" w:hanging="360"/>
      </w:pPr>
      <w:rPr>
        <w:rFonts w:ascii="Symbol" w:hAnsi="Symbol" w:hint="default"/>
      </w:rPr>
    </w:lvl>
    <w:lvl w:ilvl="7" w:tplc="A022ACCC">
      <w:start w:val="1"/>
      <w:numFmt w:val="bullet"/>
      <w:lvlText w:val="o"/>
      <w:lvlJc w:val="left"/>
      <w:pPr>
        <w:ind w:left="5760" w:hanging="360"/>
      </w:pPr>
      <w:rPr>
        <w:rFonts w:ascii="Courier New" w:hAnsi="Courier New" w:hint="default"/>
      </w:rPr>
    </w:lvl>
    <w:lvl w:ilvl="8" w:tplc="98EE6FF8">
      <w:start w:val="1"/>
      <w:numFmt w:val="bullet"/>
      <w:lvlText w:val=""/>
      <w:lvlJc w:val="left"/>
      <w:pPr>
        <w:ind w:left="6480" w:hanging="360"/>
      </w:pPr>
      <w:rPr>
        <w:rFonts w:ascii="Wingdings" w:hAnsi="Wingdings" w:hint="default"/>
      </w:rPr>
    </w:lvl>
  </w:abstractNum>
  <w:abstractNum w:abstractNumId="1" w15:restartNumberingAfterBreak="0">
    <w:nsid w:val="30282735"/>
    <w:multiLevelType w:val="multilevel"/>
    <w:tmpl w:val="BFB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B1BE6"/>
    <w:multiLevelType w:val="multilevel"/>
    <w:tmpl w:val="F3E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531416">
    <w:abstractNumId w:val="1"/>
  </w:num>
  <w:num w:numId="2" w16cid:durableId="689529679">
    <w:abstractNumId w:val="2"/>
  </w:num>
  <w:num w:numId="3" w16cid:durableId="894926017">
    <w:abstractNumId w:val="0"/>
  </w:num>
</w:numbering>
</file>

<file path=word/settings.xml><?xml version="1.0" encoding="utf-8"?>
<w:settings xmlns:w="http://schemas.openxmlformats.org/wordprocessingml/2006/main">
  <w:zoom w:percent="14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F3752"/>
    <w:pPr>
      <w:outlineLvl w:val="0"/>
    </w:pPr>
    <w:rPr>
      <w:b/>
      <w:sz w:val="24"/>
      <w:u w:val="single"/>
    </w:rPr>
  </w:style>
  <w:style w:type="paragraph" w:styleId="Heading2">
    <w:name w:val="heading 2"/>
    <w:basedOn w:val="Title"/>
    <w:link w:val="Heading2Char"/>
    <w:uiPriority w:val="9"/>
    <w:qFormat/>
    <w:rsid w:val="004C3936"/>
    <w:pPr>
      <w:jc w:val="left"/>
      <w:outlineLvl w:val="1"/>
    </w:pPr>
    <w:rPr>
      <w:sz w:val="22"/>
      <w:u w:val="none"/>
    </w:rPr>
  </w:style>
  <w:style w:type="paragraph" w:styleId="Heading3">
    <w:name w:val="heading 3"/>
    <w:basedOn w:val="Heading2"/>
    <w:link w:val="Heading3Char"/>
    <w:uiPriority w:val="9"/>
    <w:qFormat/>
    <w:rsid w:val="005D487C"/>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936"/>
    <w:rPr>
      <w:b/>
    </w:rPr>
  </w:style>
  <w:style w:type="character" w:customStyle="1" w:styleId="Heading3Char">
    <w:name w:val="Heading 3 Char"/>
    <w:basedOn w:val="DefaultParagraphFont"/>
    <w:link w:val="Heading3"/>
    <w:uiPriority w:val="9"/>
    <w:rsid w:val="005D487C"/>
  </w:style>
  <w:style w:type="paragraph" w:styleId="NormalWeb">
    <w:name w:val="Normal (Web)"/>
    <w:basedOn w:val="Normal"/>
    <w:uiPriority w:val="99"/>
    <w:semiHidden/>
    <w:unhideWhenUsed/>
    <w:rsid w:val="007E1F2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5F3752"/>
    <w:rPr>
      <w:b/>
      <w:sz w:val="24"/>
      <w:u w:val="single"/>
    </w:rPr>
  </w:style>
  <w:style w:type="paragraph" w:styleId="Revision">
    <w:name w:val="Revision"/>
    <w:hidden/>
    <w:uiPriority w:val="99"/>
    <w:semiHidden/>
    <w:rsid w:val="00103A2F"/>
    <w:pPr>
      <w:spacing w:after="0" w:line="240" w:lineRule="auto"/>
    </w:pPr>
  </w:style>
  <w:style w:type="character" w:styleId="Hyperlink">
    <w:name w:val="Hyperlink"/>
    <w:basedOn w:val="DefaultParagraphFont"/>
    <w:uiPriority w:val="99"/>
    <w:unhideWhenUsed/>
    <w:rsid w:val="002B63C3"/>
    <w:rPr>
      <w:color w:val="0563C1" w:themeColor="hyperlink"/>
      <w:u w:val="single"/>
    </w:rPr>
  </w:style>
  <w:style w:type="character" w:styleId="UnresolvedMention">
    <w:name w:val="Unresolved Mention"/>
    <w:basedOn w:val="DefaultParagraphFont"/>
    <w:uiPriority w:val="99"/>
    <w:semiHidden/>
    <w:unhideWhenUsed/>
    <w:rsid w:val="002B63C3"/>
    <w:rPr>
      <w:color w:val="605E5C"/>
      <w:shd w:val="clear" w:color="auto" w:fill="E1DFDD"/>
    </w:rPr>
  </w:style>
  <w:style w:type="paragraph" w:styleId="Title">
    <w:name w:val="Title"/>
    <w:basedOn w:val="Heading1"/>
    <w:next w:val="Normal"/>
    <w:link w:val="TitleChar"/>
    <w:autoRedefine/>
    <w:uiPriority w:val="10"/>
    <w:qFormat/>
    <w:rsid w:val="004C3936"/>
    <w:pPr>
      <w:spacing w:line="360" w:lineRule="auto"/>
      <w:jc w:val="center"/>
    </w:pPr>
    <w:rPr>
      <w:sz w:val="28"/>
    </w:rPr>
  </w:style>
  <w:style w:type="character" w:customStyle="1" w:styleId="TitleChar">
    <w:name w:val="Title Char"/>
    <w:basedOn w:val="DefaultParagraphFont"/>
    <w:link w:val="Title"/>
    <w:uiPriority w:val="10"/>
    <w:rsid w:val="004C3936"/>
    <w:rPr>
      <w:b/>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3" Type="http://schemas.openxmlformats.org/officeDocument/2006/relationships/customXml" Target="../customXml/item3.xml"/>
<Relationship Id="rId7" Type="http://schemas.openxmlformats.org/officeDocument/2006/relationships/settings" Target="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5" Type="http://schemas.openxmlformats.org/officeDocument/2006/relationships/numbering" Target="numbering.xml"/>
<Relationship Id="rId10"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ath_Settings xmlns="3aedf1c0-925e-4524-a733-b26409c497aa" xsi:nil="true"/>
    <Members xmlns="3aedf1c0-925e-4524-a733-b26409c497aa">
      <UserInfo>
        <DisplayName/>
        <AccountId xsi:nil="true"/>
        <AccountType/>
      </UserInfo>
    </Members>
    <Self_Registration_Enabled xmlns="3aedf1c0-925e-4524-a733-b26409c497aa" xsi:nil="true"/>
    <LMS_Mappings xmlns="3aedf1c0-925e-4524-a733-b26409c497aa" xsi:nil="true"/>
    <TaxCatchAll xmlns="b3804bb9-11fa-4e2e-86f5-8d7bf731dfbd" xsi:nil="true"/>
    <FolderType xmlns="3aedf1c0-925e-4524-a733-b26409c497aa" xsi:nil="true"/>
    <AppVersion xmlns="3aedf1c0-925e-4524-a733-b26409c497aa" xsi:nil="true"/>
    <IsNotebookLocked xmlns="3aedf1c0-925e-4524-a733-b26409c497aa" xsi:nil="true"/>
    <DefaultSectionNames xmlns="3aedf1c0-925e-4524-a733-b26409c497aa" xsi:nil="true"/>
    <Templates xmlns="3aedf1c0-925e-4524-a733-b26409c497aa" xsi:nil="true"/>
    <Has_Leaders_Only_SectionGroup xmlns="3aedf1c0-925e-4524-a733-b26409c497aa" xsi:nil="true"/>
    <NotebookType xmlns="3aedf1c0-925e-4524-a733-b26409c497aa" xsi:nil="true"/>
    <lcf76f155ced4ddcb4097134ff3c332f xmlns="3aedf1c0-925e-4524-a733-b26409c497aa">
      <Terms xmlns="http://schemas.microsoft.com/office/infopath/2007/PartnerControls"/>
    </lcf76f155ced4ddcb4097134ff3c332f>
    <Is_Collaboration_Space_Locked xmlns="3aedf1c0-925e-4524-a733-b26409c497aa" xsi:nil="true"/>
    <Member_Groups xmlns="3aedf1c0-925e-4524-a733-b26409c497aa">
      <UserInfo>
        <DisplayName/>
        <AccountId xsi:nil="true"/>
        <AccountType/>
      </UserInfo>
    </Member_Groups>
    <Owner xmlns="3aedf1c0-925e-4524-a733-b26409c497aa">
      <UserInfo>
        <DisplayName/>
        <AccountId xsi:nil="true"/>
        <AccountType/>
      </UserInfo>
    </Owner>
    <Distribution_Groups xmlns="3aedf1c0-925e-4524-a733-b26409c497aa" xsi:nil="true"/>
    <PersontoInquire xmlns="3aedf1c0-925e-4524-a733-b26409c497aa">
      <UserInfo>
        <DisplayName/>
        <AccountId xsi:nil="true"/>
        <AccountType/>
      </UserInfo>
    </PersontoInquire>
    <CultureName xmlns="3aedf1c0-925e-4524-a733-b26409c497aa" xsi:nil="true"/>
    <Leaders xmlns="3aedf1c0-925e-4524-a733-b26409c497aa">
      <UserInfo>
        <DisplayName/>
        <AccountId xsi:nil="true"/>
        <AccountType/>
      </UserInfo>
    </Leaders>
    <TeamsChannelId xmlns="3aedf1c0-925e-4524-a733-b26409c497aa" xsi:nil="true"/>
    <Invited_Leaders xmlns="3aedf1c0-925e-4524-a733-b26409c497aa" xsi:nil="true"/>
    <Invited_Members xmlns="3aedf1c0-925e-4524-a733-b26409c497a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3B207407E20E42891CE4C8204B656A" ma:contentTypeVersion="40" ma:contentTypeDescription="Create a new document." ma:contentTypeScope="" ma:versionID="abb8471426c16e47caf96aed0162e2fc">
  <xsd:schema xmlns:xsd="http://www.w3.org/2001/XMLSchema" xmlns:xs="http://www.w3.org/2001/XMLSchema" xmlns:p="http://schemas.microsoft.com/office/2006/metadata/properties" xmlns:ns2="3aedf1c0-925e-4524-a733-b26409c497aa" xmlns:ns3="b3804bb9-11fa-4e2e-86f5-8d7bf731dfbd" targetNamespace="http://schemas.microsoft.com/office/2006/metadata/properties" ma:root="true" ma:fieldsID="39a5074b0b31b2ea1bf0f46b12f892f8" ns2:_="" ns3:_="">
    <xsd:import namespace="3aedf1c0-925e-4524-a733-b26409c497aa"/>
    <xsd:import namespace="b3804bb9-11fa-4e2e-86f5-8d7bf731dfbd"/>
    <xsd:element name="properties">
      <xsd:complexType>
        <xsd:sequence>
          <xsd:element name="documentManagement">
            <xsd:complexType>
              <xsd:all>
                <xsd:element ref="ns2:MediaServiceMetadata" minOccurs="0"/>
                <xsd:element ref="ns2:MediaServiceFastMetadata"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LengthInSeconds" minOccurs="0"/>
                <xsd:element ref="ns2:PersontoInquir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df1c0-925e-4524-a733-b26409c49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Leaders" ma:index="19"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0"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1"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Leaders" ma:index="24" nillable="true" ma:displayName="Invited Leaders" ma:internalName="Invited_Leaders">
      <xsd:simpleType>
        <xsd:restriction base="dms:Note">
          <xsd:maxLength value="255"/>
        </xsd:restriction>
      </xsd:simpleType>
    </xsd:element>
    <xsd:element name="Invited_Members" ma:index="25" nillable="true" ma:displayName="Invited Members" ma:internalName="Invited_Member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Leaders_Only_SectionGroup" ma:index="27" nillable="true" ma:displayName="Has Leaders Only SectionGroup" ma:internalName="Has_Leaders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Location" ma:index="42" nillable="true" ma:displayName="Location" ma:indexed="true" ma:internalName="MediaServiceLocation" ma:readOnly="true">
      <xsd:simpleType>
        <xsd:restriction base="dms:Text"/>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LengthInSeconds" ma:index="45" nillable="true" ma:displayName="MediaLengthInSeconds" ma:hidden="true" ma:internalName="MediaLengthInSeconds" ma:readOnly="true">
      <xsd:simpleType>
        <xsd:restriction base="dms:Unknown"/>
      </xsd:simpleType>
    </xsd:element>
    <xsd:element name="PersontoInquire" ma:index="46" nillable="true" ma:displayName="Person to Inquire " ma:description="who you want to inquire about the content of this folder" ma:format="Dropdown" ma:list="UserInfo" ma:SharePointGroup="0" ma:internalName="PersontoInquir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4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804bb9-11fa-4e2e-86f5-8d7bf731dfbd"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TaxCatchAll" ma:index="41" nillable="true" ma:displayName="Taxonomy Catch All Column" ma:hidden="true" ma:list="{d3179969-695a-4828-9f67-e75445c6ec31}" ma:internalName="TaxCatchAll" ma:showField="CatchAllData" ma:web="b3804bb9-11fa-4e2e-86f5-8d7bf731d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F5E1F-0057-452C-83F1-21734FEE5FC3}">
  <ds:schemaRefs>
    <ds:schemaRef ds:uri="http://schemas.microsoft.com/sharepoint/v3/contenttype/forms"/>
  </ds:schemaRefs>
</ds:datastoreItem>
</file>

<file path=customXml/itemProps2.xml><?xml version="1.0" encoding="utf-8"?>
<ds:datastoreItem xmlns:ds="http://schemas.openxmlformats.org/officeDocument/2006/customXml" ds:itemID="{076EC2B4-D46E-8942-BB71-AFDD516E1773}">
  <ds:schemaRefs>
    <ds:schemaRef ds:uri="http://schemas.openxmlformats.org/officeDocument/2006/bibliography"/>
  </ds:schemaRefs>
</ds:datastoreItem>
</file>

<file path=customXml/itemProps3.xml><?xml version="1.0" encoding="utf-8"?>
<ds:datastoreItem xmlns:ds="http://schemas.openxmlformats.org/officeDocument/2006/customXml" ds:itemID="{2750510D-F6E9-4EC4-9055-2016929B5183}">
  <ds:schemaRefs>
    <ds:schemaRef ds:uri="http://schemas.microsoft.com/office/2006/metadata/properties"/>
    <ds:schemaRef ds:uri="http://schemas.microsoft.com/office/infopath/2007/PartnerControls"/>
    <ds:schemaRef ds:uri="3aedf1c0-925e-4524-a733-b26409c497aa"/>
    <ds:schemaRef ds:uri="b3804bb9-11fa-4e2e-86f5-8d7bf731dfbd"/>
  </ds:schemaRefs>
</ds:datastoreItem>
</file>

<file path=customXml/itemProps4.xml><?xml version="1.0" encoding="utf-8"?>
<ds:datastoreItem xmlns:ds="http://schemas.openxmlformats.org/officeDocument/2006/customXml" ds:itemID="{79417CDB-B2D2-4FF3-A560-28E63ED22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df1c0-925e-4524-a733-b26409c497aa"/>
    <ds:schemaRef ds:uri="b3804bb9-11fa-4e2e-86f5-8d7bf731d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Albert Prats Uribe</dc:creator>
  <cp:keywords/>
  <dc:description/>
  <cp:lastModifiedBy>orms0426</cp:lastModifiedBy>
  <cp:revision>9</cp:revision>
  <dcterms:created xsi:type="dcterms:W3CDTF">2026-02-19T17:29:00Z</dcterms:created>
  <dcterms:modified xsi:type="dcterms:W3CDTF">2026-04-13T20:36:49Z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0x010100E53B207407E20E42891CE4C8204B656A</vt:lpwstr>
  </property>
  <property fmtid="{D5CDD505-2E9C-101B-9397-08002B2CF9AE}" pid="3" name="MediaServiceImageTags">
    <vt:lpwstr/>
  </property>
</Properties>
</file>