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user_of_morphine</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A user of morphine is an individual prescribed this potent opioid analgesic for the management of moderate to severe pain. Morphine is a phenanthrene derivative opioid receptor agonist and is considered the archetypal strong opioid. It is commonly prescribed under various brand names, and its use is typically for pain that is unresponsive to less potent analgesics such as paracetamol, non-steroidal anti-inflammatory drugs, or weaker opioids like codeine.</w:t>
      </w:r>
    </w:p>
    <w:p>
      <w:pPr>
        <w:pStyle w:val="Heading1"/>
      </w:pPr>
      <w:r>
        <w:t xml:space="preserve">Clinical presentation/ symptoms</w:t>
      </w:r>
    </w:p>
    <w:p>
      <w:pPr>
        <w:pStyle w:val="Normal"/>
      </w:pPr>
      <w:r>
        <w:t xml:space="preserve">The clinical presentation is that of the underlying condition causing the pain, rather than the use of morphine itself. Individuals are prescribed morphine due to experiencing moderate to severe acute or chronic pain. This pain may arise from major surgery, significant trauma, cancer, or chronic conditions such as severe osteoarthritis. The primary symptom leading to a morphine prescription is pain of a severity that significantly impairs function and quality of life and has not been adequately controlled by other analgesics.</w:t>
      </w:r>
    </w:p>
    <w:p>
      <w:pPr>
        <w:pStyle w:val="Heading1"/>
      </w:pPr>
      <w:r>
        <w:t xml:space="preserve">Epidemiology</w:t>
      </w:r>
    </w:p>
    <w:p>
      <w:pPr>
        <w:pStyle w:val="Normal"/>
      </w:pPr>
      <w:r>
        <w:t xml:space="preserve">The prevalence of morphine use varies with the incidence of conditions causing severe pain, such as advanced cancer and major surgical procedures, and is therefore more common in older adult populations. There are no significant sex-based differences in prescribing, although the epidemiology reflects that of the underlying painful conditions. Risk factors for being prescribed morphine include having cancer, undergoing major surgery (especially orthopaedic or abdominal), experiencing major trauma, or having a severe chronic non-cancer pain condition. Common comorbidities include the underlying cause of pain, such as malignancy or degenerative joint disease, as well as conditions associated with chronic pain, such as depression and anxiety. Long-term use may be associated with comorbidities like chronic constipation.</w:t>
      </w:r>
    </w:p>
    <w:p>
      <w:pPr>
        <w:pStyle w:val="Heading1"/>
      </w:pPr>
      <w:r>
        <w:t xml:space="preserve">Assessment/ diagnosis</w:t>
      </w:r>
    </w:p>
    <w:p>
      <w:pPr>
        <w:pStyle w:val="Normal"/>
      </w:pPr>
      <w:r>
        <w:t xml:space="preserve">The decision to prescribe morphine is a clinical judgement based on a comprehensive assessment of the patient's pain. This includes a detailed history of the pain's onset, character, location, duration, and severity, often quantified using a numeric rating scale or visual analogue scale. The assessment also involves reviewing previous analgesic use and its effectiveness. A physical examination is performed to identify the cause of the pain. No specific laboratory test or imaging confirms the need for morphine; instead, the 'diagnosis' is a determination that the pain's severity warrants a strong opioid, and the potential benefits of pain relief are judged to outweigh the risks.</w:t>
      </w:r>
    </w:p>
    <w:p>
      <w:pPr>
        <w:pStyle w:val="Heading1"/>
      </w:pPr>
      <w:r>
        <w:t xml:space="preserve">Therapeutic plan/ treatment</w:t>
      </w:r>
    </w:p>
    <w:p>
      <w:pPr>
        <w:pStyle w:val="Normal"/>
      </w:pPr>
      <w:r>
        <w:t xml:space="preserve">Morphine is typically initiated following the principles of the World Health Organisation analgesic ladder, for pain that persists despite optimised treatment with non-opioid and weak opioid analgesics. The initial therapeutic plan involves prescribing an immediate-release formulation to establish the required dose and to manage breakthrough pain. For continuous pain, a modified-release formulation may be used for maintenance, with immediate-release doses available for incident or breakthrough pain. The route of administration varies and includes oral, intravenous, subcutaneous, and neuraxial routes depending on the clinical context. Management includes proactive treatment of predictable side effects, most notably prescribing laxatives for opioid-induced constipation and considering antiemetics for nausea. If analgesia is inadequate or side effects are intolerable, the dose may be titrated, or the patient may be switched to a different opioid in a practice known as opioid rotation.</w:t>
      </w:r>
    </w:p>
    <w:p>
      <w:pPr>
        <w:pStyle w:val="Heading1"/>
      </w:pPr>
      <w:r>
        <w:t xml:space="preserve">Complications and prognosis</w:t>
      </w:r>
    </w:p>
    <w:p>
      <w:pPr>
        <w:pStyle w:val="Normal"/>
      </w:pPr>
      <w:r>
        <w:t xml:space="preserve">Common short-term complications of morphine use include constipation, nausea, vomiting, drowsiness, dry mouth, and confusion. A significant acute risk is respiratory depression, which is dose-dependent. Long-term use can lead to tolerance, physical dependence, opioid-induced hyperalgesia, and endocrine dysfunction such as hypogonadism. There is also a risk of developing an opioid use disorder. The prognosis for a user of morphine is determined by the underlying condition. For acute, self-limiting pain, such as post-operative pain, morphine use is short-term with an excellent prognosis. For patients with cancer-related pain, morphine can substantially improve quality of life, but the overall prognosis is dictated by the malignancy. For chronic non-cancer pain, long-term efficacy can be variable, and the prognosis is influenced by the balance between analgesic benefit and the risks of long-term opioid therapy.</w:t>
      </w:r>
    </w:p>
    <w:p>
      <w:pPr>
        <w:pStyle w:val="Heading1"/>
      </w:pPr>
      <w:r>
        <w:t xml:space="preserve">Disqualifiers/ differential diagnoses</w:t>
      </w:r>
    </w:p>
    <w:p>
      <w:pPr>
        <w:pStyle w:val="Normal"/>
      </w:pPr>
      <w:r>
        <w:t xml:space="preserve">Contraindications to morphine use serve as disqualifiers for its prescription. Absolute contraindications include known hypersensitivity, acute respiratory depression, acute alcoholism, and paralytic ileus. Relative contraindications, where morphine must be used with extreme caution, include severe chronic obstructive pulmonary disease, severe renal or hepatic impairment, raised intracranial pressure or head injury, and a history of substance use disorder. The main differential consideration before prescribing is whether an alternative analgesic, a non-pharmacological therapy, or an intervention targeting the underlying cause of the pain would be more appropriate or effective. This risk-benefit assessment is a critical part of the initial decision to prescribe and is reviewed on an ongoing basis.</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