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3297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Clinical description </w:t>
      </w:r>
    </w:p>
    <w:p w14:paraId="7B0B747A" w14:textId="77777777" w:rsidR="0072326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</w:p>
    <w:p w14:paraId="018064E2" w14:textId="44909950" w:rsidR="00723260" w:rsidRPr="00140815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Phenotype name: </w:t>
      </w:r>
      <w:r w:rsidR="000576A4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acetaminophen users</w:t>
      </w:r>
    </w:p>
    <w:p w14:paraId="35AAEF9E" w14:textId="11FF3C7E" w:rsidR="00723260" w:rsidRPr="00363931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0576A4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John Snow</w:t>
      </w:r>
    </w:p>
    <w:p w14:paraId="79B75F1B" w14:textId="5E4DB620" w:rsidR="00723260" w:rsidRPr="007A25E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</w:pPr>
      <w:r w:rsidRPr="007A25E0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 xml:space="preserve">Date: </w:t>
      </w:r>
      <w:r w:rsidR="000576A4" w:rsidRPr="007A25E0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>9/04/2026</w:t>
      </w:r>
    </w:p>
    <w:p w14:paraId="0AC88AE5" w14:textId="77777777" w:rsidR="00723260" w:rsidRPr="007A25E0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val="fr-FR" w:eastAsia="en-GB"/>
        </w:rPr>
      </w:pPr>
      <w:r w:rsidRPr="007A25E0">
        <w:rPr>
          <w:rFonts w:ascii="Segoe UI" w:eastAsia="Times New Roman" w:hAnsi="Segoe UI" w:cs="Segoe UI"/>
          <w:b/>
          <w:bCs/>
          <w:sz w:val="30"/>
          <w:szCs w:val="30"/>
          <w:lang w:val="fr-FR" w:eastAsia="en-GB"/>
        </w:rPr>
        <w:t>Information source</w:t>
      </w:r>
    </w:p>
    <w:p w14:paraId="4A851EE0" w14:textId="786AB77F" w:rsidR="00723260" w:rsidRPr="007A25E0" w:rsidRDefault="000576A4" w:rsidP="00723260">
      <w:pPr>
        <w:rPr>
          <w:lang w:val="fr-FR" w:eastAsia="en-GB"/>
        </w:rPr>
      </w:pPr>
      <w:r w:rsidRPr="007A25E0">
        <w:rPr>
          <w:lang w:val="fr-FR" w:eastAsia="en-GB"/>
        </w:rPr>
        <w:t>Gemini (</w:t>
      </w:r>
      <w:hyperlink r:id="rId8" w:history="1">
        <w:r w:rsidRPr="007A25E0">
          <w:rPr>
            <w:rStyle w:val="Hyperlink"/>
            <w:lang w:val="fr-FR" w:eastAsia="en-GB"/>
          </w:rPr>
          <w:t>https://gemini.google.com/</w:t>
        </w:r>
      </w:hyperlink>
      <w:r w:rsidRPr="007A25E0">
        <w:rPr>
          <w:lang w:val="fr-FR" w:eastAsia="en-GB"/>
        </w:rPr>
        <w:t>)</w:t>
      </w:r>
    </w:p>
    <w:p w14:paraId="6FFE4D3D" w14:textId="77777777" w:rsidR="00723260" w:rsidRPr="00D8562D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Introduction</w:t>
      </w:r>
    </w:p>
    <w:p w14:paraId="307D3F95" w14:textId="0EE3B473" w:rsidR="000576A4" w:rsidRPr="000576A4" w:rsidRDefault="000576A4" w:rsidP="00723260">
      <w:pPr>
        <w:rPr>
          <w:lang w:eastAsia="en-GB"/>
        </w:rPr>
      </w:pPr>
      <w:r>
        <w:rPr>
          <w:lang w:eastAsia="en-GB"/>
        </w:rPr>
        <w:t xml:space="preserve">Acetaminophen is one of the most widely </w:t>
      </w:r>
      <w:proofErr w:type="spellStart"/>
      <w:r>
        <w:rPr>
          <w:lang w:eastAsia="en-GB"/>
        </w:rPr>
        <w:t>uused</w:t>
      </w:r>
      <w:proofErr w:type="spellEnd"/>
      <w:r>
        <w:rPr>
          <w:lang w:eastAsia="en-GB"/>
        </w:rPr>
        <w:t xml:space="preserve"> medications globally. It is indicated for the treatment of mild-to-moderate pain and the reduction of fever.</w:t>
      </w:r>
    </w:p>
    <w:p w14:paraId="35210975" w14:textId="57AC7A7B" w:rsidR="000576A4" w:rsidRDefault="000576A4" w:rsidP="000576A4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Characteristics of the user population</w:t>
      </w:r>
    </w:p>
    <w:p w14:paraId="34A53539" w14:textId="1F3D2978" w:rsidR="000576A4" w:rsidRDefault="000576A4" w:rsidP="000576A4">
      <w:pPr>
        <w:rPr>
          <w:lang w:eastAsia="en-GB"/>
        </w:rPr>
      </w:pPr>
      <w:r>
        <w:rPr>
          <w:lang w:eastAsia="en-GB"/>
        </w:rPr>
        <w:t>Acetaminophen</w:t>
      </w:r>
      <w:r w:rsidRPr="000576A4">
        <w:rPr>
          <w:lang w:eastAsia="en-GB"/>
        </w:rPr>
        <w:t xml:space="preserve"> users are often highly heterogeneous because the drug is used across almost all age groups and clinical settings</w:t>
      </w:r>
      <w:r>
        <w:rPr>
          <w:lang w:eastAsia="en-GB"/>
        </w:rPr>
        <w:t>.</w:t>
      </w:r>
    </w:p>
    <w:p w14:paraId="28A4B4B3" w14:textId="2E54B7F1" w:rsidR="000576A4" w:rsidRPr="000576A4" w:rsidRDefault="000576A4" w:rsidP="000576A4">
      <w:pPr>
        <w:rPr>
          <w:i/>
          <w:iCs/>
          <w:u w:val="single"/>
          <w:lang w:eastAsia="en-GB"/>
        </w:rPr>
      </w:pPr>
      <w:r w:rsidRPr="000576A4">
        <w:rPr>
          <w:i/>
          <w:iCs/>
          <w:u w:val="single"/>
          <w:lang w:eastAsia="en-GB"/>
        </w:rPr>
        <w:t>Acute users</w:t>
      </w:r>
    </w:p>
    <w:p w14:paraId="40F79D87" w14:textId="489703F9" w:rsidR="000576A4" w:rsidRDefault="000576A4" w:rsidP="000576A4">
      <w:pPr>
        <w:rPr>
          <w:lang w:eastAsia="en-GB"/>
        </w:rPr>
      </w:pPr>
      <w:r w:rsidRPr="000576A4">
        <w:rPr>
          <w:lang w:eastAsia="en-GB"/>
        </w:rPr>
        <w:t>Patients treating short-term conditions like tension headaches, post-vaccination fever, or minor injuries.</w:t>
      </w:r>
    </w:p>
    <w:p w14:paraId="14A65438" w14:textId="59DF6C4B" w:rsidR="000576A4" w:rsidRPr="000576A4" w:rsidRDefault="000576A4" w:rsidP="000576A4">
      <w:pPr>
        <w:rPr>
          <w:i/>
          <w:iCs/>
          <w:u w:val="single"/>
          <w:lang w:eastAsia="en-GB"/>
        </w:rPr>
      </w:pPr>
      <w:r w:rsidRPr="000576A4">
        <w:rPr>
          <w:i/>
          <w:iCs/>
          <w:u w:val="single"/>
          <w:lang w:eastAsia="en-GB"/>
        </w:rPr>
        <w:t>Chronic users</w:t>
      </w:r>
    </w:p>
    <w:p w14:paraId="76632B5E" w14:textId="520B3A7C" w:rsidR="000576A4" w:rsidRPr="000576A4" w:rsidRDefault="000576A4" w:rsidP="000576A4">
      <w:pPr>
        <w:rPr>
          <w:lang w:eastAsia="en-GB"/>
        </w:rPr>
      </w:pPr>
      <w:r w:rsidRPr="000576A4">
        <w:rPr>
          <w:lang w:eastAsia="en-GB"/>
        </w:rPr>
        <w:t>Individuals managing long-term musculoskeletal pain, such as Osteoarthritis, particularly those who cannot tolerate NSAIDs.</w:t>
      </w:r>
    </w:p>
    <w:p w14:paraId="70D7BAED" w14:textId="77777777" w:rsidR="000576A4" w:rsidRPr="000576A4" w:rsidRDefault="000576A4" w:rsidP="000576A4">
      <w:pPr>
        <w:rPr>
          <w:i/>
          <w:iCs/>
          <w:u w:val="single"/>
          <w:lang w:eastAsia="en-GB"/>
        </w:rPr>
      </w:pPr>
      <w:r w:rsidRPr="000576A4">
        <w:rPr>
          <w:i/>
          <w:iCs/>
          <w:u w:val="single"/>
          <w:lang w:eastAsia="en-GB"/>
        </w:rPr>
        <w:t>Multimodal Users</w:t>
      </w:r>
    </w:p>
    <w:p w14:paraId="5583A17E" w14:textId="4D4F28A9" w:rsidR="000576A4" w:rsidRPr="000576A4" w:rsidRDefault="000576A4" w:rsidP="000576A4">
      <w:pPr>
        <w:rPr>
          <w:lang w:eastAsia="en-GB"/>
        </w:rPr>
      </w:pPr>
      <w:r w:rsidRPr="000576A4">
        <w:rPr>
          <w:lang w:eastAsia="en-GB"/>
        </w:rPr>
        <w:t>Patients recovering from major surgery who receive acetaminophen as part of an opioid-sparing pain management protocol.</w:t>
      </w:r>
    </w:p>
    <w:p w14:paraId="72E7F838" w14:textId="77777777" w:rsidR="000576A4" w:rsidRPr="00D8562D" w:rsidRDefault="000576A4" w:rsidP="000576A4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</w:p>
    <w:p w14:paraId="5CECFFED" w14:textId="77777777" w:rsidR="00723260" w:rsidRPr="00553843" w:rsidRDefault="00723260" w:rsidP="00723260">
      <w:r>
        <w:br w:type="page"/>
      </w:r>
    </w:p>
    <w:p w14:paraId="0B230EC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lastRenderedPageBreak/>
        <w:t>Phenotyping plan</w:t>
      </w:r>
    </w:p>
    <w:p w14:paraId="5AFB90EF" w14:textId="77777777" w:rsidR="00723260" w:rsidRDefault="00723260" w:rsidP="00723260">
      <w:pPr>
        <w:rPr>
          <w:lang w:eastAsia="en-GB"/>
        </w:rPr>
      </w:pPr>
    </w:p>
    <w:p w14:paraId="7FF3FF15" w14:textId="17AC7CC9" w:rsidR="00723260" w:rsidRPr="007A25E0" w:rsidRDefault="000576A4" w:rsidP="00723260">
      <w:pPr>
        <w:rPr>
          <w:i/>
          <w:iCs/>
          <w:u w:val="single"/>
          <w:lang w:eastAsia="en-GB"/>
        </w:rPr>
      </w:pPr>
      <w:r w:rsidRPr="007A25E0">
        <w:rPr>
          <w:i/>
          <w:iCs/>
          <w:u w:val="single"/>
          <w:lang w:eastAsia="en-GB"/>
        </w:rPr>
        <w:t>Inclusion criteria</w:t>
      </w:r>
    </w:p>
    <w:p w14:paraId="4CAF4E9E" w14:textId="638F130B" w:rsidR="000576A4" w:rsidRDefault="000576A4" w:rsidP="00723260">
      <w:pPr>
        <w:rPr>
          <w:lang w:eastAsia="en-GB"/>
        </w:rPr>
      </w:pPr>
      <w:r>
        <w:rPr>
          <w:lang w:eastAsia="en-GB"/>
        </w:rPr>
        <w:t xml:space="preserve">At least one record in the </w:t>
      </w:r>
      <w:proofErr w:type="spellStart"/>
      <w:r>
        <w:rPr>
          <w:lang w:eastAsia="en-GB"/>
        </w:rPr>
        <w:t>drug_exposure</w:t>
      </w:r>
      <w:proofErr w:type="spellEnd"/>
      <w:r>
        <w:rPr>
          <w:lang w:eastAsia="en-GB"/>
        </w:rPr>
        <w:t xml:space="preserve"> table of acetaminophen prescription. Multiple records per person are allowed.</w:t>
      </w:r>
    </w:p>
    <w:p w14:paraId="117C7C56" w14:textId="605428C2" w:rsidR="000576A4" w:rsidRPr="007A25E0" w:rsidRDefault="000576A4" w:rsidP="00723260">
      <w:pPr>
        <w:rPr>
          <w:i/>
          <w:iCs/>
          <w:u w:val="single"/>
          <w:lang w:eastAsia="en-GB"/>
        </w:rPr>
      </w:pPr>
      <w:r w:rsidRPr="007A25E0">
        <w:rPr>
          <w:i/>
          <w:iCs/>
          <w:u w:val="single"/>
          <w:lang w:eastAsia="en-GB"/>
        </w:rPr>
        <w:t>Index date</w:t>
      </w:r>
    </w:p>
    <w:p w14:paraId="3D2B6E2E" w14:textId="0CDFF408" w:rsidR="000576A4" w:rsidRPr="000576A4" w:rsidRDefault="000576A4" w:rsidP="00723260">
      <w:pPr>
        <w:rPr>
          <w:lang w:eastAsia="en-GB"/>
        </w:rPr>
      </w:pPr>
      <w:r>
        <w:rPr>
          <w:lang w:eastAsia="en-GB"/>
        </w:rPr>
        <w:t>Date of the recorded drug exposure.</w:t>
      </w:r>
    </w:p>
    <w:p w14:paraId="3C7D353D" w14:textId="1C9696F4" w:rsidR="00553843" w:rsidRPr="007A25E0" w:rsidRDefault="000576A4" w:rsidP="71B2A83B">
      <w:pPr>
        <w:rPr>
          <w:i/>
          <w:iCs/>
          <w:u w:val="single"/>
        </w:rPr>
      </w:pPr>
      <w:r w:rsidRPr="007A25E0">
        <w:rPr>
          <w:i/>
          <w:iCs/>
          <w:u w:val="single"/>
        </w:rPr>
        <w:t>Washout period</w:t>
      </w:r>
    </w:p>
    <w:p w14:paraId="55A6E375" w14:textId="2975D711" w:rsidR="000576A4" w:rsidRPr="000576A4" w:rsidRDefault="006D516C" w:rsidP="71B2A83B">
      <w:r>
        <w:t>No washout period is used.</w:t>
      </w:r>
    </w:p>
    <w:sectPr w:rsidR="000576A4" w:rsidRPr="000576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531583"/>
    <w:multiLevelType w:val="multilevel"/>
    <w:tmpl w:val="14CE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484334"/>
    <w:multiLevelType w:val="hybridMultilevel"/>
    <w:tmpl w:val="5C104DB6"/>
    <w:lvl w:ilvl="0" w:tplc="C3ECD0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531416">
    <w:abstractNumId w:val="1"/>
  </w:num>
  <w:num w:numId="2" w16cid:durableId="689529679">
    <w:abstractNumId w:val="2"/>
  </w:num>
  <w:num w:numId="3" w16cid:durableId="894926017">
    <w:abstractNumId w:val="0"/>
  </w:num>
  <w:num w:numId="4" w16cid:durableId="976296152">
    <w:abstractNumId w:val="3"/>
  </w:num>
  <w:num w:numId="5" w16cid:durableId="2134402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576A4"/>
    <w:rsid w:val="000C45F2"/>
    <w:rsid w:val="000D6F89"/>
    <w:rsid w:val="00103157"/>
    <w:rsid w:val="00103A2F"/>
    <w:rsid w:val="00117BAB"/>
    <w:rsid w:val="00117EFC"/>
    <w:rsid w:val="00140815"/>
    <w:rsid w:val="00162FE6"/>
    <w:rsid w:val="001B5DEB"/>
    <w:rsid w:val="0023271F"/>
    <w:rsid w:val="00254B3E"/>
    <w:rsid w:val="0028049C"/>
    <w:rsid w:val="002940B3"/>
    <w:rsid w:val="002A591C"/>
    <w:rsid w:val="002B226C"/>
    <w:rsid w:val="002B63C3"/>
    <w:rsid w:val="003460D9"/>
    <w:rsid w:val="00363931"/>
    <w:rsid w:val="00371ADB"/>
    <w:rsid w:val="003836D5"/>
    <w:rsid w:val="003B601E"/>
    <w:rsid w:val="003F51C0"/>
    <w:rsid w:val="00403874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5D74"/>
    <w:rsid w:val="006D516C"/>
    <w:rsid w:val="006F5B72"/>
    <w:rsid w:val="007040AE"/>
    <w:rsid w:val="00723260"/>
    <w:rsid w:val="00746F06"/>
    <w:rsid w:val="007972B8"/>
    <w:rsid w:val="007A25E0"/>
    <w:rsid w:val="007E1F2D"/>
    <w:rsid w:val="0081176E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F62E8"/>
    <w:rsid w:val="00B421F3"/>
    <w:rsid w:val="00B75AFE"/>
    <w:rsid w:val="00BA605D"/>
    <w:rsid w:val="00BC7808"/>
    <w:rsid w:val="00C030A0"/>
    <w:rsid w:val="00C5317A"/>
    <w:rsid w:val="00C64144"/>
    <w:rsid w:val="00CE609C"/>
    <w:rsid w:val="00D446FE"/>
    <w:rsid w:val="00DC25E7"/>
    <w:rsid w:val="00DC56A0"/>
    <w:rsid w:val="00E53CCD"/>
    <w:rsid w:val="00E6330D"/>
    <w:rsid w:val="00EB7E0A"/>
    <w:rsid w:val="00EF4EA6"/>
    <w:rsid w:val="00F75F00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6A4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Props1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8</cp:revision>
  <dcterms:created xsi:type="dcterms:W3CDTF">2026-02-19T17:29:00Z</dcterms:created>
  <dcterms:modified xsi:type="dcterms:W3CDTF">2026-04-09T13:48:00Z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