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353D" w14:textId="5AFBC45F" w:rsidR="00553843" w:rsidRPr="004C3936" w:rsidRDefault="00553843" w:rsidP="004C3936"/>
    <w:p>
      <w:pPr>
        <w:pStyle w:val="Title"/>
      </w:pPr>
      <w:r>
        <w:t xml:space="preserve">Clinical description for type_2_diabetes</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Created on 2026-04-13</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Description generated by using gemini-2.5-pro (via PhenotypeR::getClinicalDescription())</w:t>
      </w:r>
    </w:p>
    <w:p>
      <w:pPr>
        <w:pStyle w:val="Normal"/>
      </w:pPr>
      <w:r>
        <w:t xml:space="preserve"/>
      </w:r>
    </w:p>
    <w:p>
      <w:pPr>
        <w:pStyle w:val="Heading1"/>
      </w:pPr>
      <w:r>
        <w:t xml:space="preserve">Introduction/ synonyms</w:t>
      </w:r>
    </w:p>
    <w:p>
      <w:pPr>
        <w:pStyle w:val="Normal"/>
      </w:pPr>
      <w:r>
        <w:t xml:space="preserve">Type 2 diabetes mellitus is a chronic metabolic disorder characterised by hyperglycaemia resulting from a combination of insulin resistance and a relative insulin deficiency. Historically, it has also been referred to as non-insulin-dependent diabetes mellitus or adult-onset diabetes, though these terms are now less favoured as the condition can affect children and many patients eventually require insulin therapy.</w:t>
      </w:r>
    </w:p>
    <w:p>
      <w:pPr>
        <w:pStyle w:val="Heading1"/>
      </w:pPr>
      <w:r>
        <w:t xml:space="preserve">Clinical presentation/ symptoms</w:t>
      </w:r>
    </w:p>
    <w:p>
      <w:pPr>
        <w:pStyle w:val="Normal"/>
      </w:pPr>
      <w:r>
        <w:t xml:space="preserve">The onset of type 2 diabetes is often gradual, and many individuals may be asymptomatic for several years, with diagnosis occurring during routine health screening. When symptoms are present, they commonly include polyuria, polydipsia, unexplained weight loss, fatigue, blurred vision, and an increased susceptibility to infections. Signs of insulin resistance, such as acanthosis nigricans, may also be observed.</w:t>
      </w:r>
    </w:p>
    <w:p>
      <w:pPr>
        <w:pStyle w:val="Heading1"/>
      </w:pPr>
      <w:r>
        <w:t xml:space="preserve">Epidemiology</w:t>
      </w:r>
    </w:p>
    <w:p>
      <w:pPr>
        <w:pStyle w:val="Normal"/>
      </w:pPr>
      <w:r>
        <w:t xml:space="preserve">The prevalence of type 2 diabetes increases substantially with age and is higher in some ethnic populations, including those of South Asian and African-Caribbean heritage. Non-modifiable risk factors include a family history of the condition, increasing age, and a personal history of gestational diabetes. Modifiable risk factors are centrally important and include being overweight or obese, physical inactivity, and an unhealthy diet. Common comorbidities that frequently co-exist with or develop after a diagnosis include hypertension, dyslipidaemia, and cardiovascular diseases such as coronary artery disease and stroke, as well as chronic kidney disease and non-alcoholic fatty liver disease.</w:t>
      </w:r>
    </w:p>
    <w:p>
      <w:pPr>
        <w:pStyle w:val="Heading1"/>
      </w:pPr>
      <w:r>
        <w:t xml:space="preserve">Assessment/ diagnosis</w:t>
      </w:r>
    </w:p>
    <w:p>
      <w:pPr>
        <w:pStyle w:val="Normal"/>
      </w:pPr>
      <w:r>
        <w:t xml:space="preserve">Diagnosis is based on glycaemic criteria from laboratory blood tests. The primary diagnostic test is glycated haemoglobin (HbA1c), which reflects average blood glucose over the previous two to three months, with a threshold typically set at 48 mmol/mol or higher. Alternative diagnostic tests include fasting plasma glucose, a two-hour plasma glucose measurement during an oral glucose tolerance test, or a random plasma glucose test in individuals with classic hyperglycaemic symptoms. Diagnosis usually requires a confirmatory test on a subsequent day unless the patient is symptomatic with a markedly elevated glucose reading.</w:t>
      </w:r>
    </w:p>
    <w:p>
      <w:pPr>
        <w:pStyle w:val="Heading1"/>
      </w:pPr>
      <w:r>
        <w:t xml:space="preserve">Therapeutic plan/ treatment</w:t>
      </w:r>
    </w:p>
    <w:p>
      <w:pPr>
        <w:pStyle w:val="Normal"/>
      </w:pPr>
      <w:r>
        <w:t xml:space="preserve">Initial management centres on lifestyle interventions, including dietary modification, increased physical activity, and weight management, alongside structured education. If lifestyle measures alone do not achieve glycaemic targets, pharmacological therapy is initiated, with metformin being the standard first-line agent. Should metformin be insufficient or contraindicated, subsequent treatment involves adding other oral or injectable agents, such as sulfonylureas, dipeptidyl peptidase-4 inhibitors, sodium-glucose co-transporter-2 inhibitors, glucagon-like peptide-1 receptor agonists, or pioglitazone. As the underlying beta-cell function declines over time, many patients ultimately require insulin therapy, often in combination with other agents, to maintain glycaemic control.</w:t>
      </w:r>
    </w:p>
    <w:p>
      <w:pPr>
        <w:pStyle w:val="Heading1"/>
      </w:pPr>
      <w:r>
        <w:t xml:space="preserve">Complications and prognosis</w:t>
      </w:r>
    </w:p>
    <w:p>
      <w:pPr>
        <w:pStyle w:val="Normal"/>
      </w:pPr>
      <w:r>
        <w:t xml:space="preserve">Long-term complications arise from chronic hyperglycaemia and affect multiple organ systems. Microvascular complications include retinopathy, nephropathy, and neuropathy, while macrovascular complications involve an accelerated risk of cardiovascular disease, including myocardial infarction and stroke, and peripheral arterial disease. The prognosis is variable and is heavily dependent on the effectiveness of glycaemic control and the management of associated cardiovascular risk factors such as hypertension and dyslipidaemia. While well-managed individuals can have a near-normal life expectancy, poorly controlled disease leads to a significant increase in morbidity and mortality.</w:t>
      </w:r>
    </w:p>
    <w:p>
      <w:pPr>
        <w:pStyle w:val="Heading1"/>
      </w:pPr>
      <w:r>
        <w:t xml:space="preserve">Disqualifiers/ differential diagnoses</w:t>
      </w:r>
    </w:p>
    <w:p>
      <w:pPr>
        <w:pStyle w:val="Normal"/>
      </w:pPr>
      <w:r>
        <w:t xml:space="preserve">The principal differential diagnosis is type 1 diabetes mellitus, especially in cases presenting in younger adults or individuals with a low body mass index; this specific form is sometimes termed latent autoimmune diabetes in adults. Other considerations include monogenic forms of diabetes, such as maturity-onset diabetes of the young, and secondary diabetes resulting from other medical conditions like pancreatitis or endocrinopathies, or from the use of certain medications like corticosteroids. To differentiate these conditions, particularly from type 1 diabetes, clinicians may measure C-peptide levels and test for specific autoantibodies at the time of diagnosis or during follow-up if the clinical course is atypical.</w:t>
      </w:r>
    </w:p>
    <w:sectPr w:rsidR="00553843" w:rsidRPr="004C39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81C"/>
    <w:multiLevelType w:val="hybridMultilevel"/>
    <w:tmpl w:val="FD7E8E22"/>
    <w:lvl w:ilvl="0" w:tplc="5726E786">
      <w:start w:val="1"/>
      <w:numFmt w:val="bullet"/>
      <w:lvlText w:val="-"/>
      <w:lvlJc w:val="left"/>
      <w:pPr>
        <w:ind w:left="720" w:hanging="360"/>
      </w:pPr>
      <w:rPr>
        <w:rFonts w:ascii="Calibri" w:hAnsi="Calibri" w:hint="default"/>
      </w:rPr>
    </w:lvl>
    <w:lvl w:ilvl="1" w:tplc="A9C8E320">
      <w:start w:val="1"/>
      <w:numFmt w:val="bullet"/>
      <w:lvlText w:val="o"/>
      <w:lvlJc w:val="left"/>
      <w:pPr>
        <w:ind w:left="1440" w:hanging="360"/>
      </w:pPr>
      <w:rPr>
        <w:rFonts w:ascii="Courier New" w:hAnsi="Courier New" w:hint="default"/>
      </w:rPr>
    </w:lvl>
    <w:lvl w:ilvl="2" w:tplc="EBBC2BFA">
      <w:start w:val="1"/>
      <w:numFmt w:val="bullet"/>
      <w:lvlText w:val=""/>
      <w:lvlJc w:val="left"/>
      <w:pPr>
        <w:ind w:left="2160" w:hanging="360"/>
      </w:pPr>
      <w:rPr>
        <w:rFonts w:ascii="Wingdings" w:hAnsi="Wingdings" w:hint="default"/>
      </w:rPr>
    </w:lvl>
    <w:lvl w:ilvl="3" w:tplc="5C48A342">
      <w:start w:val="1"/>
      <w:numFmt w:val="bullet"/>
      <w:lvlText w:val=""/>
      <w:lvlJc w:val="left"/>
      <w:pPr>
        <w:ind w:left="2880" w:hanging="360"/>
      </w:pPr>
      <w:rPr>
        <w:rFonts w:ascii="Symbol" w:hAnsi="Symbol" w:hint="default"/>
      </w:rPr>
    </w:lvl>
    <w:lvl w:ilvl="4" w:tplc="A8A2E5B4">
      <w:start w:val="1"/>
      <w:numFmt w:val="bullet"/>
      <w:lvlText w:val="o"/>
      <w:lvlJc w:val="left"/>
      <w:pPr>
        <w:ind w:left="3600" w:hanging="360"/>
      </w:pPr>
      <w:rPr>
        <w:rFonts w:ascii="Courier New" w:hAnsi="Courier New" w:hint="default"/>
      </w:rPr>
    </w:lvl>
    <w:lvl w:ilvl="5" w:tplc="A9E4417E">
      <w:start w:val="1"/>
      <w:numFmt w:val="bullet"/>
      <w:lvlText w:val=""/>
      <w:lvlJc w:val="left"/>
      <w:pPr>
        <w:ind w:left="4320" w:hanging="360"/>
      </w:pPr>
      <w:rPr>
        <w:rFonts w:ascii="Wingdings" w:hAnsi="Wingdings" w:hint="default"/>
      </w:rPr>
    </w:lvl>
    <w:lvl w:ilvl="6" w:tplc="E37A5336">
      <w:start w:val="1"/>
      <w:numFmt w:val="bullet"/>
      <w:lvlText w:val=""/>
      <w:lvlJc w:val="left"/>
      <w:pPr>
        <w:ind w:left="5040" w:hanging="360"/>
      </w:pPr>
      <w:rPr>
        <w:rFonts w:ascii="Symbol" w:hAnsi="Symbol" w:hint="default"/>
      </w:rPr>
    </w:lvl>
    <w:lvl w:ilvl="7" w:tplc="A022ACCC">
      <w:start w:val="1"/>
      <w:numFmt w:val="bullet"/>
      <w:lvlText w:val="o"/>
      <w:lvlJc w:val="left"/>
      <w:pPr>
        <w:ind w:left="5760" w:hanging="360"/>
      </w:pPr>
      <w:rPr>
        <w:rFonts w:ascii="Courier New" w:hAnsi="Courier New" w:hint="default"/>
      </w:rPr>
    </w:lvl>
    <w:lvl w:ilvl="8" w:tplc="98EE6FF8">
      <w:start w:val="1"/>
      <w:numFmt w:val="bullet"/>
      <w:lvlText w:val=""/>
      <w:lvlJc w:val="left"/>
      <w:pPr>
        <w:ind w:left="6480" w:hanging="360"/>
      </w:pPr>
      <w:rPr>
        <w:rFonts w:ascii="Wingdings" w:hAnsi="Wingdings" w:hint="default"/>
      </w:rPr>
    </w:lvl>
  </w:abstractNum>
  <w:abstractNum w:abstractNumId="1" w15:restartNumberingAfterBreak="0">
    <w:nsid w:val="30282735"/>
    <w:multiLevelType w:val="multilevel"/>
    <w:tmpl w:val="BF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B1BE6"/>
    <w:multiLevelType w:val="multilevel"/>
    <w:tmpl w:val="F3E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531416">
    <w:abstractNumId w:val="1"/>
  </w:num>
  <w:num w:numId="2" w16cid:durableId="689529679">
    <w:abstractNumId w:val="2"/>
  </w:num>
  <w:num w:numId="3" w16cid:durableId="894926017">
    <w:abstractNumId w:val="0"/>
  </w:num>
</w:numbering>
</file>

<file path=word/settings.xml><?xml version="1.0" encoding="utf-8"?>
<w:settings xmlns:w="http://schemas.openxmlformats.org/wordprocessingml/2006/main">
  <w:zoom w:percent="14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F3752"/>
    <w:pPr>
      <w:outlineLvl w:val="0"/>
    </w:pPr>
    <w:rPr>
      <w:b/>
      <w:sz w:val="24"/>
      <w:u w:val="single"/>
    </w:rPr>
  </w:style>
  <w:style w:type="paragraph" w:styleId="Heading2">
    <w:name w:val="heading 2"/>
    <w:basedOn w:val="Title"/>
    <w:link w:val="Heading2Char"/>
    <w:uiPriority w:val="9"/>
    <w:qFormat/>
    <w:rsid w:val="004C3936"/>
    <w:pPr>
      <w:jc w:val="left"/>
      <w:outlineLvl w:val="1"/>
    </w:pPr>
    <w:rPr>
      <w:sz w:val="22"/>
      <w:u w:val="none"/>
    </w:rPr>
  </w:style>
  <w:style w:type="paragraph" w:styleId="Heading3">
    <w:name w:val="heading 3"/>
    <w:basedOn w:val="Heading2"/>
    <w:link w:val="Heading3Char"/>
    <w:uiPriority w:val="9"/>
    <w:qFormat/>
    <w:rsid w:val="005D487C"/>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936"/>
    <w:rPr>
      <w:b/>
    </w:rPr>
  </w:style>
  <w:style w:type="character" w:customStyle="1" w:styleId="Heading3Char">
    <w:name w:val="Heading 3 Char"/>
    <w:basedOn w:val="DefaultParagraphFont"/>
    <w:link w:val="Heading3"/>
    <w:uiPriority w:val="9"/>
    <w:rsid w:val="005D487C"/>
  </w:style>
  <w:style w:type="paragraph" w:styleId="NormalWeb">
    <w:name w:val="Normal (Web)"/>
    <w:basedOn w:val="Normal"/>
    <w:uiPriority w:val="99"/>
    <w:semiHidden/>
    <w:unhideWhenUsed/>
    <w:rsid w:val="007E1F2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1Char">
    <w:name w:val="Heading 1 Char"/>
    <w:basedOn w:val="DefaultParagraphFont"/>
    <w:link w:val="Heading1"/>
    <w:uiPriority w:val="9"/>
    <w:rsid w:val="005F3752"/>
    <w:rPr>
      <w:b/>
      <w:sz w:val="24"/>
      <w:u w:val="single"/>
    </w:rPr>
  </w:style>
  <w:style w:type="paragraph" w:styleId="Revision">
    <w:name w:val="Revision"/>
    <w:hidden/>
    <w:uiPriority w:val="99"/>
    <w:semiHidden/>
    <w:rsid w:val="00103A2F"/>
    <w:pPr>
      <w:spacing w:after="0" w:line="240" w:lineRule="auto"/>
    </w:pPr>
  </w:style>
  <w:style w:type="character" w:styleId="Hyperlink">
    <w:name w:val="Hyperlink"/>
    <w:basedOn w:val="DefaultParagraphFont"/>
    <w:uiPriority w:val="99"/>
    <w:unhideWhenUsed/>
    <w:rsid w:val="002B63C3"/>
    <w:rPr>
      <w:color w:val="0563C1" w:themeColor="hyperlink"/>
      <w:u w:val="single"/>
    </w:rPr>
  </w:style>
  <w:style w:type="character" w:styleId="UnresolvedMention">
    <w:name w:val="Unresolved Mention"/>
    <w:basedOn w:val="DefaultParagraphFont"/>
    <w:uiPriority w:val="99"/>
    <w:semiHidden/>
    <w:unhideWhenUsed/>
    <w:rsid w:val="002B63C3"/>
    <w:rPr>
      <w:color w:val="605E5C"/>
      <w:shd w:val="clear" w:color="auto" w:fill="E1DFDD"/>
    </w:rPr>
  </w:style>
  <w:style w:type="paragraph" w:styleId="Title">
    <w:name w:val="Title"/>
    <w:basedOn w:val="Heading1"/>
    <w:next w:val="Normal"/>
    <w:link w:val="TitleChar"/>
    <w:autoRedefine/>
    <w:uiPriority w:val="10"/>
    <w:qFormat/>
    <w:rsid w:val="004C3936"/>
    <w:pPr>
      <w:spacing w:line="360" w:lineRule="auto"/>
      <w:jc w:val="center"/>
    </w:pPr>
    <w:rPr>
      <w:sz w:val="28"/>
    </w:rPr>
  </w:style>
  <w:style w:type="character" w:customStyle="1" w:styleId="TitleChar">
    <w:name w:val="Title Char"/>
    <w:basedOn w:val="DefaultParagraphFont"/>
    <w:link w:val="Title"/>
    <w:uiPriority w:val="10"/>
    <w:rsid w:val="004C3936"/>
    <w:rPr>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5" Type="http://schemas.openxmlformats.org/officeDocument/2006/relationships/numbering" Target="numbering.xml"/>
<Relationship Id="rId10" Type="http://schemas.openxmlformats.org/officeDocument/2006/relationships/theme" Target="theme/theme1.xml"/>
<Relationship Id="rId4" Type="http://schemas.openxmlformats.org/officeDocument/2006/relationships/customXml" Target="../customXml/item4.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ath_Settings xmlns="3aedf1c0-925e-4524-a733-b26409c497aa" xsi:nil="true"/>
    <Members xmlns="3aedf1c0-925e-4524-a733-b26409c497aa">
      <UserInfo>
        <DisplayName/>
        <AccountId xsi:nil="true"/>
        <AccountType/>
      </UserInfo>
    </Members>
    <Self_Registration_Enabled xmlns="3aedf1c0-925e-4524-a733-b26409c497aa" xsi:nil="true"/>
    <LMS_Mappings xmlns="3aedf1c0-925e-4524-a733-b26409c497aa" xsi:nil="true"/>
    <TaxCatchAll xmlns="b3804bb9-11fa-4e2e-86f5-8d7bf731dfbd" xsi:nil="true"/>
    <FolderType xmlns="3aedf1c0-925e-4524-a733-b26409c497aa" xsi:nil="true"/>
    <AppVersion xmlns="3aedf1c0-925e-4524-a733-b26409c497aa" xsi:nil="true"/>
    <IsNotebookLocked xmlns="3aedf1c0-925e-4524-a733-b26409c497aa" xsi:nil="true"/>
    <DefaultSectionNames xmlns="3aedf1c0-925e-4524-a733-b26409c497aa" xsi:nil="true"/>
    <Templates xmlns="3aedf1c0-925e-4524-a733-b26409c497aa" xsi:nil="true"/>
    <Has_Leaders_Only_SectionGroup xmlns="3aedf1c0-925e-4524-a733-b26409c497aa" xsi:nil="true"/>
    <NotebookType xmlns="3aedf1c0-925e-4524-a733-b26409c497aa" xsi:nil="true"/>
    <lcf76f155ced4ddcb4097134ff3c332f xmlns="3aedf1c0-925e-4524-a733-b26409c497aa">
      <Terms xmlns="http://schemas.microsoft.com/office/infopath/2007/PartnerControls"/>
    </lcf76f155ced4ddcb4097134ff3c332f>
    <Is_Collaboration_Space_Locked xmlns="3aedf1c0-925e-4524-a733-b26409c497aa" xsi:nil="true"/>
    <Member_Groups xmlns="3aedf1c0-925e-4524-a733-b26409c497aa">
      <UserInfo>
        <DisplayName/>
        <AccountId xsi:nil="true"/>
        <AccountType/>
      </UserInfo>
    </Member_Groups>
    <Owner xmlns="3aedf1c0-925e-4524-a733-b26409c497aa">
      <UserInfo>
        <DisplayName/>
        <AccountId xsi:nil="true"/>
        <AccountType/>
      </UserInfo>
    </Owner>
    <Distribution_Groups xmlns="3aedf1c0-925e-4524-a733-b26409c497aa" xsi:nil="true"/>
    <PersontoInquire xmlns="3aedf1c0-925e-4524-a733-b26409c497aa">
      <UserInfo>
        <DisplayName/>
        <AccountId xsi:nil="true"/>
        <AccountType/>
      </UserInfo>
    </PersontoInquire>
    <CultureName xmlns="3aedf1c0-925e-4524-a733-b26409c497aa" xsi:nil="true"/>
    <Leaders xmlns="3aedf1c0-925e-4524-a733-b26409c497aa">
      <UserInfo>
        <DisplayName/>
        <AccountId xsi:nil="true"/>
        <AccountType/>
      </UserInfo>
    </Leaders>
    <TeamsChannelId xmlns="3aedf1c0-925e-4524-a733-b26409c497aa" xsi:nil="true"/>
    <Invited_Leaders xmlns="3aedf1c0-925e-4524-a733-b26409c497aa" xsi:nil="true"/>
    <Invited_Members xmlns="3aedf1c0-925e-4524-a733-b26409c497a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3B207407E20E42891CE4C8204B656A" ma:contentTypeVersion="40" ma:contentTypeDescription="Create a new document." ma:contentTypeScope="" ma:versionID="abb8471426c16e47caf96aed0162e2fc">
  <xsd:schema xmlns:xsd="http://www.w3.org/2001/XMLSchema" xmlns:xs="http://www.w3.org/2001/XMLSchema" xmlns:p="http://schemas.microsoft.com/office/2006/metadata/properties" xmlns:ns2="3aedf1c0-925e-4524-a733-b26409c497aa" xmlns:ns3="b3804bb9-11fa-4e2e-86f5-8d7bf731dfbd" targetNamespace="http://schemas.microsoft.com/office/2006/metadata/properties" ma:root="true" ma:fieldsID="39a5074b0b31b2ea1bf0f46b12f892f8" ns2:_="" ns3:_="">
    <xsd:import namespace="3aedf1c0-925e-4524-a733-b26409c497aa"/>
    <xsd:import namespace="b3804bb9-11fa-4e2e-86f5-8d7bf731dfbd"/>
    <xsd:element name="properties">
      <xsd:complexType>
        <xsd:sequence>
          <xsd:element name="documentManagement">
            <xsd:complexType>
              <xsd:all>
                <xsd:element ref="ns2:MediaServiceMetadata" minOccurs="0"/>
                <xsd:element ref="ns2:MediaServiceFastMetadata"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LengthInSeconds" minOccurs="0"/>
                <xsd:element ref="ns2:PersontoInquir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df1c0-925e-4524-a733-b26409c49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Leaders" ma:index="19"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20"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21"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Leaders" ma:index="24" nillable="true" ma:displayName="Invited Leaders" ma:internalName="Invited_Leaders">
      <xsd:simpleType>
        <xsd:restriction base="dms:Note">
          <xsd:maxLength value="255"/>
        </xsd:restriction>
      </xsd:simpleType>
    </xsd:element>
    <xsd:element name="Invited_Members" ma:index="25" nillable="true" ma:displayName="Invited Members" ma:internalName="Invited_Member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Leaders_Only_SectionGroup" ma:index="27" nillable="true" ma:displayName="Has Leaders Only SectionGroup" ma:internalName="Has_Leaders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ediaServiceEventHashCode" ma:index="35" nillable="true" ma:displayName="MediaServiceEventHashCode" ma:hidden="true" ma:internalName="MediaServiceEventHashCode" ma:readOnly="true">
      <xsd:simpleType>
        <xsd:restriction base="dms:Text"/>
      </xsd:simpleType>
    </xsd:element>
    <xsd:element name="MediaServiceOCR" ma:index="36" nillable="true" ma:displayName="Extracted Text" ma:internalName="MediaServiceOCR"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Location" ma:index="42" nillable="true" ma:displayName="Location" ma:indexed="true" ma:internalName="MediaServiceLocation" ma:readOnly="true">
      <xsd:simpleType>
        <xsd:restriction base="dms:Text"/>
      </xsd:simple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LengthInSeconds" ma:index="45" nillable="true" ma:displayName="MediaLengthInSeconds" ma:hidden="true" ma:internalName="MediaLengthInSeconds" ma:readOnly="true">
      <xsd:simpleType>
        <xsd:restriction base="dms:Unknown"/>
      </xsd:simpleType>
    </xsd:element>
    <xsd:element name="PersontoInquire" ma:index="46" nillable="true" ma:displayName="Person to Inquire " ma:description="who you want to inquire about the content of this folder" ma:format="Dropdown" ma:list="UserInfo" ma:SharePointGroup="0" ma:internalName="PersontoInquir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804bb9-11fa-4e2e-86f5-8d7bf731dfbd"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d3179969-695a-4828-9f67-e75445c6ec31}" ma:internalName="TaxCatchAll" ma:showField="CatchAllData" ma:web="b3804bb9-11fa-4e2e-86f5-8d7bf731d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F5E1F-0057-452C-83F1-21734FEE5FC3}">
  <ds:schemaRefs>
    <ds:schemaRef ds:uri="http://schemas.microsoft.com/sharepoint/v3/contenttype/forms"/>
  </ds:schemaRefs>
</ds:datastoreItem>
</file>

<file path=customXml/itemProps2.xml><?xml version="1.0" encoding="utf-8"?>
<ds:datastoreItem xmlns:ds="http://schemas.openxmlformats.org/officeDocument/2006/customXml" ds:itemID="{076EC2B4-D46E-8942-BB71-AFDD516E1773}">
  <ds:schemaRefs>
    <ds:schemaRef ds:uri="http://schemas.openxmlformats.org/officeDocument/2006/bibliography"/>
  </ds:schemaRefs>
</ds:datastoreItem>
</file>

<file path=customXml/itemProps3.xml><?xml version="1.0" encoding="utf-8"?>
<ds:datastoreItem xmlns:ds="http://schemas.openxmlformats.org/officeDocument/2006/customXml" ds:itemID="{2750510D-F6E9-4EC4-9055-2016929B5183}">
  <ds:schemaRefs>
    <ds:schemaRef ds:uri="http://schemas.microsoft.com/office/2006/metadata/properties"/>
    <ds:schemaRef ds:uri="http://schemas.microsoft.com/office/infopath/2007/PartnerControls"/>
    <ds:schemaRef ds:uri="3aedf1c0-925e-4524-a733-b26409c497aa"/>
    <ds:schemaRef ds:uri="b3804bb9-11fa-4e2e-86f5-8d7bf731dfbd"/>
  </ds:schemaRefs>
</ds:datastoreItem>
</file>

<file path=customXml/itemProps4.xml><?xml version="1.0" encoding="utf-8"?>
<ds:datastoreItem xmlns:ds="http://schemas.openxmlformats.org/officeDocument/2006/customXml" ds:itemID="{79417CDB-B2D2-4FF3-A560-28E63ED22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df1c0-925e-4524-a733-b26409c497aa"/>
    <ds:schemaRef ds:uri="b3804bb9-11fa-4e2e-86f5-8d7bf731d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Albert Prats Uribe</dc:creator>
  <cp:keywords/>
  <dc:description/>
  <cp:lastModifiedBy>orms0426</cp:lastModifiedBy>
  <cp:revision>9</cp:revision>
  <dcterms:created xsi:type="dcterms:W3CDTF">2026-02-19T17:29:00Z</dcterms:created>
  <dcterms:modified xsi:type="dcterms:W3CDTF">2026-04-13T20:36:21Z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0x010100E53B207407E20E42891CE4C8204B656A</vt:lpwstr>
  </property>
  <property fmtid="{D5CDD505-2E9C-101B-9397-08002B2CF9AE}" pid="3" name="MediaServiceImageTags">
    <vt:lpwstr/>
  </property>
</Properties>
</file>