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AE1BDD" w:rsidRDefault="001C0A13" w:rsidP="00FB63E7"/>
    <w:p w:rsidR="00BF502D" w:rsidRDefault="00443418">
      <w:pPr>
        <w:pStyle w:val="Heading1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Baseline characteristics before and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after PS stratification</w:t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t>HCQ vs. SSZ: AmbEMR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Not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CCAE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CPRD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DAGermany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76.0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IMRD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94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 Indian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Bangladeshi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Chinese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Pakistani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African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European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JMDC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-0.46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-0.41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-0.45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-0.50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93.4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-0.72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66.8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MDCD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MDCR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95-99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88.4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88.9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OpenClaims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Optum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PanTher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SIDIAP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43"/>
        <w:gridCol w:w="741"/>
        <w:gridCol w:w="1348"/>
        <w:gridCol w:w="54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70.0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 vs. SSZ: VA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539"/>
        <w:gridCol w:w="741"/>
        <w:gridCol w:w="1348"/>
        <w:gridCol w:w="539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SSZ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Unknown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Native Hawaiian or Other Pacific Islander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American Indian or Alaska Native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Not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AmbEMR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Not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CCAE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CPRD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94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DAGermany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94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-0.29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-0.32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-0.45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-0.45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-0.38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2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IMRD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0.25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0.28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-0.38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 Indian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Pakistani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0.28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19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&lt;4.5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MDCD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MDCR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95-99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OpenClaims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0.00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Optum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PanTher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15-19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SIDIAP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79.9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Dementia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0.07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Viral hepatitis 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Antibacterials for systemic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Antidepressants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34.3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-0.08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</w:tbl>
    <w:p w:rsidR="00BF502D" w:rsidRDefault="00443418">
      <w:r>
        <w:br w:type="page"/>
      </w:r>
    </w:p>
    <w:p w:rsidR="00BF502D" w:rsidRDefault="00443418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HCQ+AZM vs. HCQ+AMX: VA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62"/>
        <w:gridCol w:w="1465"/>
        <w:gridCol w:w="963"/>
        <w:gridCol w:w="741"/>
        <w:gridCol w:w="1348"/>
        <w:gridCol w:w="963"/>
        <w:gridCol w:w="741"/>
      </w:tblGrid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Before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After stratification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HCQ+AZM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HCQ+AMX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BF502D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Characteristic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Std. diff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Age group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20-24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25-29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30-34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35-39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40-44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45-49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50-54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55-59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60-64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65-69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70-74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75-79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80-84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85-89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90-94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95-99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&lt;0.1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Gender: female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Race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Asian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Black or African American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White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Unknown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Native Hawaiian or Other Pacific Islander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race = American Indian or Alaska Native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Ethnicity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ethnicity = Not Hispanic or Latino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General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Acute respiratory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Attention deficit hyperactivity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liver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Chronic obstructive lung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Crohn's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Depressive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Diabetes mellitus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Gastroesophageal reflux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Gastrointestinal hemorrhage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Human immunodeficiency virus infection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Hyperlipidemia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Hypertensive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Lesion of liver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Obesity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Osteoarthritis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Pneumonia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12.9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Psoriasis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Renal impairment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Rheumatoid arthritis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87.3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Schizophrenia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Ulcerative colitis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 xml:space="preserve">    Urinary tract infectious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Visual system disorder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Cardiovascular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Atrial fibrillation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7.9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8.1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Cerebrovascular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6.1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Coronary arteriosclerosis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38.7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Heart failure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Ischemic heart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Peripheral vascular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18.0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Pulmonary embolism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Venous thrombosis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Medical history: Neoplasms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Hematologic neoplasm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lymphoma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neoplasm of anorectum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neoplastic disease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17.1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16.0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breast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0.05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colon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lung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Malignant tumor of urinary bladder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Primary malignant neoplasm of prostate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5.0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Medication use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Agents acting on the renin-angiotensin system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Antiepileptics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29.8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32.1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Antiinflammatory and antirheumatic products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Antineoplastic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Antipsoriatics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0.06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Antithrombotic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Beta blocking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Calcium channel blockers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28.2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27.0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0.03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Diuretics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acid related disorders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70.4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71.1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for obstructive airway diseases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57.5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0.32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48.3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Drugs used in diabetes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24.4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23.9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Immunosuppressants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58.8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0.12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54.7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Lipid modifying agents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51.9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50.4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49.7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Opioids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44.1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0.02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Psycholeptics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36.2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35.7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0.01</w:t>
            </w:r>
          </w:p>
        </w:tc>
      </w:tr>
      <w:tr w:rsidR="00BF502D">
        <w:trPr>
          <w:cantSplit/>
          <w:jc w:val="center"/>
        </w:trPr>
        <w:tc>
          <w:tcPr>
            <w:tcW w:w="386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   Psychostimulants, agents used for adhd and nootropics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2.9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502D" w:rsidRDefault="00443418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0.00</w:t>
            </w:r>
          </w:p>
        </w:tc>
      </w:tr>
    </w:tbl>
    <w:p w:rsidR="00BF502D" w:rsidRDefault="00443418">
      <w:r>
        <w:br w:type="page"/>
      </w:r>
    </w:p>
    <w:sectPr w:rsidR="00BF502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43418"/>
    <w:rsid w:val="00457CF1"/>
    <w:rsid w:val="00747CCE"/>
    <w:rsid w:val="007B3E96"/>
    <w:rsid w:val="008F1F48"/>
    <w:rsid w:val="00946CB3"/>
    <w:rsid w:val="00AE18EF"/>
    <w:rsid w:val="00AE1BDD"/>
    <w:rsid w:val="00B4379D"/>
    <w:rsid w:val="00BF502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61D67"/>
  <w14:defaultImageDpi w14:val="300"/>
  <w15:docId w15:val="{50744305-CE85-4127-AAC0-92BDA49A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16159</Words>
  <Characters>92108</Characters>
  <Application>Microsoft Office Word</Application>
  <DocSecurity>0</DocSecurity>
  <Lines>767</Lines>
  <Paragraphs>216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Admin_jweave17</dc:creator>
  <cp:keywords/>
  <dc:description/>
  <cp:lastModifiedBy>Admin_jweave17</cp:lastModifiedBy>
  <cp:revision>2</cp:revision>
  <dcterms:created xsi:type="dcterms:W3CDTF">2020-04-03T06:50:00Z</dcterms:created>
  <dcterms:modified xsi:type="dcterms:W3CDTF">2020-04-03T06:50:00Z</dcterms:modified>
  <cp:category/>
</cp:coreProperties>
</file>