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3207AF" w14:textId="77777777" w:rsidR="00EE35AF" w:rsidRDefault="00EE35AF">
      <w:pPr>
        <w:pStyle w:val="Normal1"/>
        <w:rPr>
          <w:rFonts w:ascii="Garamond" w:eastAsia="Garamond" w:hAnsi="Garamond" w:cs="Garamond"/>
          <w:b/>
          <w:sz w:val="28"/>
          <w:szCs w:val="28"/>
        </w:rPr>
      </w:pPr>
    </w:p>
    <w:p w14:paraId="455D8AB5" w14:textId="56922ED4" w:rsidR="00EE35AF" w:rsidRDefault="00626B00">
      <w:pPr>
        <w:pStyle w:val="Normal1"/>
        <w:rPr>
          <w:rFonts w:ascii="Garamond" w:eastAsia="Garamond" w:hAnsi="Garamond" w:cs="Garamond"/>
          <w:b/>
          <w:sz w:val="36"/>
          <w:szCs w:val="36"/>
        </w:rPr>
      </w:pPr>
      <w:r>
        <w:rPr>
          <w:rFonts w:ascii="Garamond" w:eastAsia="Garamond" w:hAnsi="Garamond" w:cs="Garamond"/>
          <w:b/>
          <w:sz w:val="36"/>
          <w:szCs w:val="36"/>
        </w:rPr>
        <w:t>Large-scale modeling of patients with thyroid conditions</w:t>
      </w:r>
    </w:p>
    <w:p w14:paraId="309F1C32" w14:textId="77777777" w:rsidR="00EE35AF" w:rsidRDefault="00EE35AF">
      <w:pPr>
        <w:pStyle w:val="Normal1"/>
      </w:pPr>
    </w:p>
    <w:p w14:paraId="630966DB" w14:textId="77777777" w:rsidR="00EE35AF" w:rsidRDefault="00626B00">
      <w:pPr>
        <w:pStyle w:val="Normal1"/>
        <w:rPr>
          <w:rFonts w:ascii="Garamond" w:eastAsia="Garamond" w:hAnsi="Garamond" w:cs="Garamond"/>
          <w:b/>
          <w:sz w:val="28"/>
          <w:szCs w:val="28"/>
        </w:rPr>
      </w:pPr>
      <w:r>
        <w:rPr>
          <w:rFonts w:ascii="Garamond" w:eastAsia="Garamond" w:hAnsi="Garamond" w:cs="Garamond"/>
          <w:b/>
          <w:sz w:val="28"/>
          <w:szCs w:val="28"/>
        </w:rPr>
        <w:t>Authors</w:t>
      </w:r>
    </w:p>
    <w:p w14:paraId="7ABBBE57" w14:textId="77777777" w:rsidR="00EE35AF" w:rsidRDefault="00626B00">
      <w:pPr>
        <w:pStyle w:val="Normal1"/>
        <w:rPr>
          <w:rFonts w:ascii="Garamond" w:eastAsia="Garamond" w:hAnsi="Garamond" w:cs="Garamond"/>
        </w:rPr>
      </w:pPr>
      <w:r>
        <w:rPr>
          <w:rFonts w:ascii="Garamond" w:eastAsia="Garamond" w:hAnsi="Garamond" w:cs="Garamond"/>
        </w:rPr>
        <w:t>Antonija Burcul, Novartis Real World Evidence &amp; Big Data</w:t>
      </w:r>
    </w:p>
    <w:p w14:paraId="0F820732" w14:textId="77777777" w:rsidR="00EE35AF" w:rsidRDefault="00626B00">
      <w:pPr>
        <w:pStyle w:val="Normal1"/>
        <w:rPr>
          <w:rFonts w:ascii="Garamond" w:eastAsia="Garamond" w:hAnsi="Garamond" w:cs="Garamond"/>
        </w:rPr>
      </w:pPr>
      <w:r>
        <w:rPr>
          <w:rFonts w:ascii="Garamond" w:eastAsia="Garamond" w:hAnsi="Garamond" w:cs="Garamond"/>
        </w:rPr>
        <w:t>Frank DeFalco, Janssen Research &amp; Development</w:t>
      </w:r>
    </w:p>
    <w:p w14:paraId="0A5AB8BF" w14:textId="77777777" w:rsidR="00EE35AF" w:rsidRDefault="00626B00">
      <w:pPr>
        <w:pStyle w:val="Normal1"/>
        <w:rPr>
          <w:rFonts w:ascii="Garamond" w:eastAsia="Garamond" w:hAnsi="Garamond" w:cs="Garamond"/>
        </w:rPr>
      </w:pPr>
      <w:r>
        <w:rPr>
          <w:rFonts w:ascii="Garamond" w:eastAsia="Garamond" w:hAnsi="Garamond" w:cs="Garamond"/>
        </w:rPr>
        <w:t>Jill Hardin, Janssen Research &amp; Development</w:t>
      </w:r>
    </w:p>
    <w:p w14:paraId="556E37F9" w14:textId="77777777" w:rsidR="00EE35AF" w:rsidRDefault="00EE35AF">
      <w:pPr>
        <w:pStyle w:val="Normal1"/>
        <w:rPr>
          <w:rFonts w:ascii="Garamond" w:eastAsia="Garamond" w:hAnsi="Garamond" w:cs="Garamond"/>
        </w:rPr>
      </w:pPr>
    </w:p>
    <w:p w14:paraId="00663B54" w14:textId="77777777" w:rsidR="00EE35AF" w:rsidRDefault="00626B00">
      <w:pPr>
        <w:pStyle w:val="Normal1"/>
        <w:rPr>
          <w:rFonts w:ascii="Garamond" w:eastAsia="Garamond" w:hAnsi="Garamond" w:cs="Garamond"/>
          <w:b/>
          <w:sz w:val="28"/>
          <w:szCs w:val="28"/>
        </w:rPr>
      </w:pPr>
      <w:r>
        <w:rPr>
          <w:rFonts w:ascii="Garamond" w:eastAsia="Garamond" w:hAnsi="Garamond" w:cs="Garamond"/>
          <w:b/>
          <w:sz w:val="28"/>
          <w:szCs w:val="28"/>
        </w:rPr>
        <w:t>Collaborators</w:t>
      </w:r>
    </w:p>
    <w:p w14:paraId="2C8C2B05" w14:textId="77777777" w:rsidR="004E6487" w:rsidRPr="004E6487" w:rsidRDefault="004E6487">
      <w:pPr>
        <w:pStyle w:val="Normal1"/>
        <w:rPr>
          <w:rFonts w:ascii="Garamond" w:eastAsia="Garamond" w:hAnsi="Garamond" w:cs="Garamond"/>
        </w:rPr>
      </w:pPr>
      <w:r w:rsidRPr="004E6487">
        <w:rPr>
          <w:rFonts w:ascii="Garamond" w:eastAsia="Garamond" w:hAnsi="Garamond" w:cs="Garamond"/>
        </w:rPr>
        <w:t xml:space="preserve">Dr. med. </w:t>
      </w:r>
      <w:proofErr w:type="spellStart"/>
      <w:r w:rsidRPr="004E6487">
        <w:rPr>
          <w:rFonts w:ascii="Garamond" w:eastAsia="Garamond" w:hAnsi="Garamond" w:cs="Garamond"/>
        </w:rPr>
        <w:t>Ivette</w:t>
      </w:r>
      <w:proofErr w:type="spellEnd"/>
      <w:r w:rsidRPr="004E6487">
        <w:rPr>
          <w:rFonts w:ascii="Garamond" w:eastAsia="Garamond" w:hAnsi="Garamond" w:cs="Garamond"/>
        </w:rPr>
        <w:t xml:space="preserve"> Engel-</w:t>
      </w:r>
      <w:proofErr w:type="spellStart"/>
      <w:r w:rsidRPr="004E6487">
        <w:rPr>
          <w:rFonts w:ascii="Garamond" w:eastAsia="Garamond" w:hAnsi="Garamond" w:cs="Garamond"/>
        </w:rPr>
        <w:t>Bicik</w:t>
      </w:r>
      <w:proofErr w:type="spellEnd"/>
      <w:r w:rsidRPr="004E6487">
        <w:rPr>
          <w:rFonts w:ascii="Garamond" w:eastAsia="Garamond" w:hAnsi="Garamond" w:cs="Garamond"/>
        </w:rPr>
        <w:t xml:space="preserve">, Switzerland, </w:t>
      </w:r>
    </w:p>
    <w:p w14:paraId="79EAACA1" w14:textId="77777777" w:rsidR="004E6487" w:rsidRPr="004E6487" w:rsidRDefault="004E6487">
      <w:pPr>
        <w:pStyle w:val="Normal1"/>
        <w:rPr>
          <w:rFonts w:ascii="Garamond" w:eastAsia="Garamond" w:hAnsi="Garamond" w:cs="Garamond"/>
        </w:rPr>
      </w:pPr>
      <w:r w:rsidRPr="004E6487">
        <w:rPr>
          <w:rFonts w:ascii="Garamond" w:eastAsia="Garamond" w:hAnsi="Garamond" w:cs="Garamond"/>
        </w:rPr>
        <w:t xml:space="preserve">Dr. med. Maria </w:t>
      </w:r>
      <w:proofErr w:type="spellStart"/>
      <w:r w:rsidRPr="004E6487">
        <w:rPr>
          <w:rFonts w:ascii="Garamond" w:eastAsia="Garamond" w:hAnsi="Garamond" w:cs="Garamond"/>
        </w:rPr>
        <w:t>Tulpan</w:t>
      </w:r>
      <w:proofErr w:type="spellEnd"/>
      <w:r w:rsidRPr="004E6487">
        <w:rPr>
          <w:rFonts w:ascii="Garamond" w:eastAsia="Garamond" w:hAnsi="Garamond" w:cs="Garamond"/>
        </w:rPr>
        <w:t xml:space="preserve">, USA, </w:t>
      </w:r>
    </w:p>
    <w:p w14:paraId="01E962FE" w14:textId="3AED9460" w:rsidR="004E6487" w:rsidRPr="004E6487" w:rsidRDefault="004E6487">
      <w:pPr>
        <w:pStyle w:val="Normal1"/>
        <w:rPr>
          <w:rFonts w:ascii="Garamond" w:eastAsia="Garamond" w:hAnsi="Garamond" w:cs="Garamond"/>
        </w:rPr>
      </w:pPr>
      <w:proofErr w:type="gramStart"/>
      <w:r w:rsidRPr="004E6487">
        <w:rPr>
          <w:rFonts w:ascii="Garamond" w:eastAsia="Garamond" w:hAnsi="Garamond" w:cs="Garamond"/>
        </w:rPr>
        <w:t xml:space="preserve">Dr. med. Kent </w:t>
      </w:r>
      <w:proofErr w:type="spellStart"/>
      <w:r w:rsidRPr="004E6487">
        <w:rPr>
          <w:rFonts w:ascii="Garamond" w:eastAsia="Garamond" w:hAnsi="Garamond" w:cs="Garamond"/>
        </w:rPr>
        <w:t>Holfort</w:t>
      </w:r>
      <w:proofErr w:type="spellEnd"/>
      <w:r w:rsidRPr="004E6487">
        <w:rPr>
          <w:rFonts w:ascii="Garamond" w:eastAsia="Garamond" w:hAnsi="Garamond" w:cs="Garamond"/>
        </w:rPr>
        <w:t>, USA.</w:t>
      </w:r>
      <w:proofErr w:type="gramEnd"/>
    </w:p>
    <w:p w14:paraId="6CFEC042" w14:textId="77777777" w:rsidR="00EE35AF" w:rsidRDefault="00EE35AF">
      <w:pPr>
        <w:pStyle w:val="Normal1"/>
        <w:rPr>
          <w:rFonts w:ascii="Garamond" w:eastAsia="Garamond" w:hAnsi="Garamond" w:cs="Garamond"/>
        </w:rPr>
      </w:pPr>
    </w:p>
    <w:p w14:paraId="04228D68" w14:textId="35BDBD2D" w:rsidR="00EE35AF" w:rsidRDefault="00626B00">
      <w:pPr>
        <w:pStyle w:val="Normal1"/>
        <w:rPr>
          <w:rFonts w:ascii="Garamond" w:eastAsia="Garamond" w:hAnsi="Garamond" w:cs="Garamond"/>
          <w:b/>
        </w:rPr>
      </w:pPr>
      <w:r>
        <w:rPr>
          <w:rFonts w:ascii="Garamond" w:eastAsia="Garamond" w:hAnsi="Garamond" w:cs="Garamond"/>
          <w:b/>
        </w:rPr>
        <w:t xml:space="preserve">Date: </w:t>
      </w:r>
      <w:r w:rsidR="002E011C">
        <w:rPr>
          <w:rFonts w:ascii="Garamond" w:eastAsia="Garamond" w:hAnsi="Garamond" w:cs="Garamond"/>
          <w:b/>
        </w:rPr>
        <w:t>16</w:t>
      </w:r>
      <w:r w:rsidR="002E011C" w:rsidRPr="002E011C">
        <w:rPr>
          <w:rFonts w:ascii="Garamond" w:eastAsia="Garamond" w:hAnsi="Garamond" w:cs="Garamond"/>
          <w:b/>
          <w:vertAlign w:val="superscript"/>
        </w:rPr>
        <w:t>th</w:t>
      </w:r>
      <w:r w:rsidR="002E011C">
        <w:rPr>
          <w:rFonts w:ascii="Garamond" w:eastAsia="Garamond" w:hAnsi="Garamond" w:cs="Garamond"/>
          <w:b/>
        </w:rPr>
        <w:t xml:space="preserve"> </w:t>
      </w:r>
      <w:proofErr w:type="gramStart"/>
      <w:r w:rsidR="002E011C">
        <w:rPr>
          <w:rFonts w:ascii="Garamond" w:eastAsia="Garamond" w:hAnsi="Garamond" w:cs="Garamond"/>
          <w:b/>
        </w:rPr>
        <w:t>April,</w:t>
      </w:r>
      <w:proofErr w:type="gramEnd"/>
      <w:r w:rsidR="002E011C">
        <w:rPr>
          <w:rFonts w:ascii="Garamond" w:eastAsia="Garamond" w:hAnsi="Garamond" w:cs="Garamond"/>
          <w:b/>
        </w:rPr>
        <w:t xml:space="preserve"> 2017</w:t>
      </w:r>
    </w:p>
    <w:p w14:paraId="3C978029" w14:textId="77777777" w:rsidR="00EE35AF" w:rsidRDefault="00626B00">
      <w:pPr>
        <w:pStyle w:val="Normal1"/>
        <w:tabs>
          <w:tab w:val="left" w:pos="1380"/>
        </w:tabs>
        <w:jc w:val="both"/>
        <w:rPr>
          <w:rFonts w:ascii="Garamond" w:eastAsia="Garamond" w:hAnsi="Garamond" w:cs="Garamond"/>
          <w:b/>
          <w:sz w:val="28"/>
          <w:szCs w:val="28"/>
        </w:rPr>
      </w:pPr>
      <w:r>
        <w:rPr>
          <w:rFonts w:ascii="Garamond" w:eastAsia="Garamond" w:hAnsi="Garamond" w:cs="Garamond"/>
          <w:b/>
          <w:sz w:val="28"/>
          <w:szCs w:val="28"/>
        </w:rPr>
        <w:tab/>
      </w:r>
    </w:p>
    <w:p w14:paraId="1B1C7346" w14:textId="77777777" w:rsidR="00EE35AF" w:rsidRDefault="00626B00">
      <w:pPr>
        <w:pStyle w:val="Normal1"/>
        <w:jc w:val="both"/>
        <w:rPr>
          <w:rFonts w:ascii="Garamond" w:eastAsia="Garamond" w:hAnsi="Garamond" w:cs="Garamond"/>
          <w:b/>
          <w:sz w:val="28"/>
          <w:szCs w:val="28"/>
        </w:rPr>
      </w:pPr>
      <w:r>
        <w:rPr>
          <w:rFonts w:ascii="Garamond" w:eastAsia="Garamond" w:hAnsi="Garamond" w:cs="Garamond"/>
          <w:b/>
        </w:rPr>
        <w:t xml:space="preserve">Acknowledgement: </w:t>
      </w:r>
      <w:r>
        <w:rPr>
          <w:rFonts w:ascii="Garamond" w:eastAsia="Garamond" w:hAnsi="Garamond" w:cs="Garamond"/>
        </w:rPr>
        <w:t>The analysis is based in part on work from the Observational Health Sciences and Informatics collaborative. OHDSI (</w:t>
      </w:r>
      <w:hyperlink r:id="rId9">
        <w:r>
          <w:rPr>
            <w:rFonts w:ascii="Garamond" w:eastAsia="Garamond" w:hAnsi="Garamond" w:cs="Garamond"/>
            <w:color w:val="0000FF"/>
            <w:u w:val="single"/>
          </w:rPr>
          <w:t>http://ohdsi.org</w:t>
        </w:r>
      </w:hyperlink>
      <w:r>
        <w:rPr>
          <w:rFonts w:ascii="Garamond" w:eastAsia="Garamond" w:hAnsi="Garamond" w:cs="Garamond"/>
        </w:rPr>
        <w:t>) is a multi-stakeholder, interdisciplinary collaborative to create open-source solutions that bring out the value of observational health data through large-scale analytics.</w:t>
      </w:r>
      <w:r>
        <w:t xml:space="preserve">  </w:t>
      </w:r>
    </w:p>
    <w:p w14:paraId="2D7EF7C2" w14:textId="411B63D7" w:rsidR="00EE35AF" w:rsidRDefault="00626B00">
      <w:pPr>
        <w:pStyle w:val="Normal1"/>
        <w:jc w:val="both"/>
        <w:rPr>
          <w:rFonts w:ascii="Garamond" w:eastAsia="Garamond" w:hAnsi="Garamond" w:cs="Garamond"/>
          <w:b/>
        </w:rPr>
      </w:pPr>
      <w:r>
        <w:rPr>
          <w:rFonts w:ascii="Garamond" w:eastAsia="Garamond" w:hAnsi="Garamond" w:cs="Garamond"/>
          <w:b/>
        </w:rPr>
        <w:t xml:space="preserve">Disclosures: </w:t>
      </w:r>
      <w:r>
        <w:rPr>
          <w:rFonts w:ascii="Garamond" w:eastAsia="Garamond" w:hAnsi="Garamond" w:cs="Garamond"/>
        </w:rPr>
        <w:t xml:space="preserve">Mr. DeFalco and </w:t>
      </w:r>
      <w:r w:rsidR="003646EB">
        <w:rPr>
          <w:rFonts w:ascii="Garamond" w:eastAsia="Garamond" w:hAnsi="Garamond" w:cs="Garamond"/>
        </w:rPr>
        <w:t>Dr.</w:t>
      </w:r>
      <w:r>
        <w:rPr>
          <w:rFonts w:ascii="Garamond" w:eastAsia="Garamond" w:hAnsi="Garamond" w:cs="Garamond"/>
        </w:rPr>
        <w:t xml:space="preserve"> Hardin are employees of Janssen Research &amp; Development, Ms. Burcul is an employee of Novartis.</w:t>
      </w:r>
      <w:r>
        <w:rPr>
          <w:rFonts w:ascii="Garamond" w:eastAsia="Garamond" w:hAnsi="Garamond" w:cs="Garamond"/>
          <w:b/>
        </w:rPr>
        <w:t xml:space="preserve"> </w:t>
      </w:r>
    </w:p>
    <w:p w14:paraId="7AF39135" w14:textId="77777777" w:rsidR="00EE35AF" w:rsidRDefault="00EE35AF">
      <w:pPr>
        <w:pStyle w:val="Normal1"/>
        <w:rPr>
          <w:rFonts w:ascii="Garamond" w:eastAsia="Garamond" w:hAnsi="Garamond" w:cs="Garamond"/>
        </w:rPr>
      </w:pPr>
    </w:p>
    <w:p w14:paraId="6D16A63F" w14:textId="77777777" w:rsidR="00EE35AF" w:rsidRDefault="00626B00">
      <w:pPr>
        <w:pStyle w:val="Normal1"/>
        <w:numPr>
          <w:ilvl w:val="0"/>
          <w:numId w:val="4"/>
        </w:numPr>
        <w:ind w:hanging="360"/>
        <w:contextualSpacing/>
        <w:rPr>
          <w:rFonts w:ascii="Garamond" w:eastAsia="Garamond" w:hAnsi="Garamond" w:cs="Garamond"/>
          <w:b/>
          <w:sz w:val="28"/>
          <w:szCs w:val="28"/>
        </w:rPr>
      </w:pPr>
      <w:r>
        <w:rPr>
          <w:rFonts w:ascii="Garamond" w:eastAsia="Garamond" w:hAnsi="Garamond" w:cs="Garamond"/>
          <w:b/>
          <w:sz w:val="28"/>
          <w:szCs w:val="28"/>
        </w:rPr>
        <w:t>Background</w:t>
      </w:r>
    </w:p>
    <w:p w14:paraId="18F4B2CE" w14:textId="77777777" w:rsidR="00EE35AF" w:rsidRDefault="00626B00">
      <w:pPr>
        <w:pStyle w:val="Normal1"/>
        <w:jc w:val="both"/>
        <w:rPr>
          <w:rFonts w:ascii="Garamond" w:eastAsia="Garamond" w:hAnsi="Garamond" w:cs="Garamond"/>
        </w:rPr>
      </w:pPr>
      <w:r>
        <w:rPr>
          <w:rFonts w:ascii="Garamond" w:eastAsia="Garamond" w:hAnsi="Garamond" w:cs="Garamond"/>
        </w:rPr>
        <w:t xml:space="preserve">There are an estimated 200 million people worldwide who suffer from some form of thyroid disease according to the Thyroid Foundation of Canada (1). Women are 5-8 times more likely to develop it than men. 5-10 % of pregnancies end up with postpartum thyroiditis. Over 12 % of the US population has some type of a thyroid condition (2). As a result, synthetic thyroid hormone is the top prescribed medication in USA with more than 20 million prescriptions per month (3). Patients who suffer from the symptoms of the disease often spend years un- or misdiagnosed. Depending on the type of the condition symptoms include, among others, anxiety, weight gain or loss, depression and brain fog. Patients can suffer from symptoms of the disease even though their thyroid stimulating hormone (TSH) values are within the reference ranges. Currently, the treatment for any type of a thyroid condition includes the process of testing different drug combinations and doses for a period of time until the optimal one is found. </w:t>
      </w:r>
    </w:p>
    <w:p w14:paraId="7E7C3C4F" w14:textId="77777777" w:rsidR="00EE35AF" w:rsidRDefault="00626B00">
      <w:pPr>
        <w:pStyle w:val="Normal1"/>
        <w:jc w:val="both"/>
        <w:rPr>
          <w:rFonts w:ascii="Garamond" w:eastAsia="Garamond" w:hAnsi="Garamond" w:cs="Garamond"/>
        </w:rPr>
      </w:pPr>
      <w:r>
        <w:rPr>
          <w:rFonts w:ascii="Garamond" w:eastAsia="Garamond" w:hAnsi="Garamond" w:cs="Garamond"/>
        </w:rPr>
        <w:t>To conclude, patients with a thyroid dysfunction would benefit from looking into treatment variations occurring due to the heterogeneous and drug and dose-sensitive nature of their disease.</w:t>
      </w:r>
    </w:p>
    <w:p w14:paraId="7F229ABB" w14:textId="77777777" w:rsidR="00EE35AF" w:rsidRDefault="00EE35AF">
      <w:pPr>
        <w:pStyle w:val="Normal1"/>
        <w:jc w:val="both"/>
        <w:rPr>
          <w:rFonts w:ascii="Garamond" w:eastAsia="Garamond" w:hAnsi="Garamond" w:cs="Garamond"/>
        </w:rPr>
      </w:pPr>
      <w:bookmarkStart w:id="0" w:name="_3nkr6ws0f832" w:colFirst="0" w:colLast="0"/>
      <w:bookmarkEnd w:id="0"/>
    </w:p>
    <w:p w14:paraId="6D96F7D5" w14:textId="77777777" w:rsidR="00EE35AF" w:rsidRDefault="00EE35AF">
      <w:pPr>
        <w:pStyle w:val="Normal1"/>
        <w:jc w:val="both"/>
        <w:rPr>
          <w:rFonts w:ascii="Garamond" w:eastAsia="Garamond" w:hAnsi="Garamond" w:cs="Garamond"/>
        </w:rPr>
      </w:pPr>
      <w:bookmarkStart w:id="1" w:name="_tjkthqrynugm" w:colFirst="0" w:colLast="0"/>
      <w:bookmarkEnd w:id="1"/>
    </w:p>
    <w:p w14:paraId="53AEA8FA" w14:textId="77777777" w:rsidR="00EE35AF" w:rsidRDefault="00EE35AF">
      <w:pPr>
        <w:pStyle w:val="Normal1"/>
        <w:jc w:val="both"/>
        <w:rPr>
          <w:rFonts w:ascii="Garamond" w:eastAsia="Garamond" w:hAnsi="Garamond" w:cs="Garamond"/>
        </w:rPr>
      </w:pPr>
      <w:bookmarkStart w:id="2" w:name="_7bmudkryipbs" w:colFirst="0" w:colLast="0"/>
      <w:bookmarkEnd w:id="2"/>
    </w:p>
    <w:p w14:paraId="6E956FBC" w14:textId="77777777" w:rsidR="00EE35AF" w:rsidRDefault="00EE35AF">
      <w:pPr>
        <w:pStyle w:val="Normal1"/>
        <w:jc w:val="both"/>
        <w:rPr>
          <w:rFonts w:ascii="Garamond" w:eastAsia="Garamond" w:hAnsi="Garamond" w:cs="Garamond"/>
        </w:rPr>
      </w:pPr>
      <w:bookmarkStart w:id="3" w:name="_6ggsx1jd88p6" w:colFirst="0" w:colLast="0"/>
      <w:bookmarkEnd w:id="3"/>
    </w:p>
    <w:p w14:paraId="75EC753B" w14:textId="77777777" w:rsidR="00EE35AF" w:rsidRDefault="00EE35AF">
      <w:pPr>
        <w:pStyle w:val="Normal1"/>
        <w:jc w:val="both"/>
        <w:rPr>
          <w:rFonts w:ascii="Garamond" w:eastAsia="Garamond" w:hAnsi="Garamond" w:cs="Garamond"/>
        </w:rPr>
      </w:pPr>
      <w:bookmarkStart w:id="4" w:name="_1wve4mlt0wew" w:colFirst="0" w:colLast="0"/>
      <w:bookmarkEnd w:id="4"/>
    </w:p>
    <w:p w14:paraId="0B5A550B" w14:textId="77777777" w:rsidR="00EE35AF" w:rsidRDefault="00EE35AF">
      <w:pPr>
        <w:pStyle w:val="Normal1"/>
        <w:jc w:val="both"/>
        <w:rPr>
          <w:rFonts w:ascii="Garamond" w:eastAsia="Garamond" w:hAnsi="Garamond" w:cs="Garamond"/>
        </w:rPr>
      </w:pPr>
      <w:bookmarkStart w:id="5" w:name="_p0dov8l7wlqy" w:colFirst="0" w:colLast="0"/>
      <w:bookmarkEnd w:id="5"/>
    </w:p>
    <w:p w14:paraId="237D3D2C" w14:textId="77777777" w:rsidR="00EE35AF" w:rsidRDefault="00EE35AF">
      <w:pPr>
        <w:pStyle w:val="Normal1"/>
        <w:jc w:val="both"/>
        <w:rPr>
          <w:rFonts w:ascii="Garamond" w:eastAsia="Garamond" w:hAnsi="Garamond" w:cs="Garamond"/>
        </w:rPr>
      </w:pPr>
      <w:bookmarkStart w:id="6" w:name="_83q2ssxfd8hb" w:colFirst="0" w:colLast="0"/>
      <w:bookmarkEnd w:id="6"/>
    </w:p>
    <w:p w14:paraId="16A080FA" w14:textId="77777777" w:rsidR="00EE35AF" w:rsidRDefault="00EE35AF">
      <w:pPr>
        <w:pStyle w:val="Normal1"/>
        <w:jc w:val="both"/>
        <w:rPr>
          <w:rFonts w:ascii="Garamond" w:eastAsia="Garamond" w:hAnsi="Garamond" w:cs="Garamond"/>
        </w:rPr>
      </w:pPr>
      <w:bookmarkStart w:id="7" w:name="_u0sf6krt6st4" w:colFirst="0" w:colLast="0"/>
      <w:bookmarkEnd w:id="7"/>
    </w:p>
    <w:p w14:paraId="54DB5BA8" w14:textId="77777777" w:rsidR="00626B00" w:rsidRDefault="00626B00">
      <w:pPr>
        <w:pStyle w:val="Normal1"/>
        <w:jc w:val="both"/>
        <w:rPr>
          <w:rFonts w:ascii="Garamond" w:eastAsia="Garamond" w:hAnsi="Garamond" w:cs="Garamond"/>
        </w:rPr>
      </w:pPr>
      <w:bookmarkStart w:id="8" w:name="_gjdgxs" w:colFirst="0" w:colLast="0"/>
      <w:bookmarkEnd w:id="8"/>
    </w:p>
    <w:p w14:paraId="7E58139E" w14:textId="77777777" w:rsidR="00EE35AF" w:rsidRDefault="00626B00">
      <w:pPr>
        <w:pStyle w:val="Normal1"/>
        <w:numPr>
          <w:ilvl w:val="0"/>
          <w:numId w:val="4"/>
        </w:numPr>
        <w:ind w:hanging="360"/>
        <w:contextualSpacing/>
        <w:rPr>
          <w:rFonts w:ascii="Garamond" w:eastAsia="Garamond" w:hAnsi="Garamond" w:cs="Garamond"/>
          <w:b/>
          <w:sz w:val="28"/>
          <w:szCs w:val="28"/>
        </w:rPr>
      </w:pPr>
      <w:r>
        <w:rPr>
          <w:rFonts w:ascii="Garamond" w:eastAsia="Garamond" w:hAnsi="Garamond" w:cs="Garamond"/>
          <w:b/>
          <w:sz w:val="28"/>
          <w:szCs w:val="28"/>
        </w:rPr>
        <w:lastRenderedPageBreak/>
        <w:t>Objectives</w:t>
      </w:r>
    </w:p>
    <w:p w14:paraId="13F5A191" w14:textId="77777777" w:rsidR="00EE35AF" w:rsidRDefault="00626B00">
      <w:pPr>
        <w:pStyle w:val="Normal1"/>
        <w:jc w:val="both"/>
        <w:rPr>
          <w:rFonts w:ascii="Garamond" w:eastAsia="Garamond" w:hAnsi="Garamond" w:cs="Garamond"/>
        </w:rPr>
      </w:pPr>
      <w:r>
        <w:rPr>
          <w:rFonts w:ascii="Garamond" w:eastAsia="Garamond" w:hAnsi="Garamond" w:cs="Garamond"/>
        </w:rPr>
        <w:t>We aim to:</w:t>
      </w:r>
    </w:p>
    <w:p w14:paraId="70F31D78" w14:textId="051ECA8A" w:rsidR="006711B2" w:rsidRDefault="00626B00">
      <w:pPr>
        <w:pStyle w:val="Normal1"/>
        <w:jc w:val="both"/>
        <w:rPr>
          <w:rFonts w:ascii="Garamond" w:eastAsia="Garamond" w:hAnsi="Garamond" w:cs="Garamond"/>
        </w:rPr>
      </w:pPr>
      <w:r>
        <w:rPr>
          <w:rFonts w:ascii="Garamond" w:eastAsia="Garamond" w:hAnsi="Garamond" w:cs="Garamond"/>
          <w:b/>
        </w:rPr>
        <w:t xml:space="preserve">1. </w:t>
      </w:r>
      <w:r w:rsidR="006711B2">
        <w:rPr>
          <w:rFonts w:ascii="Garamond" w:eastAsia="Garamond" w:hAnsi="Garamond" w:cs="Garamond"/>
          <w:b/>
        </w:rPr>
        <w:t xml:space="preserve">Characterize </w:t>
      </w:r>
      <w:r w:rsidRPr="006711B2">
        <w:rPr>
          <w:rFonts w:ascii="Garamond" w:eastAsia="Garamond" w:hAnsi="Garamond" w:cs="Garamond"/>
          <w:b/>
        </w:rPr>
        <w:t xml:space="preserve">the </w:t>
      </w:r>
      <w:r w:rsidR="0049464E" w:rsidRPr="006711B2">
        <w:rPr>
          <w:rFonts w:ascii="Garamond" w:eastAsia="Garamond" w:hAnsi="Garamond" w:cs="Garamond"/>
          <w:b/>
        </w:rPr>
        <w:t xml:space="preserve">non-cancerous </w:t>
      </w:r>
      <w:r w:rsidRPr="006711B2">
        <w:rPr>
          <w:rFonts w:ascii="Garamond" w:eastAsia="Garamond" w:hAnsi="Garamond" w:cs="Garamond"/>
          <w:b/>
        </w:rPr>
        <w:t xml:space="preserve">thyroid </w:t>
      </w:r>
      <w:r w:rsidR="0049464E" w:rsidRPr="006711B2">
        <w:rPr>
          <w:rFonts w:ascii="Garamond" w:eastAsia="Garamond" w:hAnsi="Garamond" w:cs="Garamond"/>
          <w:b/>
        </w:rPr>
        <w:t>disorder population</w:t>
      </w:r>
    </w:p>
    <w:p w14:paraId="2E962253" w14:textId="77777777" w:rsidR="0061139A" w:rsidRDefault="006711B2">
      <w:pPr>
        <w:pStyle w:val="Normal1"/>
        <w:jc w:val="both"/>
        <w:rPr>
          <w:rFonts w:ascii="Garamond" w:eastAsia="Garamond" w:hAnsi="Garamond" w:cs="Garamond"/>
        </w:rPr>
      </w:pPr>
      <w:r w:rsidRPr="006711B2">
        <w:rPr>
          <w:rFonts w:ascii="Garamond" w:eastAsia="Garamond" w:hAnsi="Garamond" w:cs="Garamond"/>
        </w:rPr>
        <w:t>(</w:t>
      </w:r>
      <w:proofErr w:type="gramStart"/>
      <w:r w:rsidRPr="006711B2">
        <w:rPr>
          <w:rFonts w:ascii="Garamond" w:eastAsia="Garamond" w:hAnsi="Garamond" w:cs="Garamond"/>
        </w:rPr>
        <w:t>demographic</w:t>
      </w:r>
      <w:proofErr w:type="gramEnd"/>
      <w:r w:rsidRPr="006711B2">
        <w:rPr>
          <w:rFonts w:ascii="Garamond" w:eastAsia="Garamond" w:hAnsi="Garamond" w:cs="Garamond"/>
        </w:rPr>
        <w:t xml:space="preserve"> and comorbidities)</w:t>
      </w:r>
      <w:r w:rsidRPr="006711B2">
        <w:rPr>
          <w:rFonts w:ascii="Garamond" w:eastAsia="Garamond" w:hAnsi="Garamond" w:cs="Garamond"/>
          <w:b/>
        </w:rPr>
        <w:t xml:space="preserve"> </w:t>
      </w:r>
      <w:r w:rsidR="0049464E" w:rsidRPr="006711B2">
        <w:rPr>
          <w:rFonts w:ascii="Garamond" w:eastAsia="Garamond" w:hAnsi="Garamond" w:cs="Garamond"/>
        </w:rPr>
        <w:t>and examine strata within the non-cancerous thyroid disorder population specifically hyper and hypothyroidism, Hashimoto</w:t>
      </w:r>
      <w:r>
        <w:rPr>
          <w:rFonts w:ascii="Garamond" w:eastAsia="Garamond" w:hAnsi="Garamond" w:cs="Garamond"/>
        </w:rPr>
        <w:t>’s thyroiditis, and Graves’ d</w:t>
      </w:r>
      <w:r w:rsidR="0049464E" w:rsidRPr="006711B2">
        <w:rPr>
          <w:rFonts w:ascii="Garamond" w:eastAsia="Garamond" w:hAnsi="Garamond" w:cs="Garamond"/>
        </w:rPr>
        <w:t xml:space="preserve">isease. </w:t>
      </w:r>
    </w:p>
    <w:p w14:paraId="226BE393" w14:textId="77777777" w:rsidR="0061139A" w:rsidRDefault="00793A71">
      <w:pPr>
        <w:pStyle w:val="Normal1"/>
        <w:jc w:val="both"/>
        <w:rPr>
          <w:rFonts w:ascii="Garamond" w:eastAsia="Garamond" w:hAnsi="Garamond" w:cs="Garamond"/>
        </w:rPr>
      </w:pPr>
      <w:r>
        <w:rPr>
          <w:rFonts w:ascii="Garamond" w:eastAsia="Garamond" w:hAnsi="Garamond" w:cs="Garamond"/>
        </w:rPr>
        <w:t>Within these thyroid disorder subpopulations</w:t>
      </w:r>
      <w:r w:rsidR="0061139A">
        <w:rPr>
          <w:rFonts w:ascii="Garamond" w:eastAsia="Garamond" w:hAnsi="Garamond" w:cs="Garamond"/>
        </w:rPr>
        <w:t xml:space="preserve"> we will specifically look into:</w:t>
      </w:r>
    </w:p>
    <w:p w14:paraId="1847D7EC" w14:textId="0DF8F080" w:rsidR="0061139A" w:rsidRDefault="0061139A">
      <w:pPr>
        <w:pStyle w:val="Normal1"/>
        <w:jc w:val="both"/>
        <w:rPr>
          <w:rFonts w:ascii="Garamond" w:eastAsia="Garamond" w:hAnsi="Garamond" w:cs="Garamond"/>
        </w:rPr>
      </w:pPr>
      <w:r>
        <w:rPr>
          <w:rFonts w:ascii="Garamond" w:eastAsia="Garamond" w:hAnsi="Garamond" w:cs="Garamond"/>
        </w:rPr>
        <w:t xml:space="preserve">1. </w:t>
      </w:r>
      <w:proofErr w:type="gramStart"/>
      <w:r w:rsidR="00793A71">
        <w:rPr>
          <w:rFonts w:ascii="Garamond" w:eastAsia="Garamond" w:hAnsi="Garamond" w:cs="Garamond"/>
        </w:rPr>
        <w:t>women</w:t>
      </w:r>
      <w:proofErr w:type="gramEnd"/>
      <w:r w:rsidR="00793A71">
        <w:rPr>
          <w:rFonts w:ascii="Garamond" w:eastAsia="Garamond" w:hAnsi="Garamond" w:cs="Garamond"/>
        </w:rPr>
        <w:t xml:space="preserve"> who were pregnant at some time point during the observation period</w:t>
      </w:r>
      <w:r>
        <w:rPr>
          <w:rFonts w:ascii="Garamond" w:eastAsia="Garamond" w:hAnsi="Garamond" w:cs="Garamond"/>
        </w:rPr>
        <w:t>,</w:t>
      </w:r>
    </w:p>
    <w:p w14:paraId="7116DE48" w14:textId="77777777" w:rsidR="0061139A" w:rsidRDefault="0061139A">
      <w:pPr>
        <w:pStyle w:val="Normal1"/>
        <w:jc w:val="both"/>
        <w:rPr>
          <w:rFonts w:ascii="Garamond" w:eastAsia="Garamond" w:hAnsi="Garamond" w:cs="Garamond"/>
        </w:rPr>
      </w:pPr>
      <w:r>
        <w:rPr>
          <w:rFonts w:ascii="Garamond" w:eastAsia="Garamond" w:hAnsi="Garamond" w:cs="Garamond"/>
        </w:rPr>
        <w:t xml:space="preserve">2. </w:t>
      </w:r>
      <w:proofErr w:type="gramStart"/>
      <w:r>
        <w:rPr>
          <w:rFonts w:ascii="Garamond" w:eastAsia="Garamond" w:hAnsi="Garamond" w:cs="Garamond"/>
        </w:rPr>
        <w:t>the</w:t>
      </w:r>
      <w:proofErr w:type="gramEnd"/>
      <w:r>
        <w:rPr>
          <w:rFonts w:ascii="Garamond" w:eastAsia="Garamond" w:hAnsi="Garamond" w:cs="Garamond"/>
        </w:rPr>
        <w:t xml:space="preserve"> occurrence of the infertility diagnosis anytime during the observation period, including before or after the thyroid diagnosis. </w:t>
      </w:r>
    </w:p>
    <w:p w14:paraId="5143F33E" w14:textId="451D3EA4" w:rsidR="00EE35AF" w:rsidRDefault="0049464E">
      <w:pPr>
        <w:pStyle w:val="Normal1"/>
        <w:jc w:val="both"/>
        <w:rPr>
          <w:rFonts w:ascii="Garamond" w:eastAsia="Garamond" w:hAnsi="Garamond" w:cs="Garamond"/>
        </w:rPr>
      </w:pPr>
      <w:r w:rsidRPr="006711B2">
        <w:rPr>
          <w:rFonts w:ascii="Garamond" w:eastAsia="Garamond" w:hAnsi="Garamond" w:cs="Garamond"/>
        </w:rPr>
        <w:t xml:space="preserve">The populations will be defined </w:t>
      </w:r>
      <w:r w:rsidR="001230AC" w:rsidRPr="006711B2">
        <w:rPr>
          <w:rFonts w:ascii="Garamond" w:eastAsia="Garamond" w:hAnsi="Garamond" w:cs="Garamond"/>
        </w:rPr>
        <w:t>to align with</w:t>
      </w:r>
      <w:r w:rsidRPr="006711B2">
        <w:rPr>
          <w:rFonts w:ascii="Garamond" w:eastAsia="Garamond" w:hAnsi="Garamond" w:cs="Garamond"/>
        </w:rPr>
        <w:t xml:space="preserve"> the </w:t>
      </w:r>
      <w:r w:rsidR="001230AC" w:rsidRPr="006711B2">
        <w:rPr>
          <w:rFonts w:ascii="Garamond" w:eastAsia="Garamond" w:hAnsi="Garamond" w:cs="Garamond"/>
        </w:rPr>
        <w:t>Clinical Practice Guidelines</w:t>
      </w:r>
      <w:r w:rsidR="006711B2" w:rsidRPr="006711B2">
        <w:rPr>
          <w:rFonts w:ascii="Garamond" w:eastAsia="Garamond" w:hAnsi="Garamond" w:cs="Garamond"/>
        </w:rPr>
        <w:t xml:space="preserve"> </w:t>
      </w:r>
      <w:r w:rsidRPr="006711B2">
        <w:rPr>
          <w:rFonts w:ascii="Garamond" w:eastAsia="Garamond" w:hAnsi="Garamond" w:cs="Garamond"/>
        </w:rPr>
        <w:t xml:space="preserve">(4). </w:t>
      </w:r>
    </w:p>
    <w:p w14:paraId="708D99F8" w14:textId="77777777" w:rsidR="006711B2" w:rsidRPr="006711B2" w:rsidRDefault="006711B2">
      <w:pPr>
        <w:pStyle w:val="Normal1"/>
        <w:jc w:val="both"/>
        <w:rPr>
          <w:rFonts w:ascii="Garamond" w:eastAsia="Garamond" w:hAnsi="Garamond" w:cs="Garamond"/>
        </w:rPr>
      </w:pPr>
    </w:p>
    <w:p w14:paraId="058E2144" w14:textId="61053CF5" w:rsidR="00EE35AF" w:rsidRDefault="00626B00">
      <w:pPr>
        <w:pStyle w:val="Normal1"/>
        <w:jc w:val="both"/>
        <w:rPr>
          <w:rFonts w:ascii="Garamond" w:eastAsia="Garamond" w:hAnsi="Garamond" w:cs="Garamond"/>
          <w:b/>
        </w:rPr>
      </w:pPr>
      <w:r w:rsidRPr="006711B2">
        <w:rPr>
          <w:rFonts w:ascii="Garamond" w:eastAsia="Garamond" w:hAnsi="Garamond" w:cs="Garamond"/>
          <w:b/>
        </w:rPr>
        <w:t xml:space="preserve">2. </w:t>
      </w:r>
      <w:r w:rsidR="0049464E" w:rsidRPr="006711B2">
        <w:rPr>
          <w:rFonts w:ascii="Garamond" w:eastAsia="Garamond" w:hAnsi="Garamond" w:cs="Garamond"/>
          <w:b/>
        </w:rPr>
        <w:t xml:space="preserve">Identify </w:t>
      </w:r>
      <w:r w:rsidR="001230AC" w:rsidRPr="006711B2">
        <w:rPr>
          <w:rFonts w:ascii="Garamond" w:eastAsia="Garamond" w:hAnsi="Garamond" w:cs="Garamond"/>
          <w:b/>
        </w:rPr>
        <w:t xml:space="preserve">and characterize </w:t>
      </w:r>
      <w:r w:rsidRPr="006711B2">
        <w:rPr>
          <w:rFonts w:ascii="Garamond" w:eastAsia="Garamond" w:hAnsi="Garamond" w:cs="Garamond"/>
          <w:b/>
        </w:rPr>
        <w:t>the sources of vari</w:t>
      </w:r>
      <w:r w:rsidR="006711B2">
        <w:rPr>
          <w:rFonts w:ascii="Garamond" w:eastAsia="Garamond" w:hAnsi="Garamond" w:cs="Garamond"/>
          <w:b/>
        </w:rPr>
        <w:t>ation within treatment pathways</w:t>
      </w:r>
    </w:p>
    <w:p w14:paraId="2AB0E411" w14:textId="2A2235A9" w:rsidR="006711B2" w:rsidRPr="006711B2" w:rsidRDefault="006711B2">
      <w:pPr>
        <w:pStyle w:val="Normal1"/>
        <w:jc w:val="both"/>
        <w:rPr>
          <w:rFonts w:ascii="Garamond" w:eastAsia="Garamond" w:hAnsi="Garamond" w:cs="Garamond"/>
        </w:rPr>
      </w:pPr>
      <w:r>
        <w:rPr>
          <w:rFonts w:ascii="Garamond" w:eastAsia="Garamond" w:hAnsi="Garamond" w:cs="Garamond"/>
        </w:rPr>
        <w:t>This will be achieved by:</w:t>
      </w:r>
    </w:p>
    <w:p w14:paraId="09FCA18D" w14:textId="0D82A794" w:rsidR="001230AC" w:rsidRPr="006711B2" w:rsidRDefault="006711B2" w:rsidP="006711B2">
      <w:pPr>
        <w:widowControl/>
        <w:autoSpaceDE w:val="0"/>
        <w:autoSpaceDN w:val="0"/>
        <w:adjustRightInd w:val="0"/>
        <w:rPr>
          <w:rFonts w:ascii="Garamond" w:hAnsi="Garamond" w:cs="AdvTimRomLiebert"/>
        </w:rPr>
      </w:pPr>
      <w:r>
        <w:rPr>
          <w:rFonts w:ascii="Garamond" w:eastAsia="Garamond" w:hAnsi="Garamond" w:cs="Garamond"/>
        </w:rPr>
        <w:t xml:space="preserve"> 1. </w:t>
      </w:r>
      <w:proofErr w:type="gramStart"/>
      <w:r>
        <w:rPr>
          <w:rFonts w:ascii="Garamond" w:eastAsia="Garamond" w:hAnsi="Garamond" w:cs="Garamond"/>
        </w:rPr>
        <w:t>enumerating</w:t>
      </w:r>
      <w:proofErr w:type="gramEnd"/>
      <w:r w:rsidR="001230AC" w:rsidRPr="006711B2">
        <w:rPr>
          <w:rFonts w:ascii="Garamond" w:eastAsia="Garamond" w:hAnsi="Garamond" w:cs="Garamond"/>
        </w:rPr>
        <w:t xml:space="preserve"> the numbers of patients treated within each therapeutic </w:t>
      </w:r>
      <w:r w:rsidR="001230AC" w:rsidRPr="006711B2">
        <w:rPr>
          <w:rFonts w:ascii="Garamond" w:hAnsi="Garamond" w:cs="AdvTimRomLiebert"/>
        </w:rPr>
        <w:t>category: (</w:t>
      </w:r>
      <w:proofErr w:type="spellStart"/>
      <w:r w:rsidR="001230AC" w:rsidRPr="006711B2">
        <w:rPr>
          <w:rFonts w:ascii="Garamond" w:hAnsi="Garamond" w:cs="AdvTimRomLiebert"/>
        </w:rPr>
        <w:t>i</w:t>
      </w:r>
      <w:proofErr w:type="spellEnd"/>
      <w:r w:rsidR="001230AC" w:rsidRPr="006711B2">
        <w:rPr>
          <w:rFonts w:ascii="Garamond" w:hAnsi="Garamond" w:cs="AdvTimRomLiebert"/>
        </w:rPr>
        <w:t>) levothyroxine therapy, (ii) non–levothyroxine based</w:t>
      </w:r>
      <w:r>
        <w:rPr>
          <w:rFonts w:ascii="Garamond" w:hAnsi="Garamond" w:cs="AdvTimRomLiebert"/>
        </w:rPr>
        <w:t xml:space="preserve"> </w:t>
      </w:r>
      <w:r w:rsidR="001230AC" w:rsidRPr="006711B2">
        <w:rPr>
          <w:rFonts w:ascii="Garamond" w:hAnsi="Garamond" w:cs="AdvTimRomLiebert"/>
        </w:rPr>
        <w:t>thyroid hormone therapies</w:t>
      </w:r>
      <w:r w:rsidR="002E011C">
        <w:rPr>
          <w:rFonts w:ascii="Garamond" w:hAnsi="Garamond" w:cs="AdvTimRomLiebert"/>
        </w:rPr>
        <w:t xml:space="preserve"> (e.g. </w:t>
      </w:r>
      <w:proofErr w:type="spellStart"/>
      <w:r w:rsidR="002E011C">
        <w:rPr>
          <w:rFonts w:ascii="Garamond" w:hAnsi="Garamond" w:cs="AdvTimRomLiebert"/>
        </w:rPr>
        <w:t>Cytomel</w:t>
      </w:r>
      <w:proofErr w:type="spellEnd"/>
      <w:r w:rsidR="002E011C">
        <w:rPr>
          <w:rFonts w:ascii="Garamond" w:hAnsi="Garamond" w:cs="AdvTimRomLiebert"/>
        </w:rPr>
        <w:t>)</w:t>
      </w:r>
      <w:r w:rsidR="001230AC" w:rsidRPr="006711B2">
        <w:rPr>
          <w:rFonts w:ascii="Garamond" w:hAnsi="Garamond" w:cs="AdvTimRomLiebert"/>
        </w:rPr>
        <w:t>, and (iii) use of thyroid hormone analogs</w:t>
      </w:r>
      <w:r w:rsidR="002E011C">
        <w:rPr>
          <w:rFonts w:ascii="Garamond" w:hAnsi="Garamond" w:cs="AdvTimRomLiebert"/>
        </w:rPr>
        <w:t xml:space="preserve"> (e.g. </w:t>
      </w:r>
      <w:proofErr w:type="spellStart"/>
      <w:r w:rsidR="002E011C">
        <w:rPr>
          <w:rFonts w:ascii="Garamond" w:hAnsi="Garamond" w:cs="AdvTimRomLiebert"/>
        </w:rPr>
        <w:t>Armour</w:t>
      </w:r>
      <w:proofErr w:type="spellEnd"/>
      <w:r w:rsidR="002E011C">
        <w:rPr>
          <w:rFonts w:ascii="Garamond" w:hAnsi="Garamond" w:cs="AdvTimRomLiebert"/>
        </w:rPr>
        <w:t xml:space="preserve"> Thyroid)</w:t>
      </w:r>
      <w:r w:rsidR="001230AC" w:rsidRPr="006711B2">
        <w:rPr>
          <w:rFonts w:ascii="Garamond" w:hAnsi="Garamond" w:cs="AdvTimRomLiebert"/>
        </w:rPr>
        <w:t xml:space="preserve"> </w:t>
      </w:r>
    </w:p>
    <w:p w14:paraId="20617CB9" w14:textId="2A450948" w:rsidR="0019128F" w:rsidRPr="006711B2" w:rsidRDefault="006711B2" w:rsidP="006711B2">
      <w:pPr>
        <w:pStyle w:val="Normal1"/>
        <w:contextualSpacing/>
        <w:jc w:val="both"/>
        <w:rPr>
          <w:rFonts w:ascii="Garamond" w:eastAsia="Garamond" w:hAnsi="Garamond" w:cs="Garamond"/>
        </w:rPr>
      </w:pPr>
      <w:r>
        <w:rPr>
          <w:rFonts w:ascii="Garamond" w:eastAsia="Garamond" w:hAnsi="Garamond" w:cs="Garamond"/>
        </w:rPr>
        <w:t xml:space="preserve">2. </w:t>
      </w:r>
      <w:proofErr w:type="gramStart"/>
      <w:r>
        <w:rPr>
          <w:rFonts w:ascii="Garamond" w:eastAsia="Garamond" w:hAnsi="Garamond" w:cs="Garamond"/>
        </w:rPr>
        <w:t>enumerating</w:t>
      </w:r>
      <w:proofErr w:type="gramEnd"/>
      <w:r w:rsidR="001230AC" w:rsidRPr="006711B2">
        <w:rPr>
          <w:rFonts w:ascii="Garamond" w:eastAsia="Garamond" w:hAnsi="Garamond" w:cs="Garamond"/>
        </w:rPr>
        <w:t xml:space="preserve"> the numbers of patients at initial diagnosis using </w:t>
      </w:r>
      <w:r w:rsidR="00626B00" w:rsidRPr="006711B2">
        <w:rPr>
          <w:rFonts w:ascii="Garamond" w:eastAsia="Garamond" w:hAnsi="Garamond" w:cs="Garamond"/>
        </w:rPr>
        <w:t>brand</w:t>
      </w:r>
      <w:r w:rsidR="0019128F" w:rsidRPr="006711B2">
        <w:rPr>
          <w:rFonts w:ascii="Garamond" w:eastAsia="Garamond" w:hAnsi="Garamond" w:cs="Garamond"/>
        </w:rPr>
        <w:t>ed</w:t>
      </w:r>
      <w:r w:rsidR="00626B00" w:rsidRPr="006711B2">
        <w:rPr>
          <w:rFonts w:ascii="Garamond" w:eastAsia="Garamond" w:hAnsi="Garamond" w:cs="Garamond"/>
        </w:rPr>
        <w:t xml:space="preserve"> </w:t>
      </w:r>
      <w:r w:rsidR="0019128F" w:rsidRPr="006711B2">
        <w:rPr>
          <w:rFonts w:ascii="Garamond" w:eastAsia="Garamond" w:hAnsi="Garamond" w:cs="Garamond"/>
        </w:rPr>
        <w:t xml:space="preserve">vs </w:t>
      </w:r>
      <w:r w:rsidR="00626B00" w:rsidRPr="006711B2">
        <w:rPr>
          <w:rFonts w:ascii="Garamond" w:eastAsia="Garamond" w:hAnsi="Garamond" w:cs="Garamond"/>
        </w:rPr>
        <w:t>generic</w:t>
      </w:r>
      <w:r w:rsidRPr="006711B2">
        <w:rPr>
          <w:rFonts w:ascii="Garamond" w:eastAsia="Garamond" w:hAnsi="Garamond" w:cs="Garamond"/>
        </w:rPr>
        <w:t xml:space="preserve"> </w:t>
      </w:r>
      <w:r w:rsidR="001230AC" w:rsidRPr="006711B2">
        <w:rPr>
          <w:rFonts w:ascii="Garamond" w:eastAsia="Garamond" w:hAnsi="Garamond" w:cs="Garamond"/>
        </w:rPr>
        <w:t xml:space="preserve">medications. </w:t>
      </w:r>
    </w:p>
    <w:p w14:paraId="37BACD11" w14:textId="0464867E" w:rsidR="001230AC" w:rsidRPr="006711B2" w:rsidRDefault="0019128F" w:rsidP="006711B2">
      <w:pPr>
        <w:pStyle w:val="Normal1"/>
        <w:contextualSpacing/>
        <w:jc w:val="both"/>
        <w:rPr>
          <w:rFonts w:ascii="Garamond" w:eastAsia="Garamond" w:hAnsi="Garamond" w:cs="Garamond"/>
        </w:rPr>
      </w:pPr>
      <w:r w:rsidRPr="006711B2">
        <w:rPr>
          <w:rFonts w:ascii="Garamond" w:eastAsia="Garamond" w:hAnsi="Garamond" w:cs="Garamond"/>
        </w:rPr>
        <w:t xml:space="preserve">NOTE: </w:t>
      </w:r>
      <w:r w:rsidR="001230AC" w:rsidRPr="006711B2">
        <w:rPr>
          <w:rFonts w:ascii="Garamond" w:eastAsia="Garamond" w:hAnsi="Garamond" w:cs="Garamond"/>
        </w:rPr>
        <w:t xml:space="preserve">In 2004 </w:t>
      </w:r>
      <w:r w:rsidRPr="006711B2">
        <w:rPr>
          <w:rFonts w:ascii="Garamond" w:eastAsia="Garamond" w:hAnsi="Garamond" w:cs="Garamond"/>
        </w:rPr>
        <w:t>the FDA approved use of</w:t>
      </w:r>
      <w:r w:rsidR="001230AC" w:rsidRPr="006711B2">
        <w:rPr>
          <w:rFonts w:ascii="Garamond" w:eastAsia="Garamond" w:hAnsi="Garamond" w:cs="Garamond"/>
        </w:rPr>
        <w:t xml:space="preserve"> generic versions of synthetic thyroid hormone</w:t>
      </w:r>
      <w:r w:rsidRPr="006711B2">
        <w:rPr>
          <w:rFonts w:ascii="Garamond" w:eastAsia="Garamond" w:hAnsi="Garamond" w:cs="Garamond"/>
        </w:rPr>
        <w:t xml:space="preserve"> </w:t>
      </w:r>
      <w:r w:rsidR="001230AC" w:rsidRPr="006711B2">
        <w:rPr>
          <w:rFonts w:ascii="Garamond" w:eastAsia="Garamond" w:hAnsi="Garamond" w:cs="Garamond"/>
        </w:rPr>
        <w:t>(5)</w:t>
      </w:r>
      <w:proofErr w:type="gramStart"/>
      <w:r w:rsidR="001230AC" w:rsidRPr="006711B2">
        <w:rPr>
          <w:rFonts w:ascii="Garamond" w:eastAsia="Garamond" w:hAnsi="Garamond" w:cs="Garamond"/>
        </w:rPr>
        <w:t>,</w:t>
      </w:r>
      <w:proofErr w:type="gramEnd"/>
      <w:r w:rsidR="001230AC" w:rsidRPr="006711B2">
        <w:rPr>
          <w:rFonts w:ascii="Garamond" w:eastAsia="Garamond" w:hAnsi="Garamond" w:cs="Garamond"/>
        </w:rPr>
        <w:t xml:space="preserve"> therefore in order to take this event into account the following analysis</w:t>
      </w:r>
      <w:r w:rsidRPr="006711B2">
        <w:rPr>
          <w:rFonts w:ascii="Garamond" w:eastAsia="Garamond" w:hAnsi="Garamond" w:cs="Garamond"/>
        </w:rPr>
        <w:t xml:space="preserve"> will be performed</w:t>
      </w:r>
      <w:r w:rsidR="001230AC" w:rsidRPr="006711B2">
        <w:rPr>
          <w:rFonts w:ascii="Garamond" w:eastAsia="Garamond" w:hAnsi="Garamond" w:cs="Garamond"/>
        </w:rPr>
        <w:t>:</w:t>
      </w:r>
    </w:p>
    <w:p w14:paraId="1459E2B0" w14:textId="535B95BD" w:rsidR="001230AC" w:rsidRPr="006711B2" w:rsidRDefault="006711B2" w:rsidP="006711B2">
      <w:pPr>
        <w:pStyle w:val="Normal1"/>
        <w:contextualSpacing/>
        <w:jc w:val="both"/>
        <w:rPr>
          <w:rFonts w:ascii="Garamond" w:eastAsia="Garamond" w:hAnsi="Garamond" w:cs="Garamond"/>
        </w:rPr>
      </w:pPr>
      <w:r>
        <w:rPr>
          <w:rFonts w:ascii="Garamond" w:eastAsia="Garamond" w:hAnsi="Garamond" w:cs="Garamond"/>
        </w:rPr>
        <w:t xml:space="preserve">1. </w:t>
      </w:r>
      <w:proofErr w:type="gramStart"/>
      <w:r w:rsidR="001230AC" w:rsidRPr="006711B2">
        <w:rPr>
          <w:rFonts w:ascii="Garamond" w:eastAsia="Garamond" w:hAnsi="Garamond" w:cs="Garamond"/>
        </w:rPr>
        <w:t>proportion</w:t>
      </w:r>
      <w:proofErr w:type="gramEnd"/>
      <w:r w:rsidR="001230AC" w:rsidRPr="006711B2">
        <w:rPr>
          <w:rFonts w:ascii="Garamond" w:eastAsia="Garamond" w:hAnsi="Garamond" w:cs="Garamond"/>
        </w:rPr>
        <w:t xml:space="preserve"> of brand</w:t>
      </w:r>
      <w:r w:rsidR="0019128F" w:rsidRPr="006711B2">
        <w:rPr>
          <w:rFonts w:ascii="Garamond" w:eastAsia="Garamond" w:hAnsi="Garamond" w:cs="Garamond"/>
        </w:rPr>
        <w:t>ed</w:t>
      </w:r>
      <w:r w:rsidR="001230AC" w:rsidRPr="006711B2">
        <w:rPr>
          <w:rFonts w:ascii="Garamond" w:eastAsia="Garamond" w:hAnsi="Garamond" w:cs="Garamond"/>
        </w:rPr>
        <w:t xml:space="preserve"> vs generic </w:t>
      </w:r>
      <w:r w:rsidR="0019128F" w:rsidRPr="006711B2">
        <w:rPr>
          <w:rFonts w:ascii="Garamond" w:eastAsia="Garamond" w:hAnsi="Garamond" w:cs="Garamond"/>
        </w:rPr>
        <w:t>medication</w:t>
      </w:r>
      <w:r w:rsidR="001230AC" w:rsidRPr="006711B2">
        <w:rPr>
          <w:rFonts w:ascii="Garamond" w:eastAsia="Garamond" w:hAnsi="Garamond" w:cs="Garamond"/>
        </w:rPr>
        <w:t xml:space="preserve"> used </w:t>
      </w:r>
      <w:r w:rsidR="0019128F" w:rsidRPr="006711B2">
        <w:rPr>
          <w:rFonts w:ascii="Garamond" w:eastAsia="Garamond" w:hAnsi="Garamond" w:cs="Garamond"/>
        </w:rPr>
        <w:t>over time</w:t>
      </w:r>
      <w:r w:rsidR="001230AC" w:rsidRPr="006711B2">
        <w:rPr>
          <w:rFonts w:ascii="Garamond" w:eastAsia="Garamond" w:hAnsi="Garamond" w:cs="Garamond"/>
        </w:rPr>
        <w:t>,</w:t>
      </w:r>
    </w:p>
    <w:p w14:paraId="613E8D2C" w14:textId="5365D810" w:rsidR="001230AC" w:rsidRPr="006711B2" w:rsidRDefault="006711B2" w:rsidP="006711B2">
      <w:pPr>
        <w:pStyle w:val="Normal1"/>
        <w:contextualSpacing/>
        <w:jc w:val="both"/>
        <w:rPr>
          <w:rFonts w:ascii="Garamond" w:eastAsia="Garamond" w:hAnsi="Garamond" w:cs="Garamond"/>
        </w:rPr>
      </w:pPr>
      <w:r>
        <w:rPr>
          <w:rFonts w:ascii="Garamond" w:eastAsia="Garamond" w:hAnsi="Garamond" w:cs="Garamond"/>
        </w:rPr>
        <w:t xml:space="preserve">2. </w:t>
      </w:r>
      <w:proofErr w:type="gramStart"/>
      <w:r w:rsidR="0019128F" w:rsidRPr="006711B2">
        <w:rPr>
          <w:rFonts w:ascii="Garamond" w:eastAsia="Garamond" w:hAnsi="Garamond" w:cs="Garamond"/>
        </w:rPr>
        <w:t>branded</w:t>
      </w:r>
      <w:proofErr w:type="gramEnd"/>
      <w:r w:rsidR="0019128F" w:rsidRPr="006711B2">
        <w:rPr>
          <w:rFonts w:ascii="Garamond" w:eastAsia="Garamond" w:hAnsi="Garamond" w:cs="Garamond"/>
        </w:rPr>
        <w:t xml:space="preserve"> and generic </w:t>
      </w:r>
      <w:r w:rsidR="001230AC" w:rsidRPr="006711B2">
        <w:rPr>
          <w:rFonts w:ascii="Garamond" w:eastAsia="Garamond" w:hAnsi="Garamond" w:cs="Garamond"/>
        </w:rPr>
        <w:t>drug switching frequency (average number of switches</w:t>
      </w:r>
      <w:r w:rsidR="0019128F" w:rsidRPr="006711B2">
        <w:rPr>
          <w:rFonts w:ascii="Garamond" w:eastAsia="Garamond" w:hAnsi="Garamond" w:cs="Garamond"/>
        </w:rPr>
        <w:t xml:space="preserve"> over time</w:t>
      </w:r>
      <w:r w:rsidR="001230AC" w:rsidRPr="006711B2">
        <w:rPr>
          <w:rFonts w:ascii="Garamond" w:eastAsia="Garamond" w:hAnsi="Garamond" w:cs="Garamond"/>
        </w:rPr>
        <w:t>)</w:t>
      </w:r>
    </w:p>
    <w:p w14:paraId="471234BE" w14:textId="77777777" w:rsidR="006711B2" w:rsidRPr="006711B2" w:rsidRDefault="006711B2" w:rsidP="006711B2">
      <w:pPr>
        <w:pStyle w:val="Normal1"/>
        <w:contextualSpacing/>
        <w:jc w:val="both"/>
        <w:rPr>
          <w:rFonts w:ascii="Garamond" w:eastAsia="Garamond" w:hAnsi="Garamond" w:cs="Garamond"/>
        </w:rPr>
      </w:pPr>
    </w:p>
    <w:p w14:paraId="7730744C" w14:textId="6D426E7D" w:rsidR="00EE35AF" w:rsidRDefault="00EE35AF">
      <w:pPr>
        <w:pStyle w:val="Normal1"/>
        <w:jc w:val="both"/>
        <w:rPr>
          <w:rFonts w:ascii="Garamond" w:eastAsia="Garamond" w:hAnsi="Garamond" w:cs="Garamond"/>
        </w:rPr>
      </w:pPr>
    </w:p>
    <w:p w14:paraId="18EA821F" w14:textId="77777777" w:rsidR="00EE35AF" w:rsidRDefault="00626B00">
      <w:pPr>
        <w:pStyle w:val="Normal1"/>
        <w:numPr>
          <w:ilvl w:val="0"/>
          <w:numId w:val="4"/>
        </w:numPr>
        <w:ind w:hanging="360"/>
        <w:contextualSpacing/>
        <w:jc w:val="both"/>
        <w:rPr>
          <w:rFonts w:ascii="Garamond" w:eastAsia="Garamond" w:hAnsi="Garamond" w:cs="Garamond"/>
          <w:b/>
          <w:sz w:val="28"/>
          <w:szCs w:val="28"/>
        </w:rPr>
      </w:pPr>
      <w:r>
        <w:rPr>
          <w:rFonts w:ascii="Garamond" w:eastAsia="Garamond" w:hAnsi="Garamond" w:cs="Garamond"/>
          <w:b/>
          <w:sz w:val="28"/>
          <w:szCs w:val="28"/>
        </w:rPr>
        <w:t>Data sources</w:t>
      </w:r>
    </w:p>
    <w:p w14:paraId="778E9223" w14:textId="77777777" w:rsidR="00EE35AF" w:rsidRDefault="00626B00">
      <w:pPr>
        <w:pStyle w:val="Normal1"/>
        <w:jc w:val="both"/>
        <w:rPr>
          <w:rFonts w:ascii="Garamond" w:eastAsia="Garamond" w:hAnsi="Garamond" w:cs="Garamond"/>
          <w:b/>
          <w:sz w:val="28"/>
          <w:szCs w:val="28"/>
        </w:rPr>
      </w:pPr>
      <w:r>
        <w:rPr>
          <w:rFonts w:ascii="Garamond" w:eastAsia="Garamond" w:hAnsi="Garamond" w:cs="Garamond"/>
        </w:rP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0">
        <w:r>
          <w:rPr>
            <w:rFonts w:ascii="Garamond" w:eastAsia="Garamond" w:hAnsi="Garamond" w:cs="Garamond"/>
            <w:color w:val="0000FF"/>
            <w:u w:val="single"/>
          </w:rPr>
          <w:t>https://github.com/OHDSI/CommonDataModel</w:t>
        </w:r>
      </w:hyperlink>
      <w:r>
        <w:rPr>
          <w:rFonts w:ascii="Garamond" w:eastAsia="Garamond" w:hAnsi="Garamond" w:cs="Garamond"/>
        </w:rPr>
        <w:t xml:space="preserve">.  </w:t>
      </w:r>
    </w:p>
    <w:p w14:paraId="33892F5E" w14:textId="77777777" w:rsidR="00EE35AF" w:rsidRDefault="00EE35AF">
      <w:pPr>
        <w:pStyle w:val="Normal1"/>
        <w:jc w:val="both"/>
        <w:rPr>
          <w:rFonts w:ascii="Garamond" w:eastAsia="Garamond" w:hAnsi="Garamond" w:cs="Garamond"/>
        </w:rPr>
      </w:pPr>
    </w:p>
    <w:p w14:paraId="21007007" w14:textId="77777777" w:rsidR="006711B2" w:rsidRDefault="006711B2">
      <w:pPr>
        <w:pStyle w:val="Normal1"/>
        <w:jc w:val="both"/>
        <w:rPr>
          <w:rFonts w:ascii="Garamond" w:eastAsia="Garamond" w:hAnsi="Garamond" w:cs="Garamond"/>
        </w:rPr>
      </w:pPr>
    </w:p>
    <w:p w14:paraId="30EAFD4B" w14:textId="77777777" w:rsidR="00EE35AF" w:rsidRDefault="00626B00">
      <w:pPr>
        <w:pStyle w:val="Normal1"/>
        <w:numPr>
          <w:ilvl w:val="0"/>
          <w:numId w:val="4"/>
        </w:numPr>
        <w:ind w:hanging="360"/>
        <w:contextualSpacing/>
        <w:jc w:val="both"/>
        <w:rPr>
          <w:rFonts w:ascii="Garamond" w:eastAsia="Garamond" w:hAnsi="Garamond" w:cs="Garamond"/>
          <w:b/>
          <w:sz w:val="28"/>
          <w:szCs w:val="28"/>
        </w:rPr>
      </w:pPr>
      <w:r>
        <w:rPr>
          <w:rFonts w:ascii="Garamond" w:eastAsia="Garamond" w:hAnsi="Garamond" w:cs="Garamond"/>
          <w:b/>
          <w:sz w:val="28"/>
          <w:szCs w:val="28"/>
        </w:rPr>
        <w:t>Study Design</w:t>
      </w:r>
    </w:p>
    <w:p w14:paraId="4203FF69" w14:textId="77777777" w:rsidR="00EE35AF" w:rsidRDefault="00626B00">
      <w:pPr>
        <w:pStyle w:val="Normal1"/>
        <w:numPr>
          <w:ilvl w:val="1"/>
          <w:numId w:val="4"/>
        </w:numPr>
        <w:ind w:hanging="720"/>
        <w:contextualSpacing/>
        <w:jc w:val="both"/>
        <w:rPr>
          <w:rFonts w:ascii="Garamond" w:eastAsia="Garamond" w:hAnsi="Garamond" w:cs="Garamond"/>
          <w:b/>
        </w:rPr>
      </w:pPr>
      <w:r>
        <w:rPr>
          <w:rFonts w:ascii="Garamond" w:eastAsia="Garamond" w:hAnsi="Garamond" w:cs="Garamond"/>
          <w:b/>
        </w:rPr>
        <w:t>Overview</w:t>
      </w:r>
    </w:p>
    <w:p w14:paraId="2E6A3ED4" w14:textId="77777777" w:rsidR="00EE35AF" w:rsidRDefault="00626B00">
      <w:pPr>
        <w:pStyle w:val="Normal1"/>
        <w:jc w:val="both"/>
        <w:rPr>
          <w:rFonts w:ascii="Garamond" w:eastAsia="Garamond" w:hAnsi="Garamond" w:cs="Garamond"/>
        </w:rPr>
      </w:pPr>
      <w:r>
        <w:rPr>
          <w:rFonts w:ascii="Garamond" w:eastAsia="Garamond" w:hAnsi="Garamond" w:cs="Garamond"/>
        </w:rPr>
        <w:t xml:space="preserve">This study will be a retrospective, observational study. By ‘retrospective’ we mean the study will use data already collected at the start of the study. By ‘observational’ we mean no intervention will take place in the course of this study. </w:t>
      </w:r>
    </w:p>
    <w:p w14:paraId="3CF92322" w14:textId="77777777" w:rsidR="00EE35AF" w:rsidRDefault="00EE35AF">
      <w:pPr>
        <w:pStyle w:val="Normal1"/>
        <w:jc w:val="both"/>
        <w:rPr>
          <w:rFonts w:ascii="Garamond" w:eastAsia="Garamond" w:hAnsi="Garamond" w:cs="Garamond"/>
        </w:rPr>
      </w:pPr>
    </w:p>
    <w:p w14:paraId="3CC59A35" w14:textId="77777777" w:rsidR="00EE35AF" w:rsidRDefault="00626B00">
      <w:pPr>
        <w:pStyle w:val="Normal1"/>
        <w:numPr>
          <w:ilvl w:val="1"/>
          <w:numId w:val="4"/>
        </w:numPr>
        <w:ind w:hanging="720"/>
        <w:contextualSpacing/>
        <w:jc w:val="both"/>
        <w:rPr>
          <w:rFonts w:ascii="Garamond" w:eastAsia="Garamond" w:hAnsi="Garamond" w:cs="Garamond"/>
          <w:b/>
        </w:rPr>
      </w:pPr>
      <w:r>
        <w:rPr>
          <w:rFonts w:ascii="Garamond" w:eastAsia="Garamond" w:hAnsi="Garamond" w:cs="Garamond"/>
          <w:b/>
        </w:rPr>
        <w:t>Population</w:t>
      </w:r>
    </w:p>
    <w:p w14:paraId="03B9A858" w14:textId="77777777" w:rsidR="00EE35AF" w:rsidRDefault="00626B00">
      <w:pPr>
        <w:pStyle w:val="Normal1"/>
        <w:jc w:val="both"/>
        <w:rPr>
          <w:rFonts w:ascii="Garamond" w:eastAsia="Garamond" w:hAnsi="Garamond" w:cs="Garamond"/>
        </w:rPr>
      </w:pPr>
      <w:r>
        <w:rPr>
          <w:rFonts w:ascii="Garamond" w:eastAsia="Garamond" w:hAnsi="Garamond" w:cs="Garamond"/>
        </w:rPr>
        <w:t xml:space="preserve">We define the index date as the start of the first treatment for thyroid condition. </w:t>
      </w:r>
    </w:p>
    <w:p w14:paraId="047BD738" w14:textId="77777777" w:rsidR="00EE35AF" w:rsidRDefault="00626B00">
      <w:pPr>
        <w:pStyle w:val="Normal1"/>
        <w:jc w:val="both"/>
        <w:rPr>
          <w:rFonts w:ascii="Garamond" w:eastAsia="Garamond" w:hAnsi="Garamond" w:cs="Garamond"/>
        </w:rPr>
      </w:pPr>
      <w:r>
        <w:rPr>
          <w:rFonts w:ascii="Garamond" w:eastAsia="Garamond" w:hAnsi="Garamond" w:cs="Garamond"/>
        </w:rPr>
        <w:t>Inclusion criteria are defined as follows:</w:t>
      </w:r>
    </w:p>
    <w:p w14:paraId="1DFC2902" w14:textId="77777777" w:rsidR="00EE35AF" w:rsidRDefault="00626B00">
      <w:pPr>
        <w:pStyle w:val="Normal1"/>
        <w:numPr>
          <w:ilvl w:val="0"/>
          <w:numId w:val="3"/>
        </w:numPr>
        <w:ind w:hanging="360"/>
        <w:contextualSpacing/>
        <w:jc w:val="both"/>
        <w:rPr>
          <w:rFonts w:ascii="Garamond" w:eastAsia="Garamond" w:hAnsi="Garamond" w:cs="Garamond"/>
        </w:rPr>
      </w:pPr>
      <w:r>
        <w:rPr>
          <w:rFonts w:ascii="Garamond" w:eastAsia="Garamond" w:hAnsi="Garamond" w:cs="Garamond"/>
        </w:rPr>
        <w:t>recorded condition of thyroid condition,</w:t>
      </w:r>
    </w:p>
    <w:p w14:paraId="6DBDE4E6" w14:textId="77777777" w:rsidR="00EE35AF" w:rsidRDefault="00626B00">
      <w:pPr>
        <w:pStyle w:val="Normal1"/>
        <w:numPr>
          <w:ilvl w:val="0"/>
          <w:numId w:val="3"/>
        </w:numPr>
        <w:ind w:hanging="360"/>
        <w:contextualSpacing/>
        <w:jc w:val="both"/>
        <w:rPr>
          <w:rFonts w:ascii="Garamond" w:eastAsia="Garamond" w:hAnsi="Garamond" w:cs="Garamond"/>
        </w:rPr>
      </w:pPr>
      <w:r>
        <w:rPr>
          <w:rFonts w:ascii="Garamond" w:eastAsia="Garamond" w:hAnsi="Garamond" w:cs="Garamond"/>
        </w:rPr>
        <w:t>at least 365 days of observation time prior to the index date,</w:t>
      </w:r>
    </w:p>
    <w:p w14:paraId="29034E15" w14:textId="77777777" w:rsidR="00EE35AF" w:rsidRDefault="00626B00">
      <w:pPr>
        <w:pStyle w:val="Normal1"/>
        <w:numPr>
          <w:ilvl w:val="0"/>
          <w:numId w:val="3"/>
        </w:numPr>
        <w:ind w:hanging="360"/>
        <w:contextualSpacing/>
        <w:jc w:val="both"/>
        <w:rPr>
          <w:rFonts w:ascii="Garamond" w:eastAsia="Garamond" w:hAnsi="Garamond" w:cs="Garamond"/>
        </w:rPr>
      </w:pPr>
      <w:r>
        <w:rPr>
          <w:rFonts w:ascii="Garamond" w:eastAsia="Garamond" w:hAnsi="Garamond" w:cs="Garamond"/>
        </w:rPr>
        <w:t>at least x years of observation time after the index date,</w:t>
      </w:r>
    </w:p>
    <w:p w14:paraId="7ED73F49" w14:textId="68639455" w:rsidR="00EE35AF" w:rsidRDefault="00626B00">
      <w:pPr>
        <w:pStyle w:val="Normal1"/>
        <w:jc w:val="both"/>
        <w:rPr>
          <w:rFonts w:ascii="Garamond" w:eastAsia="Garamond" w:hAnsi="Garamond" w:cs="Garamond"/>
        </w:rPr>
      </w:pPr>
      <w:r>
        <w:rPr>
          <w:rFonts w:ascii="Garamond" w:eastAsia="Garamond" w:hAnsi="Garamond" w:cs="Garamond"/>
        </w:rPr>
        <w:t xml:space="preserve">Number of years of observation time (x) </w:t>
      </w:r>
      <w:r w:rsidR="002E011C">
        <w:rPr>
          <w:rFonts w:ascii="Garamond" w:eastAsia="Garamond" w:hAnsi="Garamond" w:cs="Garamond"/>
        </w:rPr>
        <w:t xml:space="preserve">as well as the observation time prior to the index date </w:t>
      </w:r>
      <w:r>
        <w:rPr>
          <w:rFonts w:ascii="Garamond" w:eastAsia="Garamond" w:hAnsi="Garamond" w:cs="Garamond"/>
        </w:rPr>
        <w:t xml:space="preserve">will be determined after looking at the distribution of observation times available in the first two test datasets. </w:t>
      </w:r>
    </w:p>
    <w:p w14:paraId="22A3D48C" w14:textId="77777777" w:rsidR="00EE35AF" w:rsidRDefault="00626B00">
      <w:pPr>
        <w:pStyle w:val="Normal1"/>
        <w:numPr>
          <w:ilvl w:val="0"/>
          <w:numId w:val="3"/>
        </w:numPr>
        <w:ind w:hanging="360"/>
        <w:contextualSpacing/>
        <w:jc w:val="both"/>
        <w:rPr>
          <w:rFonts w:ascii="Garamond" w:eastAsia="Garamond" w:hAnsi="Garamond" w:cs="Garamond"/>
        </w:rPr>
      </w:pPr>
      <w:proofErr w:type="gramStart"/>
      <w:r>
        <w:rPr>
          <w:rFonts w:ascii="Garamond" w:eastAsia="Garamond" w:hAnsi="Garamond" w:cs="Garamond"/>
        </w:rPr>
        <w:t>no</w:t>
      </w:r>
      <w:proofErr w:type="gramEnd"/>
      <w:r>
        <w:rPr>
          <w:rFonts w:ascii="Garamond" w:eastAsia="Garamond" w:hAnsi="Garamond" w:cs="Garamond"/>
        </w:rPr>
        <w:t xml:space="preserve"> diagnosis of the outcome of interest preceding the index date.</w:t>
      </w:r>
    </w:p>
    <w:p w14:paraId="28D67B09" w14:textId="77777777" w:rsidR="006711B2" w:rsidRDefault="006711B2">
      <w:pPr>
        <w:pStyle w:val="Normal1"/>
        <w:jc w:val="both"/>
        <w:rPr>
          <w:rFonts w:ascii="Garamond" w:eastAsia="Garamond" w:hAnsi="Garamond" w:cs="Garamond"/>
          <w:b/>
          <w:sz w:val="28"/>
          <w:szCs w:val="28"/>
        </w:rPr>
      </w:pPr>
      <w:bookmarkStart w:id="9" w:name="_GoBack"/>
      <w:bookmarkEnd w:id="9"/>
    </w:p>
    <w:p w14:paraId="2FB99242" w14:textId="77777777" w:rsidR="00EE35AF" w:rsidRDefault="00626B00">
      <w:pPr>
        <w:pStyle w:val="Normal1"/>
        <w:numPr>
          <w:ilvl w:val="0"/>
          <w:numId w:val="4"/>
        </w:numPr>
        <w:ind w:hanging="360"/>
        <w:contextualSpacing/>
        <w:jc w:val="both"/>
        <w:rPr>
          <w:rFonts w:ascii="Garamond" w:eastAsia="Garamond" w:hAnsi="Garamond" w:cs="Garamond"/>
          <w:b/>
          <w:sz w:val="28"/>
          <w:szCs w:val="28"/>
        </w:rPr>
      </w:pPr>
      <w:r>
        <w:rPr>
          <w:rFonts w:ascii="Garamond" w:eastAsia="Garamond" w:hAnsi="Garamond" w:cs="Garamond"/>
          <w:b/>
          <w:sz w:val="28"/>
          <w:szCs w:val="28"/>
        </w:rPr>
        <w:lastRenderedPageBreak/>
        <w:t>Protection of human subjects</w:t>
      </w:r>
    </w:p>
    <w:p w14:paraId="7D2CC69D" w14:textId="77777777" w:rsidR="00EE35AF" w:rsidRDefault="00626B00">
      <w:pPr>
        <w:pStyle w:val="Normal1"/>
        <w:spacing w:line="276" w:lineRule="auto"/>
        <w:jc w:val="both"/>
        <w:rPr>
          <w:rFonts w:ascii="Garamond" w:eastAsia="Garamond" w:hAnsi="Garamond" w:cs="Garamond"/>
        </w:rPr>
      </w:pPr>
      <w:r>
        <w:rPr>
          <w:rFonts w:ascii="Garamond" w:eastAsia="Garamond" w:hAnsi="Garamond" w:cs="Garamond"/>
        </w:rPr>
        <w:t xml:space="preserve">The study is using only de-identified data. Confidentiality of patient records will be maintained at all times. All study reports will contain aggregate data only and will not identify individual patients or physicians. </w:t>
      </w:r>
    </w:p>
    <w:p w14:paraId="39CC70AB" w14:textId="77777777" w:rsidR="00EE35AF" w:rsidRDefault="00EE35AF">
      <w:pPr>
        <w:pStyle w:val="Normal1"/>
        <w:spacing w:line="276" w:lineRule="auto"/>
        <w:jc w:val="both"/>
        <w:rPr>
          <w:rFonts w:ascii="Garamond" w:eastAsia="Garamond" w:hAnsi="Garamond" w:cs="Garamond"/>
        </w:rPr>
      </w:pPr>
    </w:p>
    <w:p w14:paraId="730B1EDE" w14:textId="77777777" w:rsidR="00EE35AF" w:rsidRDefault="00626B00">
      <w:pPr>
        <w:pStyle w:val="Normal1"/>
        <w:numPr>
          <w:ilvl w:val="0"/>
          <w:numId w:val="4"/>
        </w:numPr>
        <w:spacing w:line="276" w:lineRule="auto"/>
        <w:ind w:hanging="360"/>
        <w:contextualSpacing/>
        <w:jc w:val="both"/>
        <w:rPr>
          <w:rFonts w:ascii="Garamond" w:eastAsia="Garamond" w:hAnsi="Garamond" w:cs="Garamond"/>
          <w:b/>
          <w:sz w:val="28"/>
          <w:szCs w:val="28"/>
        </w:rPr>
      </w:pPr>
      <w:r>
        <w:rPr>
          <w:rFonts w:ascii="Garamond" w:eastAsia="Garamond" w:hAnsi="Garamond" w:cs="Garamond"/>
          <w:b/>
          <w:sz w:val="28"/>
          <w:szCs w:val="28"/>
        </w:rPr>
        <w:t>Plans for disseminating and communicating study results</w:t>
      </w:r>
    </w:p>
    <w:p w14:paraId="0CAC272F" w14:textId="77777777" w:rsidR="00EE35AF" w:rsidRDefault="00626B00">
      <w:pPr>
        <w:pStyle w:val="Normal1"/>
        <w:jc w:val="both"/>
        <w:rPr>
          <w:rFonts w:ascii="Garamond" w:eastAsia="Garamond" w:hAnsi="Garamond" w:cs="Garamond"/>
        </w:rPr>
      </w:pPr>
      <w:r>
        <w:rPr>
          <w:rFonts w:ascii="Garamond" w:eastAsia="Garamond" w:hAnsi="Garamond" w:cs="Garamond"/>
        </w:rPr>
        <w:t>The study results will be posted on the OHDSI website after completion of the study. At least one paper describing the study and its results will be written and submitted for publication to a peer-reviewed scientific journal.</w:t>
      </w:r>
    </w:p>
    <w:p w14:paraId="4367E55B" w14:textId="77777777" w:rsidR="00EE35AF" w:rsidRDefault="00EE35AF">
      <w:pPr>
        <w:pStyle w:val="Normal1"/>
        <w:jc w:val="both"/>
        <w:rPr>
          <w:rFonts w:ascii="Garamond" w:eastAsia="Garamond" w:hAnsi="Garamond" w:cs="Garamond"/>
        </w:rPr>
      </w:pPr>
    </w:p>
    <w:p w14:paraId="03D69F24" w14:textId="77777777" w:rsidR="00EE35AF" w:rsidRDefault="00626B00">
      <w:pPr>
        <w:pStyle w:val="Normal1"/>
        <w:numPr>
          <w:ilvl w:val="0"/>
          <w:numId w:val="4"/>
        </w:numPr>
        <w:spacing w:line="276" w:lineRule="auto"/>
        <w:ind w:hanging="360"/>
        <w:contextualSpacing/>
        <w:jc w:val="both"/>
        <w:rPr>
          <w:rFonts w:ascii="Garamond" w:eastAsia="Garamond" w:hAnsi="Garamond" w:cs="Garamond"/>
          <w:b/>
          <w:sz w:val="28"/>
          <w:szCs w:val="28"/>
        </w:rPr>
      </w:pPr>
      <w:r>
        <w:rPr>
          <w:rFonts w:ascii="Garamond" w:eastAsia="Garamond" w:hAnsi="Garamond" w:cs="Garamond"/>
          <w:b/>
          <w:sz w:val="28"/>
          <w:szCs w:val="28"/>
        </w:rPr>
        <w:t>References</w:t>
      </w:r>
    </w:p>
    <w:p w14:paraId="5BA3DBB4" w14:textId="77777777" w:rsidR="00EE35AF" w:rsidRDefault="00626B00">
      <w:pPr>
        <w:pStyle w:val="Normal1"/>
        <w:rPr>
          <w:rFonts w:ascii="Garamond" w:eastAsia="Garamond" w:hAnsi="Garamond" w:cs="Garamond"/>
        </w:rPr>
      </w:pPr>
      <w:r>
        <w:rPr>
          <w:rFonts w:ascii="Garamond" w:eastAsia="Garamond" w:hAnsi="Garamond" w:cs="Garamond"/>
        </w:rPr>
        <w:t>1. Thyroid Foundation of Canada.</w:t>
      </w:r>
    </w:p>
    <w:p w14:paraId="38306800" w14:textId="77777777" w:rsidR="00EE35AF" w:rsidRDefault="00626B00">
      <w:pPr>
        <w:pStyle w:val="Normal1"/>
        <w:rPr>
          <w:rFonts w:ascii="Garamond" w:eastAsia="Garamond" w:hAnsi="Garamond" w:cs="Garamond"/>
        </w:rPr>
      </w:pPr>
      <w:r>
        <w:rPr>
          <w:rFonts w:ascii="Garamond" w:eastAsia="Garamond" w:hAnsi="Garamond" w:cs="Garamond"/>
        </w:rPr>
        <w:t>http://www.thyroid.ca/thyroid_disease.php</w:t>
      </w:r>
    </w:p>
    <w:p w14:paraId="34129926" w14:textId="77777777" w:rsidR="00EE35AF" w:rsidRDefault="00626B00">
      <w:pPr>
        <w:pStyle w:val="Normal1"/>
        <w:rPr>
          <w:rFonts w:ascii="Garamond" w:eastAsia="Garamond" w:hAnsi="Garamond" w:cs="Garamond"/>
        </w:rPr>
      </w:pPr>
      <w:r>
        <w:rPr>
          <w:rFonts w:ascii="Garamond" w:eastAsia="Garamond" w:hAnsi="Garamond" w:cs="Garamond"/>
        </w:rPr>
        <w:t>2. American Thyroid Association. http://www.thyroid.org/media-main/about-hypothyroidism/</w:t>
      </w:r>
    </w:p>
    <w:p w14:paraId="488A15C7" w14:textId="77777777" w:rsidR="00EE35AF" w:rsidRPr="006711B2" w:rsidRDefault="00626B00">
      <w:pPr>
        <w:pStyle w:val="Normal1"/>
        <w:rPr>
          <w:rFonts w:ascii="Garamond" w:eastAsia="Garamond" w:hAnsi="Garamond" w:cs="Garamond"/>
        </w:rPr>
      </w:pPr>
      <w:r>
        <w:rPr>
          <w:rFonts w:ascii="Garamond" w:eastAsia="Garamond" w:hAnsi="Garamond" w:cs="Garamond"/>
        </w:rPr>
        <w:t xml:space="preserve">3. </w:t>
      </w:r>
      <w:proofErr w:type="gramStart"/>
      <w:r>
        <w:rPr>
          <w:rFonts w:ascii="Garamond" w:eastAsia="Garamond" w:hAnsi="Garamond" w:cs="Garamond"/>
        </w:rPr>
        <w:t>WebMD :</w:t>
      </w:r>
      <w:proofErr w:type="gramEnd"/>
      <w:r>
        <w:rPr>
          <w:rFonts w:ascii="Garamond" w:eastAsia="Garamond" w:hAnsi="Garamond" w:cs="Garamond"/>
        </w:rPr>
        <w:t xml:space="preserve"> The top most-prescribed and top-selling medications. http</w:t>
      </w:r>
      <w:r w:rsidRPr="006711B2">
        <w:rPr>
          <w:rFonts w:ascii="Garamond" w:eastAsia="Garamond" w:hAnsi="Garamond" w:cs="Garamond"/>
        </w:rPr>
        <w:t>://www.webmd.com/drug-medication/news/20150508/most-prescribed-top-selling-drugs</w:t>
      </w:r>
    </w:p>
    <w:p w14:paraId="73F67390" w14:textId="32EB55E8" w:rsidR="006711B2" w:rsidRPr="006711B2" w:rsidRDefault="006711B2" w:rsidP="006711B2">
      <w:pPr>
        <w:pStyle w:val="Normal1"/>
        <w:jc w:val="both"/>
        <w:rPr>
          <w:rFonts w:ascii="Garamond" w:eastAsia="Garamond" w:hAnsi="Garamond" w:cs="Garamond"/>
        </w:rPr>
      </w:pPr>
      <w:r w:rsidRPr="006711B2">
        <w:rPr>
          <w:rFonts w:ascii="Garamond" w:eastAsia="Garamond" w:hAnsi="Garamond" w:cs="Garamond"/>
        </w:rPr>
        <w:t xml:space="preserve">4. Garber, Jeffrey </w:t>
      </w:r>
      <w:r w:rsidRPr="006711B2">
        <w:rPr>
          <w:rFonts w:ascii="Garamond" w:eastAsia="Garamond" w:hAnsi="Garamond" w:cs="Garamond"/>
          <w:i/>
        </w:rPr>
        <w:t>et al</w:t>
      </w:r>
      <w:r w:rsidRPr="006711B2">
        <w:rPr>
          <w:rFonts w:ascii="Garamond" w:eastAsia="Garamond" w:hAnsi="Garamond" w:cs="Garamond"/>
        </w:rPr>
        <w:t xml:space="preserve">. </w:t>
      </w:r>
      <w:r>
        <w:rPr>
          <w:rFonts w:ascii="Garamond" w:eastAsia="Garamond" w:hAnsi="Garamond" w:cs="Garamond"/>
        </w:rPr>
        <w:t>Clinical guidelines for hypothyroidism in adults: cosponsored by the American Association of Clinical endocrinologists and the American Thyroid Association</w:t>
      </w:r>
      <w:r w:rsidRPr="006711B2">
        <w:rPr>
          <w:rFonts w:ascii="Garamond" w:hAnsi="Garamond"/>
        </w:rPr>
        <w:t xml:space="preserve">. </w:t>
      </w:r>
      <w:proofErr w:type="gramStart"/>
      <w:r w:rsidRPr="006711B2">
        <w:rPr>
          <w:rFonts w:ascii="Garamond" w:hAnsi="Garamond"/>
        </w:rPr>
        <w:t>ATA/AACE Guideline</w:t>
      </w:r>
      <w:r>
        <w:rPr>
          <w:rFonts w:ascii="Garamond" w:hAnsi="Garamond"/>
        </w:rPr>
        <w:t xml:space="preserve">s for Hypothyroidism in Adults, </w:t>
      </w:r>
      <w:proofErr w:type="spellStart"/>
      <w:r>
        <w:rPr>
          <w:rFonts w:ascii="Garamond" w:hAnsi="Garamond"/>
        </w:rPr>
        <w:t>Endocr</w:t>
      </w:r>
      <w:proofErr w:type="spellEnd"/>
      <w:r>
        <w:rPr>
          <w:rFonts w:ascii="Garamond" w:hAnsi="Garamond"/>
        </w:rPr>
        <w:t xml:space="preserve"> </w:t>
      </w:r>
      <w:proofErr w:type="spellStart"/>
      <w:r>
        <w:rPr>
          <w:rFonts w:ascii="Garamond" w:hAnsi="Garamond"/>
        </w:rPr>
        <w:t>Pract</w:t>
      </w:r>
      <w:proofErr w:type="spellEnd"/>
      <w:r>
        <w:rPr>
          <w:rFonts w:ascii="Garamond" w:hAnsi="Garamond"/>
        </w:rPr>
        <w:t>.</w:t>
      </w:r>
      <w:proofErr w:type="gramEnd"/>
      <w:r>
        <w:rPr>
          <w:rFonts w:ascii="Garamond" w:hAnsi="Garamond"/>
        </w:rPr>
        <w:t xml:space="preserve"> 2012. </w:t>
      </w:r>
      <w:r w:rsidRPr="006711B2">
        <w:rPr>
          <w:rFonts w:ascii="Garamond" w:hAnsi="Garamond"/>
        </w:rPr>
        <w:t>https://www.aace.com/files/final-file-hypo-guidelines.pdf</w:t>
      </w:r>
    </w:p>
    <w:p w14:paraId="74725E5D" w14:textId="60A342F0" w:rsidR="00EE35AF" w:rsidRPr="006711B2" w:rsidRDefault="006711B2" w:rsidP="006711B2">
      <w:pPr>
        <w:pStyle w:val="Normal1"/>
        <w:jc w:val="both"/>
        <w:rPr>
          <w:rFonts w:ascii="Garamond" w:eastAsia="Garamond" w:hAnsi="Garamond" w:cs="Garamond"/>
          <w:color w:val="1A1C1D"/>
          <w:highlight w:val="white"/>
        </w:rPr>
      </w:pPr>
      <w:r w:rsidRPr="006711B2">
        <w:rPr>
          <w:rFonts w:ascii="Garamond" w:eastAsia="Garamond" w:hAnsi="Garamond" w:cs="Garamond"/>
        </w:rPr>
        <w:t>5</w:t>
      </w:r>
      <w:r w:rsidR="00626B00" w:rsidRPr="006711B2">
        <w:rPr>
          <w:rFonts w:ascii="Garamond" w:eastAsia="Garamond" w:hAnsi="Garamond" w:cs="Garamond"/>
        </w:rPr>
        <w:t xml:space="preserve">. Drug Topics: </w:t>
      </w:r>
      <w:r w:rsidR="00626B00" w:rsidRPr="006711B2">
        <w:rPr>
          <w:rFonts w:ascii="Garamond" w:eastAsia="Garamond" w:hAnsi="Garamond" w:cs="Garamond"/>
          <w:color w:val="1A1C1D"/>
          <w:highlight w:val="white"/>
        </w:rPr>
        <w:t xml:space="preserve">Approval of generic </w:t>
      </w:r>
      <w:proofErr w:type="spellStart"/>
      <w:r w:rsidR="00626B00" w:rsidRPr="006711B2">
        <w:rPr>
          <w:rFonts w:ascii="Garamond" w:eastAsia="Garamond" w:hAnsi="Garamond" w:cs="Garamond"/>
          <w:color w:val="1A1C1D"/>
          <w:highlight w:val="white"/>
        </w:rPr>
        <w:t>Synthroid</w:t>
      </w:r>
      <w:proofErr w:type="spellEnd"/>
      <w:r w:rsidR="00626B00" w:rsidRPr="006711B2">
        <w:rPr>
          <w:rFonts w:ascii="Garamond" w:eastAsia="Garamond" w:hAnsi="Garamond" w:cs="Garamond"/>
          <w:color w:val="1A1C1D"/>
          <w:highlight w:val="white"/>
        </w:rPr>
        <w:t xml:space="preserve"> raises ire of some endocrinologists.</w:t>
      </w:r>
    </w:p>
    <w:p w14:paraId="629B0547" w14:textId="36B93DB9" w:rsidR="00EE35AF" w:rsidRDefault="00626B00">
      <w:pPr>
        <w:pStyle w:val="Normal1"/>
        <w:jc w:val="both"/>
        <w:rPr>
          <w:rFonts w:ascii="Garamond" w:eastAsia="Garamond" w:hAnsi="Garamond" w:cs="Garamond"/>
        </w:rPr>
      </w:pPr>
      <w:r w:rsidRPr="006711B2">
        <w:rPr>
          <w:rFonts w:ascii="Garamond" w:eastAsia="Garamond" w:hAnsi="Garamond" w:cs="Garamond"/>
        </w:rPr>
        <w:t>http://drugtopics.modernmedicine.com/drug-topics/content/approval-generic-synthroid-raises-ire-some-endocrinologists</w:t>
      </w:r>
    </w:p>
    <w:p w14:paraId="3BE6E0B8" w14:textId="1CA3A3CC" w:rsidR="006711B2" w:rsidRPr="006711B2" w:rsidRDefault="006711B2">
      <w:pPr>
        <w:pStyle w:val="Normal1"/>
        <w:jc w:val="both"/>
        <w:rPr>
          <w:rFonts w:ascii="Garamond" w:eastAsia="Garamond" w:hAnsi="Garamond" w:cs="Garamond"/>
        </w:rPr>
      </w:pPr>
    </w:p>
    <w:sectPr w:rsidR="006711B2" w:rsidRPr="006711B2">
      <w:headerReference w:type="default" r:id="rId11"/>
      <w:pgSz w:w="11900" w:h="16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978BD" w14:textId="77777777" w:rsidR="0061139A" w:rsidRDefault="0061139A">
      <w:r>
        <w:separator/>
      </w:r>
    </w:p>
  </w:endnote>
  <w:endnote w:type="continuationSeparator" w:id="0">
    <w:p w14:paraId="16C185F7" w14:textId="77777777" w:rsidR="0061139A" w:rsidRDefault="0061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dvTimRomLieber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2EA32" w14:textId="77777777" w:rsidR="0061139A" w:rsidRDefault="0061139A">
      <w:r>
        <w:separator/>
      </w:r>
    </w:p>
  </w:footnote>
  <w:footnote w:type="continuationSeparator" w:id="0">
    <w:p w14:paraId="0FE41F3B" w14:textId="77777777" w:rsidR="0061139A" w:rsidRDefault="006113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7ABA7" w14:textId="77777777" w:rsidR="0061139A" w:rsidRDefault="0061139A">
    <w:pPr>
      <w:pStyle w:val="Normal1"/>
      <w:tabs>
        <w:tab w:val="center" w:pos="4680"/>
        <w:tab w:val="right" w:pos="9360"/>
      </w:tabs>
      <w:spacing w:before="708"/>
      <w:jc w:val="right"/>
    </w:pPr>
    <w:r>
      <w:rPr>
        <w:noProof/>
      </w:rPr>
      <w:drawing>
        <wp:inline distT="0" distB="0" distL="0" distR="0" wp14:anchorId="59CC77B2" wp14:editId="1418DFDA">
          <wp:extent cx="2284730" cy="6254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284730" cy="62547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A0710"/>
    <w:multiLevelType w:val="multilevel"/>
    <w:tmpl w:val="41D865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E915B43"/>
    <w:multiLevelType w:val="multilevel"/>
    <w:tmpl w:val="A1C48AA8"/>
    <w:lvl w:ilvl="0">
      <w:start w:val="1"/>
      <w:numFmt w:val="decimal"/>
      <w:lvlText w:val="%1."/>
      <w:lvlJc w:val="left"/>
      <w:pPr>
        <w:ind w:left="360" w:firstLine="0"/>
      </w:pPr>
    </w:lvl>
    <w:lvl w:ilvl="1">
      <w:start w:val="1"/>
      <w:numFmt w:val="decimal"/>
      <w:lvlText w:val="%1.%2."/>
      <w:lvlJc w:val="left"/>
      <w:pPr>
        <w:ind w:left="720" w:firstLine="0"/>
      </w:pPr>
    </w:lvl>
    <w:lvl w:ilvl="2">
      <w:start w:val="1"/>
      <w:numFmt w:val="decimal"/>
      <w:lvlText w:val="%1.%2.%3."/>
      <w:lvlJc w:val="left"/>
      <w:pPr>
        <w:ind w:left="108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160" w:firstLine="0"/>
      </w:pPr>
    </w:lvl>
    <w:lvl w:ilvl="8">
      <w:start w:val="1"/>
      <w:numFmt w:val="decimal"/>
      <w:lvlText w:val="%1.%2.%3.%4.%5.%6.%7.%8.%9."/>
      <w:lvlJc w:val="left"/>
      <w:pPr>
        <w:ind w:left="2520" w:firstLine="0"/>
      </w:pPr>
    </w:lvl>
  </w:abstractNum>
  <w:abstractNum w:abstractNumId="2">
    <w:nsid w:val="5AB63CB0"/>
    <w:multiLevelType w:val="multilevel"/>
    <w:tmpl w:val="D2406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E20EEB"/>
    <w:multiLevelType w:val="multilevel"/>
    <w:tmpl w:val="16CAA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35AF"/>
    <w:rsid w:val="001230AC"/>
    <w:rsid w:val="0019128F"/>
    <w:rsid w:val="002E011C"/>
    <w:rsid w:val="003646EB"/>
    <w:rsid w:val="0049464E"/>
    <w:rsid w:val="004E6487"/>
    <w:rsid w:val="0061139A"/>
    <w:rsid w:val="00626B00"/>
    <w:rsid w:val="006711B2"/>
    <w:rsid w:val="00793A71"/>
    <w:rsid w:val="00985078"/>
    <w:rsid w:val="00E33ACC"/>
    <w:rsid w:val="00EE3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5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100" w:after="100"/>
      <w:outlineLvl w:val="0"/>
    </w:pPr>
    <w:rPr>
      <w:rFonts w:ascii="Times" w:eastAsia="Times" w:hAnsi="Times" w:cs="Times"/>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26B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B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230AC"/>
    <w:rPr>
      <w:sz w:val="16"/>
      <w:szCs w:val="16"/>
    </w:rPr>
  </w:style>
  <w:style w:type="paragraph" w:styleId="CommentText">
    <w:name w:val="annotation text"/>
    <w:basedOn w:val="Normal"/>
    <w:link w:val="CommentTextChar"/>
    <w:uiPriority w:val="99"/>
    <w:semiHidden/>
    <w:unhideWhenUsed/>
    <w:rsid w:val="001230AC"/>
    <w:rPr>
      <w:sz w:val="20"/>
      <w:szCs w:val="20"/>
    </w:rPr>
  </w:style>
  <w:style w:type="character" w:customStyle="1" w:styleId="CommentTextChar">
    <w:name w:val="Comment Text Char"/>
    <w:basedOn w:val="DefaultParagraphFont"/>
    <w:link w:val="CommentText"/>
    <w:uiPriority w:val="99"/>
    <w:semiHidden/>
    <w:rsid w:val="001230AC"/>
    <w:rPr>
      <w:sz w:val="20"/>
      <w:szCs w:val="20"/>
    </w:rPr>
  </w:style>
  <w:style w:type="paragraph" w:styleId="CommentSubject">
    <w:name w:val="annotation subject"/>
    <w:basedOn w:val="CommentText"/>
    <w:next w:val="CommentText"/>
    <w:link w:val="CommentSubjectChar"/>
    <w:uiPriority w:val="99"/>
    <w:semiHidden/>
    <w:unhideWhenUsed/>
    <w:rsid w:val="001230AC"/>
    <w:rPr>
      <w:b/>
      <w:bCs/>
    </w:rPr>
  </w:style>
  <w:style w:type="character" w:customStyle="1" w:styleId="CommentSubjectChar">
    <w:name w:val="Comment Subject Char"/>
    <w:basedOn w:val="CommentTextChar"/>
    <w:link w:val="CommentSubject"/>
    <w:uiPriority w:val="99"/>
    <w:semiHidden/>
    <w:rsid w:val="001230A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100" w:after="100"/>
      <w:outlineLvl w:val="0"/>
    </w:pPr>
    <w:rPr>
      <w:rFonts w:ascii="Times" w:eastAsia="Times" w:hAnsi="Times" w:cs="Times"/>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26B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B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230AC"/>
    <w:rPr>
      <w:sz w:val="16"/>
      <w:szCs w:val="16"/>
    </w:rPr>
  </w:style>
  <w:style w:type="paragraph" w:styleId="CommentText">
    <w:name w:val="annotation text"/>
    <w:basedOn w:val="Normal"/>
    <w:link w:val="CommentTextChar"/>
    <w:uiPriority w:val="99"/>
    <w:semiHidden/>
    <w:unhideWhenUsed/>
    <w:rsid w:val="001230AC"/>
    <w:rPr>
      <w:sz w:val="20"/>
      <w:szCs w:val="20"/>
    </w:rPr>
  </w:style>
  <w:style w:type="character" w:customStyle="1" w:styleId="CommentTextChar">
    <w:name w:val="Comment Text Char"/>
    <w:basedOn w:val="DefaultParagraphFont"/>
    <w:link w:val="CommentText"/>
    <w:uiPriority w:val="99"/>
    <w:semiHidden/>
    <w:rsid w:val="001230AC"/>
    <w:rPr>
      <w:sz w:val="20"/>
      <w:szCs w:val="20"/>
    </w:rPr>
  </w:style>
  <w:style w:type="paragraph" w:styleId="CommentSubject">
    <w:name w:val="annotation subject"/>
    <w:basedOn w:val="CommentText"/>
    <w:next w:val="CommentText"/>
    <w:link w:val="CommentSubjectChar"/>
    <w:uiPriority w:val="99"/>
    <w:semiHidden/>
    <w:unhideWhenUsed/>
    <w:rsid w:val="001230AC"/>
    <w:rPr>
      <w:b/>
      <w:bCs/>
    </w:rPr>
  </w:style>
  <w:style w:type="character" w:customStyle="1" w:styleId="CommentSubjectChar">
    <w:name w:val="Comment Subject Char"/>
    <w:basedOn w:val="CommentTextChar"/>
    <w:link w:val="CommentSubject"/>
    <w:uiPriority w:val="99"/>
    <w:semiHidden/>
    <w:rsid w:val="00123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816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hdsi.org" TargetMode="External"/><Relationship Id="rId10"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B4AD-DFF6-E140-9536-1B5BBE1D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908</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Jill [JRDUS]</dc:creator>
  <cp:lastModifiedBy>Antonija Burcul</cp:lastModifiedBy>
  <cp:revision>5</cp:revision>
  <dcterms:created xsi:type="dcterms:W3CDTF">2017-03-24T13:06:00Z</dcterms:created>
  <dcterms:modified xsi:type="dcterms:W3CDTF">2017-04-16T13:29:00Z</dcterms:modified>
</cp:coreProperties>
</file>