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0.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7.png" ContentType="image/png"/>
  <Override PartName="/word/media/rId62.png" ContentType="image/png"/>
  <Override PartName="/word/media/rId65.png" ContentType="image/png"/>
  <Override PartName="/word/media/rId6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(2019 census):</w:t>
      </w:r>
      <w:r>
        <w:t xml:space="preserve"> </w:t>
      </w:r>
      <w:r>
        <w:t xml:space="preserve">each region’s 2019 Economic Census value (2018 in the adjusted census-year series)</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(2019 Economic Census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8"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2019 reference below).</w:t>
      </w:r>
      <w:r>
        <w:t xml:space="preserve"> </w:t>
      </w:r>
      <w:r>
        <w:rPr>
          <w:bCs/>
          <w:b/>
        </w:rPr>
        <w:t xml:space="preserve">Job quality</w:t>
      </w:r>
      <w:r>
        <w:t xml:space="preserve"> </w:t>
      </w:r>
      <w:r>
        <w:t xml:space="preserve">uses the same Gulf-wide 90th-quantile reference in both scenarios.</w:t>
      </w:r>
    </w:p>
    <w:tbl>
      <w:tblPr>
        <w:tblStyle w:val="Table"/>
        <w:tblW w:type="pct" w:w="5000"/>
        <w:tblLook w:firstRow="1" w:lastRow="0" w:firstColumn="0" w:lastColumn="0" w:noHBand="0" w:noVBand="0" w:val="0020"/>
        <w:jc w:val="start"/>
        <w:tblLayout w:type="fixed"/>
      </w:tblPr>
      <w:tblGrid>
        <w:gridCol w:w="1049"/>
        <w:gridCol w:w="3816"/>
        <w:gridCol w:w="3053"/>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2019 Economic Census</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the 2019 census wave (2018 in adjusted series)</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the 2019 census wave (2018 in adjusted series)</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2019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7" w:name="Xf863cb451b69f9b70572e89e80e6daf5c553083"/>
    <w:p>
      <w:pPr>
        <w:pStyle w:val="Heading3"/>
      </w:pPr>
      <w:r>
        <w:t xml:space="preserve">1.5.3 Regional and Gulf-wide trajectories for overall LE</w:t>
      </w:r>
    </w:p>
    <w:p>
      <w:pPr>
        <w:pStyle w:val="FirstParagraph"/>
      </w:pPr>
      <w:r>
        <w:rPr>
          <w:bCs/>
          <w:b/>
        </w:rPr>
        <w:t xml:space="preserve">What it measures:</w:t>
      </w:r>
      <w:r>
        <w:t xml:space="preserve"> </w:t>
      </w:r>
      <w:r>
        <w:t xml:space="preserve">The same overall LE score shown at regional scale (charts above) and as a Gulf of California-wide average across all regions (charts below).</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w:t>
      </w:r>
    </w:p>
    <w:p>
      <w:pPr>
        <w:pStyle w:val="BodyText"/>
      </w:pPr>
      <w:r>
        <w:rPr>
          <w:bCs/>
          <w:b/>
        </w:rPr>
        <w:t xml:space="preserve">Method:</w:t>
      </w:r>
      <w:r>
        <w:t xml:space="preserve"> </w:t>
      </w:r>
      <w:r>
        <w:t xml:space="preserve">Regional scores follow the LE formula above. 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regional charts compare OHI regions with reported scores. The Gulf-wide charts summarize the average trajectory across regions with sufficient data. For each view, the historical reference chart appears above the 2019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2" name="Picture"/>
            <a:graphic>
              <a:graphicData uri="http://schemas.openxmlformats.org/drawingml/2006/picture">
                <pic:pic>
                  <pic:nvPicPr>
                    <pic:cNvPr descr="ewg31_le_docx_files/figure-docx/unnamed-chunk-5-3.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le_docx_files/figure-docx/unnamed-chunk-5-4.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Start w:id="73"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2019 Economic Census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72"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50" name="Picture"/>
            <a:graphic>
              <a:graphicData uri="http://schemas.openxmlformats.org/drawingml/2006/picture">
                <pic:pic>
                  <pic:nvPicPr>
                    <pic:cNvPr descr="ewg31_le_docx_files/figure-docx/unnamed-chunk-6-1.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3" name="Picture"/>
            <a:graphic>
              <a:graphicData uri="http://schemas.openxmlformats.org/drawingml/2006/picture">
                <pic:pic>
                  <pic:nvPicPr>
                    <pic:cNvPr descr="ewg31_le_docx_files/figure-docx/unnamed-chunk-6-2.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56" w:name="liv-subcomponents"/>
    <w:p>
      <w:pPr>
        <w:pStyle w:val="Heading4"/>
      </w:pPr>
      <w:r>
        <w:t xml:space="preserve">1.6.1.1 LIV subcomponents</w:t>
      </w:r>
    </w:p>
    <w:bookmarkStart w:id="55"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2019 census):</w:t>
      </w:r>
      <w:r>
        <w:t xml:space="preserve"> </w:t>
      </w:r>
      <w:r>
        <w:t xml:space="preserve">Jobs per coastal population in year</w:t>
      </w:r>
      <w:r>
        <w:t xml:space="preserve"> </w:t>
      </w:r>
      <m:oMath>
        <m:r>
          <m:t>t</m:t>
        </m:r>
      </m:oMath>
      <w:r>
        <w:t xml:space="preserve"> </w:t>
      </w:r>
      <w:r>
        <w:t xml:space="preserve">divided by the 2019 Economic Census value for that region (census year 2018 in the adjusted series),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5"/>
    <w:bookmarkEnd w:id="56"/>
    <w:bookmarkStart w:id="61"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8" name="Picture"/>
            <a:graphic>
              <a:graphicData uri="http://schemas.openxmlformats.org/drawingml/2006/picture">
                <pic:pic>
                  <pic:nvPicPr>
                    <pic:cNvPr descr="ewg31_le_docx_files/figure-docx/unnamed-chunk-7-1.png" id="59" name="Picture"/>
                    <pic:cNvPicPr>
                      <a:picLocks noChangeArrowheads="1" noChangeAspect="1"/>
                    </pic:cNvPicPr>
                  </pic:nvPicPr>
                  <pic:blipFill>
                    <a:blip r:embed="rId57"/>
                    <a:stretch>
                      <a:fillRect/>
                    </a:stretch>
                  </pic:blipFill>
                  <pic:spPr bwMode="auto">
                    <a:xfrm>
                      <a:off x="0" y="0"/>
                      <a:ext cx="5334000" cy="3429000"/>
                    </a:xfrm>
                    <a:prstGeom prst="rect">
                      <a:avLst/>
                    </a:prstGeom>
                    <a:noFill/>
                    <a:ln w="9525">
                      <a:noFill/>
                      <a:headEnd/>
                      <a:tailEnd/>
                    </a:ln>
                  </pic:spPr>
                </pic:pic>
              </a:graphicData>
            </a:graphic>
          </wp:inline>
        </w:drawing>
      </w:r>
    </w:p>
    <w:bookmarkStart w:id="60" w:name="quality-of-jobs"/>
    <w:p>
      <w:pPr>
        <w:pStyle w:val="Heading5"/>
      </w:pPr>
      <w:r>
        <w:t xml:space="preserve">1.6.1.2.1 Quality of jobs</w:t>
      </w:r>
    </w:p>
    <w:bookmarkEnd w:id="60"/>
    <w:bookmarkEnd w:id="61"/>
    <w:bookmarkStart w:id="71"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1.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6" name="Picture"/>
            <a:graphic>
              <a:graphicData uri="http://schemas.openxmlformats.org/drawingml/2006/picture">
                <pic:pic>
                  <pic:nvPicPr>
                    <pic:cNvPr descr="ewg31_le_docx_files/figure-docx/unnamed-chunk-8-2.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8-3.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bookmarkEnd w:id="71"/>
    <w:bookmarkEnd w:id="72"/>
    <w:bookmarkEnd w:id="73"/>
    <w:bookmarkStart w:id="85"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2019 census):</w:t>
      </w:r>
      <w:r>
        <w:t xml:space="preserve"> </w:t>
      </w:r>
      <w:r>
        <w:t xml:space="preserve">Current revenue divided by the 2019 Economic Census revenue for that region (census year 2018),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4"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2019 census,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83"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8" name="Picture"/>
            <a:graphic>
              <a:graphicData uri="http://schemas.openxmlformats.org/drawingml/2006/picture">
                <pic:pic>
                  <pic:nvPicPr>
                    <pic:cNvPr descr="ewg31_le_docx_files/figure-docx/unnamed-chunk-10-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1" name="Picture"/>
            <a:graphic>
              <a:graphicData uri="http://schemas.openxmlformats.org/drawingml/2006/picture">
                <pic:pic>
                  <pic:nvPicPr>
                    <pic:cNvPr descr="ewg31_le_docx_files/figure-docx/unnamed-chunk-10-2.png" id="82" name="Picture"/>
                    <pic:cNvPicPr>
                      <a:picLocks noChangeArrowheads="1" noChangeAspect="1"/>
                    </pic:cNvPicPr>
                  </pic:nvPicPr>
                  <pic:blipFill>
                    <a:blip r:embed="rId80"/>
                    <a:stretch>
                      <a:fillRect/>
                    </a:stretch>
                  </pic:blipFill>
                  <pic:spPr bwMode="auto">
                    <a:xfrm>
                      <a:off x="0" y="0"/>
                      <a:ext cx="5334000" cy="3429000"/>
                    </a:xfrm>
                    <a:prstGeom prst="rect">
                      <a:avLst/>
                    </a:prstGeom>
                    <a:noFill/>
                    <a:ln w="9525">
                      <a:noFill/>
                      <a:headEnd/>
                      <a:tailEnd/>
                    </a:ln>
                  </pic:spPr>
                </pic:pic>
              </a:graphicData>
            </a:graphic>
          </wp:inline>
        </w:drawing>
      </w:r>
    </w:p>
    <w:bookmarkEnd w:id="83"/>
    <w:bookmarkEnd w:id="84"/>
    <w:bookmarkEnd w:id="85"/>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H000A totals summed across all OHI regions.</w:t>
      </w:r>
      <w:r>
        <w:t xml:space="preserve"> </w:t>
      </w:r>
      <w:r>
        <w:rPr>
          <w:bCs/>
          <w:b/>
        </w:rPr>
        <w:t xml:space="preserve">Job quality</w:t>
      </w:r>
      <w:r>
        <w:t xml:space="preserve"> </w:t>
      </w:r>
      <w:r>
        <w:t xml:space="preserve">is (J300A + J400A) in constant 2023 MXN per job.</w:t>
      </w:r>
      <w:r>
        <w:t xml:space="preserve"> </w:t>
      </w:r>
      <w:r>
        <w:rPr>
          <w:bCs/>
          <w:b/>
        </w:rPr>
        <w:t xml:space="preserve">Revenue</w:t>
      </w:r>
      <w:r>
        <w:t xml:space="preserve"> </w:t>
      </w:r>
      <w:r>
        <w:t xml:space="preserve">is coastal-adjusted M000A in constant 2023 MXN. Lines are colored by marine sector.</w:t>
      </w:r>
    </w:p>
    <w:bookmarkStart w:id="92" w:name="sector-color-key"/>
    <w:p>
      <w:pPr>
        <w:pStyle w:val="Heading3"/>
      </w:pPr>
      <w:r>
        <w:t xml:space="preserve">1.8.1 Sector color key</w:t>
      </w:r>
    </w:p>
    <w:p>
      <w:pPr>
        <w:pStyle w:val="FirstParagraph"/>
      </w:pPr>
      <w:r>
        <w:drawing>
          <wp:inline>
            <wp:extent cx="5334000" cy="762000"/>
            <wp:effectExtent b="0" l="0" r="0" t="0"/>
            <wp:docPr descr="" title="" id="87" name="Picture"/>
            <a:graphic>
              <a:graphicData uri="http://schemas.openxmlformats.org/drawingml/2006/picture">
                <pic:pic>
                  <pic:nvPicPr>
                    <pic:cNvPr descr="ewg31_le_docx_files/figure-docx/unnamed-chunk-12-1.png" id="88" name="Picture"/>
                    <pic:cNvPicPr>
                      <a:picLocks noChangeArrowheads="1" noChangeAspect="1"/>
                    </pic:cNvPicPr>
                  </pic:nvPicPr>
                  <pic:blipFill>
                    <a:blip r:embed="rId86"/>
                    <a:stretch>
                      <a:fillRect/>
                    </a:stretch>
                  </pic:blipFill>
                  <pic:spPr bwMode="auto">
                    <a:xfrm>
                      <a:off x="0" y="0"/>
                      <a:ext cx="5334000" cy="762000"/>
                    </a:xfrm>
                    <a:prstGeom prst="rect">
                      <a:avLst/>
                    </a:prstGeom>
                    <a:noFill/>
                    <a:ln w="9525">
                      <a:noFill/>
                      <a:headEnd/>
                      <a:tailEnd/>
                    </a:ln>
                  </pic:spPr>
                </pic:pic>
              </a:graphicData>
            </a:graphic>
          </wp:inline>
        </w:drawing>
      </w:r>
    </w:p>
    <w:p>
      <w:pPr>
        <w:pStyle w:val="BodyText"/>
      </w:pPr>
      <w:r>
        <w:t xml:space="preserve">One figure with three panels: total jobs, benefits per job, and total revenue, each summed across all OHI regions. Use the sector color key above to read the lines in each panel.</w:t>
      </w:r>
    </w:p>
    <w:p>
      <w:pPr>
        <w:pStyle w:val="BodyText"/>
      </w:pPr>
      <w:r>
        <w:drawing>
          <wp:inline>
            <wp:extent cx="5334000" cy="7620000"/>
            <wp:effectExtent b="0" l="0" r="0" t="0"/>
            <wp:docPr descr="" title="" id="90" name="Picture"/>
            <a:graphic>
              <a:graphicData uri="http://schemas.openxmlformats.org/drawingml/2006/picture">
                <pic:pic>
                  <pic:nvPicPr>
                    <pic:cNvPr descr="ewg31_le_docx_files/figure-docx/unnamed-chunk-13-1.png" id="91" name="Picture"/>
                    <pic:cNvPicPr>
                      <a:picLocks noChangeArrowheads="1" noChangeAspect="1"/>
                    </pic:cNvPicPr>
                  </pic:nvPicPr>
                  <pic:blipFill>
                    <a:blip r:embed="rId89"/>
                    <a:stretch>
                      <a:fillRect/>
                    </a:stretch>
                  </pic:blipFill>
                  <pic:spPr bwMode="auto">
                    <a:xfrm>
                      <a:off x="0" y="0"/>
                      <a:ext cx="5334000" cy="762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2026-07-10T00:08:37Z</dcterms:created>
  <dcterms:modified xsi:type="dcterms:W3CDTF">2026-07-10T00:08:37Z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