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EWG</w:t>
      </w:r>
      <w:r>
        <w:t xml:space="preserve"> </w:t>
      </w:r>
      <w:r>
        <w:t xml:space="preserve">3.1</w:t>
      </w:r>
      <w:r>
        <w:t xml:space="preserve"> </w:t>
      </w:r>
      <w:r>
        <w:t xml:space="preserve">Acronym</w:t>
      </w:r>
      <w:r>
        <w:t xml:space="preserve"> </w:t>
      </w:r>
      <w:r>
        <w:t xml:space="preserve">Cheat</w:t>
      </w:r>
      <w:r>
        <w:t xml:space="preserve"> </w:t>
      </w:r>
      <w:r>
        <w:t xml:space="preserve">Sheet</w:t>
      </w:r>
    </w:p>
    <w:bookmarkStart w:id="28" w:name="ewg-3.1-acronym-cheat-sheet"/>
    <w:p>
      <w:pPr>
        <w:pStyle w:val="Heading1"/>
      </w:pPr>
      <w:r>
        <w:t xml:space="preserve">EWG 3.1 Acronym Cheat Sheet</w:t>
      </w:r>
    </w:p>
    <w:p>
      <w:pPr>
        <w:pStyle w:val="FirstParagraph"/>
      </w:pPr>
      <w:r>
        <w:t xml:space="preserve">This cheat sheet lists acronyms and short labels used in the Tourism &amp; Recreation (TR) and Livelihoods &amp; Economies (LE) EWG 3.1 materials. Expansions are given in English, with the original Spanish name where that is the official form.</w:t>
      </w:r>
    </w:p>
    <w:p>
      <w:pPr>
        <w:pStyle w:val="BodyText"/>
      </w:pPr>
      <w:r>
        <w:rPr>
          <w:bCs/>
          <w:b/>
        </w:rPr>
        <w:t xml:space="preserve">Related pages:</w:t>
      </w:r>
      <w:r>
        <w:t xml:space="preserve"> </w:t>
      </w:r>
      <w:hyperlink r:id="rId20">
        <w:r>
          <w:rPr>
            <w:rStyle w:val="Hyperlink"/>
          </w:rPr>
          <w:t xml:space="preserve">Tourism &amp; Recreation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Livelihoods &amp; Economies</w:t>
        </w:r>
      </w:hyperlink>
    </w:p>
    <w:bookmarkStart w:id="22" w:name="project-and-goal-terms"/>
    <w:p>
      <w:pPr>
        <w:pStyle w:val="Heading2"/>
      </w:pPr>
      <w:r>
        <w:t xml:space="preserve">Project and goal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 Health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framework adapted for the Gulf of California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Working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review meetings for OHI Gulf of California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GoC / GOC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 of 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written as Golfo de California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&amp; Recreation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 goal measuring quantity, quality, and sustainability of coastal/marine visitor experiences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Livelihoods &amp; Economies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 goal measuring marine-related jobs and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Livelihoods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subgoal: quantity and quality of marine-related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subgoal: revenue from marine-related sectors</w:t>
            </w:r>
          </w:p>
        </w:tc>
      </w:tr>
    </w:tbl>
    <w:bookmarkEnd w:id="22"/>
    <w:bookmarkStart w:id="23" w:name="X9610c5c5ad863a54052e7a5639925911504f53f"/>
    <w:p>
      <w:pPr>
        <w:pStyle w:val="Heading2"/>
      </w:pPr>
      <w:r>
        <w:t xml:space="preserve">Mexican government agencies and data systems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339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Secretaría de Turismo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Mexico’s federal Ministry of Tourism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DataTur (SECTUR hotel monitoring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SECTUR portal/reports on hotel occupancy and tourist arrivals by tourist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SESNSP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Secretariado Ejecutivo del Sistema Nacional de Seguridad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Secretariat of the National Public Security System; source of municipal crime incidence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Nacional de Estadística y Geografía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Mexico’s national statistics and geography institute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Estadístico Nacional de Unidades Económicas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 directory of economic units (businesses/establishments)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Censos Económicos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INEGI Economic Censuses (establishment-level employment, benefits, and revenue)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Comisión Nacional de Áreas Naturales Protegidas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Commission of Natural Protected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Área(s) Natural(es) Protegida(s)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Protected Area(s) managed by CONANP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Secretaría de Hacienda y Crédito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Mexico’s Ministry of Finance; returns a share of protected-area entrance fees (</w:t>
            </w:r>
            <w:r>
              <w:rPr>
                <w:iCs/>
                <w:i/>
              </w:rPr>
              <w:t xml:space="preserve">cobro de derechos</w:t>
            </w:r>
            <w:r>
              <w:t xml:space="preserve">) to CONANP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Mexicano del Seguro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Mexican Social Security Institute (employer contributions captured in CE variable J300A)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de Seguridad y Servicios Sociales de los Trabajadores del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institute for public-sector workers (also covered under J300A-type contributions)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Encuesta Nacional de Ocupación y Empleo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Survey of Occupation and Employment (considered but not used as the LE primary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Laborales para los Municipios de México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indicators for Mexican municipalities (considered but not used as the LE primary source)</w:t>
            </w:r>
          </w:p>
        </w:tc>
      </w:tr>
    </w:tbl>
    <w:bookmarkEnd w:id="23"/>
    <w:bookmarkStart w:id="24" w:name="Xfee0f2c3239cd29f8b69509fc9dc19049ef9264"/>
    <w:p>
      <w:pPr>
        <w:pStyle w:val="Heading2"/>
      </w:pPr>
      <w:r>
        <w:t xml:space="preserve">Certifications, beach programs, and civil society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620"/>
        <w:gridCol w:w="2715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 /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for Environmental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organization that administers the Blue Flag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Flag beach certification (Bandera Azul)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eco-label for beaches meeting environmental management and quality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Distintivo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Distintivo S (SECTUR sustainability distinction)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SECTUR sustainability certification for tourism establishments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eco-label for tourism establishments (used alongside Distintivo S and Green Globe)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 Globe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Globe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sustainability certification for travel and tourism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Playas Limpias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Playas Limpias (federal clean beaches program)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program for regularly managed public beaches; used when defining highly-visited beach shoreline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 Sociedad Civil para la Sustentabilidad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society coalition that publishes the</w:t>
            </w:r>
            <w:r>
              <w:t xml:space="preserve"> </w:t>
            </w:r>
            <w:r>
              <w:rPr>
                <w:iCs/>
                <w:i/>
              </w:rPr>
              <w:t xml:space="preserve">Cuidar lo que importa</w:t>
            </w:r>
            <w:r>
              <w:t xml:space="preserve"> </w:t>
            </w:r>
            <w:r>
              <w:t xml:space="preserve">series on federal environmental / ANP budgets and fee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de Presupuesto de Egresos de la Federación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Federal Expenditure Budget; NOSSA</w:t>
            </w:r>
            <w:r>
              <w:t xml:space="preserve"> </w:t>
            </w:r>
            <w:r>
              <w:rPr>
                <w:iCs/>
                <w:i/>
              </w:rPr>
              <w:t xml:space="preserve">Cuidar lo que importa</w:t>
            </w:r>
            <w:r>
              <w:t xml:space="preserve"> </w:t>
            </w:r>
            <w:r>
              <w:t xml:space="preserve">PPEF reports (e.g. PPEF 2025, PPEF 2026) are the source for TR CONANP budget figures and SHCP fee-return percentages (</w:t>
            </w:r>
            <w:r>
              <w:rPr>
                <w:iCs/>
                <w:i/>
              </w:rPr>
              <w:t xml:space="preserve">cobro de derechos</w:t>
            </w:r>
            <w:r>
              <w:t xml:space="preserve">)</w:t>
            </w:r>
          </w:p>
        </w:tc>
      </w:tr>
    </w:tbl>
    <w:bookmarkEnd w:id="24"/>
    <w:bookmarkStart w:id="25" w:name="inegi-economic-census-ce-variable-codes"/>
    <w:p>
      <w:pPr>
        <w:pStyle w:val="Heading2"/>
      </w:pPr>
      <w:r>
        <w:t xml:space="preserve">INEGI Economic Census (CE) variable codes</w:t>
      </w:r>
    </w:p>
    <w:p>
      <w:pPr>
        <w:pStyle w:val="FirstParagraph"/>
      </w:pPr>
      <w:r>
        <w:t xml:space="preserve">These codes appear mainly in the LE materials (and in TR job-quality sustainability where CE tourism employment is used).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57"/>
        <w:gridCol w:w="497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 for /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J300A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contributions to social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employer payments to social security institutions (e.g. IMSS, ISSSTE) for paid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J400A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social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Voluntary/in-kind benefits beyond mandatory social security (e.g. private health, food, education, childcare)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H000A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personnel employed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workers (paid and unpaid) under the economic unit’s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paid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Contractually paid workers only; noted for expert discussion, not used in current LE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H020A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Owners, family members, and other unpaid workers; context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from goods and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revenue used for ECO scoring (excludes financial/extraordinary income)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A800A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including financial and extraordinary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revenue measure available in CE but not used in LE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 Económicas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economic units (establishments); exploratory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Base de Cotización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Contribution Salary used to calculate Mexican social security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Mexican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Currency; LE values are often shown in constant 2023 MXN</w:t>
            </w:r>
          </w:p>
        </w:tc>
      </w:tr>
    </w:tbl>
    <w:bookmarkEnd w:id="25"/>
    <w:bookmarkStart w:id="26" w:name="Xb379f28ea78e864fb42723c00227059c0fa10a1"/>
    <w:p>
      <w:pPr>
        <w:pStyle w:val="Heading2"/>
      </w:pPr>
      <w:r>
        <w:t xml:space="preserve">CONANP federal budget program codes (TR investment)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424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CONANP federal budget program for protected area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CONANP federal budget program for sustainable conservation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and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CONANP federal budget program for ecosystem protection and species-at-risk restoration</w:t>
            </w:r>
          </w:p>
        </w:tc>
      </w:tr>
    </w:tbl>
    <w:bookmarkEnd w:id="26"/>
    <w:bookmarkStart w:id="27" w:name="where-each-mainly-appears"/>
    <w:p>
      <w:pPr>
        <w:pStyle w:val="Heading2"/>
      </w:pPr>
      <w:r>
        <w:t xml:space="preserve">Where each mainly appears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69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Mainly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TR, Quantity/Quality/Sustainability, SECTUR, DataTur, SESNSP, DENUE, FEE, Blue Flag, Distintivo S, Green Key, Green Globe, CONANP, ANP, SHCP, NOSSA, PPEF, v003/s046/v005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&amp; Recreation (TR)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LE, LIV, ECO, CE, ENOE, ILMM, IMSS, ISSSTE, SBC, MXN, J300A, J400A, H000A, H010A, H020A, M000A, A800A,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Livelihoods &amp; Economies (LE)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OHI, EWG, GoC/GOC, INEGI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ohi-goc.github.io/OHI_GOC/chapters/ewg31_le.html" TargetMode="External" /><Relationship Type="http://schemas.openxmlformats.org/officeDocument/2006/relationships/hyperlink" Id="rId20" Target="https://ohi-goc.github.io/OHI_GOC/chapters/ewg31_t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ohi-goc.github.io/OHI_GOC/chapters/ewg31_le.html" TargetMode="External" /><Relationship Type="http://schemas.openxmlformats.org/officeDocument/2006/relationships/hyperlink" Id="rId20" Target="https://ohi-goc.github.io/OHI_GOC/chapters/ewg31_t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EWG 3.1 Acronym Cheat Sheet</dc:title>
  <dc:creator/>
  <cp:keywords/>
  <dcterms:created xsi:type="dcterms:W3CDTF">2026-09-16T17:47:40Z</dcterms:created>
  <dcterms:modified xsi:type="dcterms:W3CDTF">2026-09-16T17:47:40Z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