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note</w:t>
      </w:r>
      <w:r>
        <w:t xml:space="preserve"> </w:t>
      </w:r>
      <w:r>
        <w:t xml:space="preserve">from</w:t>
      </w:r>
      <w:r>
        <w:t xml:space="preserve"> </w:t>
      </w:r>
      <w:r>
        <w:t xml:space="preserve">Sophia:</w:t>
      </w:r>
      <w:r>
        <w:t xml:space="preserve"> </w:t>
      </w:r>
      <w:r>
        <w:t xml:space="preserve">Sense</w:t>
      </w:r>
      <w:r>
        <w:t xml:space="preserve"> </w:t>
      </w:r>
      <w:r>
        <w:t xml:space="preserve">of</w:t>
      </w:r>
      <w:r>
        <w:t xml:space="preserve"> </w:t>
      </w:r>
      <w:r>
        <w:t xml:space="preserve">Place</w:t>
      </w:r>
      <w:r>
        <w:t xml:space="preserve"> </w:t>
      </w:r>
      <w:r>
        <w:t xml:space="preserve">after</w:t>
      </w:r>
      <w:r>
        <w:t xml:space="preserve"> </w:t>
      </w:r>
      <w:r>
        <w:t xml:space="preserve">our</w:t>
      </w:r>
      <w:r>
        <w:t xml:space="preserve"> </w:t>
      </w:r>
      <w:r>
        <w:t xml:space="preserve">EWG</w:t>
      </w:r>
      <w:r>
        <w:t xml:space="preserve"> </w:t>
      </w:r>
      <w:r>
        <w:t xml:space="preserve">3.2</w:t>
      </w:r>
      <w:r>
        <w:t xml:space="preserve"> </w:t>
      </w:r>
      <w:r>
        <w:t xml:space="preserve">meeting</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3" w:name="sp-postmeeting"/>
    <w:p>
      <w:pPr>
        <w:pStyle w:val="Heading1"/>
      </w:pPr>
      <w:r>
        <w:t xml:space="preserve">A note from Sophia after EWG 3.2</w:t>
      </w:r>
    </w:p>
    <w:p>
      <w:pPr>
        <w:pStyle w:val="FirstParagraph"/>
      </w:pPr>
      <w:r>
        <w:t xml:space="preserve">Thank you all so much again for your expert input, and for the consistent support and engagement you have given this work. I know Sense of Place is a lot to hold in one morning session, and I am truly grateful that you stayed with the details, the hard questions, and the care this goal deserves.</w:t>
      </w:r>
    </w:p>
    <w:p>
      <w:pPr>
        <w:pStyle w:val="BodyText"/>
      </w:pPr>
      <w:r>
        <w:t xml:space="preserve">This note is my way of coming back to everything you raised on August 13, 2026, during the Sense of Place session. I want to make sure nothing got lost, and that it is easy to see what we heard, what we are already doing, and where I still need to write a clear answer.</w:t>
      </w:r>
    </w:p>
    <w:p>
      <w:pPr>
        <w:pStyle w:val="BodyText"/>
      </w:pPr>
      <w:r>
        <w:t xml:space="preserve">In order to make the Sense of Place goal as good as it can be in what we are calling</w:t>
      </w:r>
      <w:r>
        <w:t xml:space="preserve"> </w:t>
      </w:r>
      <w:r>
        <w:rPr>
          <w:bCs/>
          <w:b/>
        </w:rPr>
        <w:t xml:space="preserve">Index 1.0</w:t>
      </w:r>
      <w:r>
        <w:t xml:space="preserve">, I am going through each idea one by one. Index 1.0 is the version we will launch first. It is not the last word. The scores will be reassessed over time, and later versions can include things that are important but that we cannot yet do well with the data we already have. For this first launch, we are trying to stay close to data that already exist, methods we can repeat, and choices we can explain honestly.</w:t>
      </w:r>
    </w:p>
    <w:p>
      <w:pPr>
        <w:pStyle w:val="BodyText"/>
      </w:pPr>
      <w:r>
        <w:t xml:space="preserve">I do not have a super clear idea yet of exactly where every suggestion should land. I am writing this while I am still thinking. A few of your ideas may fit Index 1.0. Some may be beautiful and still need to wait, because we do not yet have a fair way to measure them across the whole Gulf, or because they would ask us to speak for communities we have not partnered with yet. That is not a judgment that the idea is small. It is a judgment about what we can stand behind this round.</w:t>
      </w:r>
    </w:p>
    <w:p>
      <w:pPr>
        <w:pStyle w:val="BodyText"/>
      </w:pPr>
      <w:r>
        <w:t xml:space="preserve">My honest read of the room is this. The real disconnect is Coastal Community Engagement: what it means, and what the overall Sense of Place scores represent. I kept trying to bring us back to Lasting Special Places, and it seemed like people did not have big qualms with those methods, which is a relief. Iconic Species felt similar. I walked through each LSP pathway in detail, and I think we would have heard more if those methods did not make sense. What I think people most want now is to double-check the lists. That said, everyone was so focused on CCE, and especially on beach cleanups, that it was hard to tell how you felt about the rest of CCE. My sense is that people were okay with non-natural cultural places, and even with the security test, but they did not have strong feelings either way. It felt like the passion was about what you wanted the subgoal to represent, not only what the current indicators actually do.</w:t>
      </w:r>
    </w:p>
    <w:p>
      <w:pPr>
        <w:pStyle w:val="BodyText"/>
      </w:pPr>
      <w:r>
        <w:t xml:space="preserve">I have left my own final answers blank on purpose. For each topic below, you will see a short recap, a plain-language note about the current method, some of the thinking I am doing now, and then space for the decision. Please treat the recap and the</w:t>
      </w:r>
      <w:r>
        <w:t xml:space="preserve"> </w:t>
      </w:r>
      <w:r>
        <w:t xml:space="preserve">“</w:t>
      </w:r>
      <w:r>
        <w:t xml:space="preserve">thinking out loud</w:t>
      </w:r>
      <w:r>
        <w:t xml:space="preserve">”</w:t>
      </w:r>
      <w:r>
        <w:t xml:space="preserve"> </w:t>
      </w:r>
      <w:r>
        <w:t xml:space="preserve">as working notes, not as the final call.</w:t>
      </w:r>
    </w:p>
    <w:p>
      <w:pPr>
        <w:pStyle w:val="BodyText"/>
      </w:pPr>
      <w:r>
        <w:rPr>
          <w:bCs/>
          <w:b/>
        </w:rPr>
        <w:t xml:space="preserve">A companion request.</w:t>
      </w:r>
      <w:r>
        <w:t xml:space="preserve"> </w:t>
      </w:r>
      <w:r>
        <w:t xml:space="preserve">Along with this note, I am also sending the iconic species and lasting special places lists for your review, as Ben Wilder encouraged us to do. The number and location of special places truly have the biggest impact on the LSP scores, so if you know a place that is missing, please add it. If you can, please send comments on those lists by</w:t>
      </w:r>
      <w:r>
        <w:t xml:space="preserve"> </w:t>
      </w:r>
      <w:r>
        <w:rPr>
          <w:bCs/>
          <w:b/>
        </w:rPr>
        <w:t xml:space="preserve">Tuesday, August 25, 2026, end of day</w:t>
      </w:r>
      <w:r>
        <w:t xml:space="preserve">.</w:t>
      </w:r>
    </w:p>
    <w:p>
      <w:pPr>
        <w:pStyle w:val="BodyText"/>
      </w:pPr>
      <w:r>
        <w:rPr>
          <w:bCs/>
          <w:b/>
        </w:rPr>
        <w:t xml:space="preserve">Helpful links</w:t>
      </w:r>
    </w:p>
    <w:p>
      <w:pPr>
        <w:numPr>
          <w:ilvl w:val="0"/>
          <w:numId w:val="1001"/>
        </w:numPr>
        <w:pStyle w:val="Compact"/>
      </w:pPr>
      <w:r>
        <w:t xml:space="preserve">Meeting notes:</w:t>
      </w:r>
      <w:r>
        <w:t xml:space="preserve"> </w:t>
      </w:r>
      <w:hyperlink r:id="rId20">
        <w:r>
          <w:rPr>
            <w:rStyle w:val="Hyperlink"/>
          </w:rPr>
          <w:t xml:space="preserve">Google Doc</w:t>
        </w:r>
      </w:hyperlink>
    </w:p>
    <w:p>
      <w:pPr>
        <w:numPr>
          <w:ilvl w:val="0"/>
          <w:numId w:val="1001"/>
        </w:numPr>
        <w:pStyle w:val="Compact"/>
      </w:pPr>
      <w:r>
        <w:t xml:space="preserve">Information Hub and agenda:</w:t>
      </w:r>
      <w:r>
        <w:t xml:space="preserve"> </w:t>
      </w:r>
      <w:hyperlink r:id="rId21">
        <w:r>
          <w:rPr>
            <w:rStyle w:val="Hyperlink"/>
          </w:rPr>
          <w:t xml:space="preserve">EWG 3.2 agenda</w:t>
        </w:r>
      </w:hyperlink>
    </w:p>
    <w:p>
      <w:pPr>
        <w:numPr>
          <w:ilvl w:val="0"/>
          <w:numId w:val="1001"/>
        </w:numPr>
        <w:pStyle w:val="Compact"/>
      </w:pPr>
      <w:r>
        <w:t xml:space="preserve">Sense of Place chapter:</w:t>
      </w:r>
      <w:r>
        <w:t xml:space="preserve"> </w:t>
      </w:r>
      <w:hyperlink r:id="rId22">
        <w:r>
          <w:rPr>
            <w:rStyle w:val="Hyperlink"/>
          </w:rPr>
          <w:t xml:space="preserve">ewg32_sp</w:t>
        </w:r>
      </w:hyperlink>
    </w:p>
    <w:p>
      <w:pPr>
        <w:numPr>
          <w:ilvl w:val="0"/>
          <w:numId w:val="1001"/>
        </w:numPr>
        <w:pStyle w:val="Compact"/>
      </w:pPr>
      <w:r>
        <w:t xml:space="preserve">Lists for review:</w:t>
      </w:r>
      <w:r>
        <w:t xml:space="preserve"> </w:t>
      </w:r>
      <w:r>
        <w:rPr>
          <w:rStyle w:val="VerbatimChar"/>
        </w:rPr>
        <w:t xml:space="preserve">ewg32_sp_ico_lsp_expert_review_docx.qmd</w:t>
      </w:r>
    </w:p>
    <w:p>
      <w:pPr>
        <w:pStyle w:val="FirstParagraph"/>
      </w:pPr>
      <w:r>
        <w:rPr>
          <w:bCs/>
          <w:b/>
        </w:rPr>
        <w:t xml:space="preserve">A quick reminder of the scores we looked at together.</w:t>
      </w:r>
      <w:r>
        <w:t xml:space="preserve"> </w:t>
      </w:r>
      <w:r>
        <w:t xml:space="preserve">The Gulf-wide Sense of Place score was about</w:t>
      </w:r>
      <w:r>
        <w:t xml:space="preserve"> </w:t>
      </w:r>
      <w:r>
        <w:rPr>
          <w:bCs/>
          <w:b/>
        </w:rPr>
        <w:t xml:space="preserve">62</w:t>
      </w:r>
      <w:r>
        <w:t xml:space="preserve"> </w:t>
      </w:r>
      <w:r>
        <w:t xml:space="preserve">for 2025. The Western Midriff Islands scored highest. The Western Upper Gulf and Eastern Upper Gulf were among the lowest. Jorge, you said 62 feels low, and I heard that. I have a place below to explain more carefully what that number does and does not mean.</w:t>
      </w:r>
    </w:p>
    <w:p>
      <w:pPr>
        <w:pStyle w:val="BodyText"/>
      </w:pPr>
      <w:r>
        <w:t xml:space="preserve">With gratitude,</w:t>
      </w:r>
      <w:r>
        <w:br/>
      </w:r>
      <w:r>
        <w:t xml:space="preserve">Sophia</w:t>
      </w:r>
    </w:p>
    <w:p>
      <w:r>
        <w:pict>
          <v:rect style="width:0;height:1.5pt" o:hralign="center" o:hrstd="t" o:hr="t"/>
        </w:pict>
      </w:r>
    </w:p>
    <w:bookmarkEnd w:id="23"/>
    <w:bookmarkStart w:id="24" w:name="how-to-fill"/>
    <w:p>
      <w:pPr>
        <w:pStyle w:val="Heading1"/>
      </w:pPr>
      <w:r>
        <w:t xml:space="preserve">How I will fill each item</w:t>
      </w:r>
    </w:p>
    <w:p>
      <w:pPr>
        <w:pStyle w:val="FirstParagraph"/>
      </w:pPr>
      <w:r>
        <w:t xml:space="preserve">I am using the same simple structure under every question, so it is easy to scan and easy for me to complete.</w:t>
      </w:r>
    </w:p>
    <w:p>
      <w:pPr>
        <w:pStyle w:val="BodyText"/>
      </w:pPr>
      <w:r>
        <w:rPr>
          <w:bCs/>
          <w:b/>
        </w:rPr>
        <w:t xml:space="preserve">Can we do this for Index 1.0?</w:t>
      </w:r>
    </w:p>
    <w:p>
      <w:pPr>
        <w:numPr>
          <w:ilvl w:val="0"/>
          <w:numId w:val="1002"/>
        </w:numPr>
        <w:pStyle w:val="Compact"/>
      </w:pPr>
      <w:r>
        <w:t xml:space="preserve">☐ Yes, with data we already have</w:t>
      </w:r>
    </w:p>
    <w:p>
      <w:pPr>
        <w:numPr>
          <w:ilvl w:val="0"/>
          <w:numId w:val="1002"/>
        </w:numPr>
        <w:pStyle w:val="Compact"/>
      </w:pPr>
      <w:r>
        <w:t xml:space="preserve">☐ Yes, with a modest amount of extra work before the next score release</w:t>
      </w:r>
    </w:p>
    <w:p>
      <w:pPr>
        <w:numPr>
          <w:ilvl w:val="0"/>
          <w:numId w:val="1002"/>
        </w:numPr>
        <w:pStyle w:val="Compact"/>
      </w:pPr>
      <w:r>
        <w:t xml:space="preserve">☐ Not as a scored indicator this round, but worth keeping in the story / workshopping for later</w:t>
      </w:r>
    </w:p>
    <w:p>
      <w:pPr>
        <w:numPr>
          <w:ilvl w:val="0"/>
          <w:numId w:val="1002"/>
        </w:numPr>
        <w:pStyle w:val="Compact"/>
      </w:pPr>
      <w:r>
        <w:t xml:space="preserve">☐ Not a good fit, or not something we should do</w:t>
      </w:r>
    </w:p>
    <w:p>
      <w:pPr>
        <w:pStyle w:val="FirstParagraph"/>
      </w:pPr>
      <w:r>
        <w:rPr>
          <w:bCs/>
          <w:b/>
        </w:rPr>
        <w:t xml:space="preserve">What I am proposing</w:t>
      </w:r>
    </w:p>
    <w:p>
      <w:pPr>
        <w:numPr>
          <w:ilvl w:val="0"/>
          <w:numId w:val="1003"/>
        </w:numPr>
        <w:pStyle w:val="Compact"/>
      </w:pPr>
      <w:r>
        <w:t xml:space="preserve">☐ Keep the current method</w:t>
      </w:r>
    </w:p>
    <w:p>
      <w:pPr>
        <w:numPr>
          <w:ilvl w:val="0"/>
          <w:numId w:val="1003"/>
        </w:numPr>
        <w:pStyle w:val="Compact"/>
      </w:pPr>
      <w:r>
        <w:t xml:space="preserve">☐ Expand or revise it for Index 1.0</w:t>
      </w:r>
    </w:p>
    <w:p>
      <w:pPr>
        <w:numPr>
          <w:ilvl w:val="0"/>
          <w:numId w:val="1003"/>
        </w:numPr>
        <w:pStyle w:val="Compact"/>
      </w:pPr>
      <w:r>
        <w:t xml:space="preserve">☐ Save it for a later version of the Index</w:t>
      </w:r>
    </w:p>
    <w:p>
      <w:pPr>
        <w:numPr>
          <w:ilvl w:val="0"/>
          <w:numId w:val="1003"/>
        </w:numPr>
        <w:pStyle w:val="Compact"/>
      </w:pPr>
      <w:r>
        <w:t xml:space="preserve">☐ Do not include it</w:t>
      </w:r>
    </w:p>
    <w:p>
      <w:pPr>
        <w:pStyle w:val="FirstParagraph"/>
      </w:pPr>
      <w:r>
        <w:rPr>
          <w:bCs/>
          <w:b/>
        </w:rPr>
        <w:t xml:space="preserve">What I want to say back (write here)</w:t>
      </w:r>
    </w:p>
    <w:p>
      <w:pPr>
        <w:pStyle w:val="BodyText"/>
      </w:pPr>
      <w:r>
        <w:rPr>
          <w:iCs/>
          <w:i/>
        </w:rPr>
        <w:t xml:space="preserve">[This is where I will write the real answer: what we can do, why, what the limits are, and what happens next.]</w:t>
      </w:r>
    </w:p>
    <w:p>
      <w:pPr>
        <w:pStyle w:val="BodyText"/>
      </w:pPr>
      <w:r>
        <w:rPr>
          <w:bCs/>
          <w:b/>
        </w:rPr>
        <w:t xml:space="preserve">If anyone still needs to do something</w:t>
      </w:r>
    </w:p>
    <w:p>
      <w:pPr>
        <w:pStyle w:val="BodyText"/>
      </w:pPr>
      <w:r>
        <w:rPr>
          <w:iCs/>
          <w:i/>
        </w:rPr>
        <w:t xml:space="preserve">[Names, a small next step, and a timing note if there is one. Leave blank if we are done.]</w:t>
      </w:r>
    </w:p>
    <w:p>
      <w:r>
        <w:pict>
          <v:rect style="width:0;height:1.5pt" o:hralign="center" o:hrstd="t" o:hr="t"/>
        </w:pict>
      </w:r>
    </w:p>
    <w:bookmarkEnd w:id="24"/>
    <w:bookmarkStart w:id="25" w:name="tracker"/>
    <w:p>
      <w:pPr>
        <w:pStyle w:val="Heading1"/>
      </w:pPr>
      <w:r>
        <w:t xml:space="preserve">A one-page picture of where each idea stands</w:t>
      </w:r>
    </w:p>
    <w:p>
      <w:pPr>
        <w:pStyle w:val="FirstParagraph"/>
      </w:pPr>
      <w:r>
        <w:t xml:space="preserve">I will fill this table last, after I have written through the items. It is only a snapshot so the Core Team and I can see the whole set of Sense of Place questions in one place.</w:t>
      </w:r>
    </w:p>
    <w:tbl>
      <w:tblPr>
        <w:tblStyle w:val="Table"/>
        <w:tblW w:type="pct" w:w="5000"/>
        <w:tblLook w:firstRow="1" w:lastRow="0" w:firstColumn="0" w:lastColumn="0" w:noHBand="0" w:noVBand="0" w:val="0020"/>
        <w:jc w:val="start"/>
        <w:tblLayout w:type="fixed"/>
      </w:tblPr>
      <w:tblGrid>
        <w:gridCol w:w="428"/>
        <w:gridCol w:w="749"/>
        <w:gridCol w:w="2033"/>
        <w:gridCol w:w="1819"/>
        <w:gridCol w:w="2033"/>
        <w:gridCol w:w="856"/>
      </w:tblGrid>
      <w:tr>
        <w:trPr>
          <w:tblHeader w:val="true"/>
        </w:trPr>
        <w:tc>
          <w:tcPr/>
          <w:p>
            <w:pPr>
              <w:pStyle w:val="Compact"/>
              <w:jc w:val="left"/>
            </w:pPr>
            <w:r>
              <w:t xml:space="preserve">ID</w:t>
            </w:r>
          </w:p>
        </w:tc>
        <w:tc>
          <w:tcPr/>
          <w:p>
            <w:pPr>
              <w:pStyle w:val="Compact"/>
              <w:jc w:val="left"/>
            </w:pPr>
            <w:r>
              <w:t xml:space="preserve">Topic</w:t>
            </w:r>
          </w:p>
        </w:tc>
        <w:tc>
          <w:tcPr/>
          <w:p>
            <w:pPr>
              <w:pStyle w:val="Compact"/>
              <w:jc w:val="left"/>
            </w:pPr>
            <w:r>
              <w:t xml:space="preserve">Feasible for 1.0?</w:t>
            </w:r>
          </w:p>
        </w:tc>
        <w:tc>
          <w:tcPr/>
          <w:p>
            <w:pPr>
              <w:pStyle w:val="Compact"/>
              <w:jc w:val="left"/>
            </w:pPr>
            <w:r>
              <w:t xml:space="preserve">What we will do</w:t>
            </w:r>
          </w:p>
        </w:tc>
        <w:tc>
          <w:tcPr/>
          <w:p>
            <w:pPr>
              <w:pStyle w:val="Compact"/>
              <w:jc w:val="left"/>
            </w:pPr>
            <w:r>
              <w:t xml:space="preserve">Who is holding it</w:t>
            </w:r>
          </w:p>
        </w:tc>
        <w:tc>
          <w:tcPr/>
          <w:p>
            <w:pPr>
              <w:pStyle w:val="Compact"/>
              <w:jc w:val="left"/>
            </w:pPr>
            <w:r>
              <w:t xml:space="preserve">Status</w:t>
            </w:r>
          </w:p>
        </w:tc>
      </w:tr>
      <w:tr>
        <w:tc>
          <w:tcPr/>
          <w:p>
            <w:pPr>
              <w:pStyle w:val="Compact"/>
              <w:jc w:val="left"/>
            </w:pPr>
            <w:r>
              <w:t xml:space="preserve">SP-01</w:t>
            </w:r>
          </w:p>
        </w:tc>
        <w:tc>
          <w:tcPr/>
          <w:p>
            <w:pPr>
              <w:pStyle w:val="Compact"/>
              <w:jc w:val="left"/>
            </w:pPr>
            <w:r>
              <w:t xml:space="preserve">Beach cleanup programs: keep and add sources, or cut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SP-02</w:t>
            </w:r>
          </w:p>
        </w:tc>
        <w:tc>
          <w:tcPr/>
          <w:p>
            <w:pPr>
              <w:pStyle w:val="Compact"/>
              <w:jc w:val="left"/>
            </w:pPr>
            <w:r>
              <w:t xml:space="preserve">Blue Flag / platinum beaches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SP-03</w:t>
            </w:r>
          </w:p>
        </w:tc>
        <w:tc>
          <w:tcPr/>
          <w:p>
            <w:pPr>
              <w:pStyle w:val="Compact"/>
              <w:jc w:val="left"/>
            </w:pPr>
            <w:r>
              <w:t xml:space="preserve">NGO / nonprofit counts per capita, from DENUE if possible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SP-04</w:t>
            </w:r>
          </w:p>
        </w:tc>
        <w:tc>
          <w:tcPr/>
          <w:p>
            <w:pPr>
              <w:pStyle w:val="Compact"/>
              <w:jc w:val="left"/>
            </w:pPr>
            <w:r>
              <w:t xml:space="preserve">Mega projects, protest, and community resistance as engagement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SP-05</w:t>
            </w:r>
          </w:p>
        </w:tc>
        <w:tc>
          <w:tcPr/>
          <w:p>
            <w:pPr>
              <w:pStyle w:val="Compact"/>
              <w:jc w:val="left"/>
            </w:pPr>
            <w:r>
              <w:t xml:space="preserve">Social media / keyword search as a way to track that resistance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SP-06</w:t>
            </w:r>
          </w:p>
        </w:tc>
        <w:tc>
          <w:tcPr/>
          <w:p>
            <w:pPr>
              <w:pStyle w:val="Compact"/>
              <w:jc w:val="left"/>
            </w:pPr>
            <w:r>
              <w:t xml:space="preserve">Population retention, age structure, and affluent in-migration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SP-07</w:t>
            </w:r>
          </w:p>
        </w:tc>
        <w:tc>
          <w:tcPr/>
          <w:p>
            <w:pPr>
              <w:pStyle w:val="Compact"/>
              <w:jc w:val="left"/>
            </w:pPr>
            <w:r>
              <w:t xml:space="preserve">What to call the goal, and what we are actually measuring</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SP-08</w:t>
            </w:r>
          </w:p>
        </w:tc>
        <w:tc>
          <w:tcPr/>
          <w:p>
            <w:pPr>
              <w:pStyle w:val="Compact"/>
              <w:jc w:val="left"/>
            </w:pPr>
            <w:r>
              <w:t xml:space="preserve">Whether to keep Iconic Species and Lasting Special Places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SP-09</w:t>
            </w:r>
          </w:p>
        </w:tc>
        <w:tc>
          <w:tcPr/>
          <w:p>
            <w:pPr>
              <w:pStyle w:val="Compact"/>
              <w:jc w:val="left"/>
            </w:pPr>
            <w:r>
              <w:t xml:space="preserve">Circulating the species and places lists for regional review</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SP-10</w:t>
            </w:r>
          </w:p>
        </w:tc>
        <w:tc>
          <w:tcPr/>
          <w:p>
            <w:pPr>
              <w:pStyle w:val="Compact"/>
              <w:jc w:val="left"/>
            </w:pPr>
            <w:r>
              <w:t xml:space="preserve">A clearer methods note for other special places and legal floors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SP-11</w:t>
            </w:r>
          </w:p>
        </w:tc>
        <w:tc>
          <w:tcPr/>
          <w:p>
            <w:pPr>
              <w:pStyle w:val="Compact"/>
              <w:jc w:val="left"/>
            </w:pPr>
            <w:r>
              <w:t xml:space="preserve">Gaps in Sinaloa representation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SP-12</w:t>
            </w:r>
          </w:p>
        </w:tc>
        <w:tc>
          <w:tcPr/>
          <w:p>
            <w:pPr>
              <w:pStyle w:val="Compact"/>
              <w:jc w:val="left"/>
            </w:pPr>
            <w:r>
              <w:t xml:space="preserve">Whether perception of security belongs in CCE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SP-13</w:t>
            </w:r>
          </w:p>
        </w:tc>
        <w:tc>
          <w:tcPr/>
          <w:p>
            <w:pPr>
              <w:pStyle w:val="Compact"/>
              <w:jc w:val="left"/>
            </w:pPr>
            <w:r>
              <w:t xml:space="preserve">Why the Gulf-wide score is about 62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SP-14</w:t>
            </w:r>
          </w:p>
        </w:tc>
        <w:tc>
          <w:tcPr/>
          <w:p>
            <w:pPr>
              <w:pStyle w:val="Compact"/>
              <w:jc w:val="left"/>
            </w:pPr>
            <w:r>
              <w:t xml:space="preserve">Indigenous communities and why we did not score them without partnership</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SP-15</w:t>
            </w:r>
          </w:p>
        </w:tc>
        <w:tc>
          <w:tcPr/>
          <w:p>
            <w:pPr>
              <w:pStyle w:val="Compact"/>
              <w:jc w:val="left"/>
            </w:pPr>
            <w:r>
              <w:t xml:space="preserve">Equal weights for CCE, LSP, and ICO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SP-16</w:t>
            </w:r>
          </w:p>
        </w:tc>
        <w:tc>
          <w:tcPr/>
          <w:p>
            <w:pPr>
              <w:pStyle w:val="Compact"/>
              <w:jc w:val="left"/>
            </w:pPr>
            <w:r>
              <w:t xml:space="preserve">The dive-site floor of 58 and the coquina floor of 30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SP-17</w:t>
            </w:r>
          </w:p>
        </w:tc>
        <w:tc>
          <w:tcPr/>
          <w:p>
            <w:pPr>
              <w:pStyle w:val="Compact"/>
              <w:jc w:val="left"/>
            </w:pPr>
            <w:r>
              <w:t xml:space="preserve">How we will write about disagreement and data limits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SP-18</w:t>
            </w:r>
          </w:p>
        </w:tc>
        <w:tc>
          <w:tcPr/>
          <w:p>
            <w:pPr>
              <w:pStyle w:val="Compact"/>
              <w:jc w:val="left"/>
            </w:pPr>
            <w:r>
              <w:t xml:space="preserve">An expert opinion activity on shared action to protect the Gulf</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SP-19</w:t>
            </w:r>
          </w:p>
        </w:tc>
        <w:tc>
          <w:tcPr/>
          <w:p>
            <w:pPr>
              <w:pStyle w:val="Compact"/>
              <w:jc w:val="left"/>
            </w:pPr>
            <w:r>
              <w:t xml:space="preserve">Set CCE to 100 in every region, for different local reasons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SP-20</w:t>
            </w:r>
          </w:p>
        </w:tc>
        <w:tc>
          <w:tcPr/>
          <w:p>
            <w:pPr>
              <w:pStyle w:val="Compact"/>
              <w:jc w:val="left"/>
            </w:pPr>
            <w:r>
              <w:t xml:space="preserve">Set CCE to NA, so Sense of Place is only ICO and LSP</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SP-21</w:t>
            </w:r>
          </w:p>
        </w:tc>
        <w:tc>
          <w:tcPr/>
          <w:p>
            <w:pPr>
              <w:pStyle w:val="Compact"/>
              <w:jc w:val="left"/>
            </w:pPr>
            <w:r>
              <w:t xml:space="preserve">Keep food species in ICO, or split ICO into food and non-food</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5"/>
    <w:bookmarkStart w:id="26" w:name="thinking"/>
    <w:p>
      <w:pPr>
        <w:pStyle w:val="Heading1"/>
      </w:pPr>
      <w:r>
        <w:t xml:space="preserve">Where I am in my thinking</w:t>
      </w:r>
    </w:p>
    <w:p>
      <w:pPr>
        <w:pStyle w:val="FirstParagraph"/>
      </w:pPr>
      <w:r>
        <w:t xml:space="preserve">I wanted to put this up front, because several of the items below are really one conversation.</w:t>
      </w:r>
    </w:p>
    <w:p>
      <w:pPr>
        <w:pStyle w:val="BodyText"/>
      </w:pPr>
      <w:r>
        <w:t xml:space="preserve">Mel and I have been talking about what these goals are measuring. One way to say it is that we may not be trying to quantify whether people</w:t>
      </w:r>
      <w:r>
        <w:t xml:space="preserve"> </w:t>
      </w:r>
      <w:r>
        <w:t xml:space="preserve">“</w:t>
      </w:r>
      <w:r>
        <w:t xml:space="preserve">have</w:t>
      </w:r>
      <w:r>
        <w:t xml:space="preserve">”</w:t>
      </w:r>
      <w:r>
        <w:t xml:space="preserve"> </w:t>
      </w:r>
      <w:r>
        <w:t xml:space="preserve">a sense of place. We may be asking whether there is infrastructure and supporting institutions that help maintain it. For CCE, that would mean the question is not really</w:t>
      </w:r>
      <w:r>
        <w:t xml:space="preserve"> </w:t>
      </w:r>
      <w:r>
        <w:t xml:space="preserve">“</w:t>
      </w:r>
      <w:r>
        <w:t xml:space="preserve">do people have a strong sense of community in this region?</w:t>
      </w:r>
      <w:r>
        <w:t xml:space="preserve">”</w:t>
      </w:r>
      <w:r>
        <w:t xml:space="preserve"> </w:t>
      </w:r>
      <w:r>
        <w:t xml:space="preserve">It would be closer to</w:t>
      </w:r>
      <w:r>
        <w:t xml:space="preserve"> </w:t>
      </w:r>
      <w:r>
        <w:t xml:space="preserve">“</w:t>
      </w:r>
      <w:r>
        <w:t xml:space="preserve">are there adequate resources and infrastructure dedicated to supporting community?</w:t>
      </w:r>
      <w:r>
        <w:t xml:space="preserve">”</w:t>
      </w:r>
      <w:r>
        <w:t xml:space="preserve"> </w:t>
      </w:r>
      <w:r>
        <w:t xml:space="preserve">For Lasting Special Places and Iconic Species, it would be: are we adequately protecting marine areas and taxa that are linked to social identity? The marine link matters because so many traditions are tied to marine foods, landscapes, and water.</w:t>
      </w:r>
    </w:p>
    <w:p>
      <w:pPr>
        <w:pStyle w:val="BodyText"/>
      </w:pPr>
      <w:r>
        <w:t xml:space="preserve">I feel that tension in my bones. We have tried to push toward</w:t>
      </w:r>
      <w:r>
        <w:t xml:space="preserve"> </w:t>
      </w:r>
      <w:r>
        <w:t xml:space="preserve">“</w:t>
      </w:r>
      <w:r>
        <w:t xml:space="preserve">adequate resources and infrastructure dedicated to supporting community,</w:t>
      </w:r>
      <w:r>
        <w:t xml:space="preserve">”</w:t>
      </w:r>
      <w:r>
        <w:t xml:space="preserve"> </w:t>
      </w:r>
      <w:r>
        <w:t xml:space="preserve">but the group has been so against financial indicators. Marine foods and festivals feel like good engagement signals to me. At the same time, marine foods are already sitting inside Iconic Species, because the species used in very special traditional dishes were included there. I wish we had better festival data. There are so many ways people create community that trying to count them can start to feel a little ridiculous, and yet you also kind of know when it is failing. That is why this is hard, and why it is important.</w:t>
      </w:r>
    </w:p>
    <w:p>
      <w:pPr>
        <w:pStyle w:val="BodyText"/>
      </w:pPr>
      <w:r>
        <w:rPr>
          <w:bCs/>
          <w:b/>
        </w:rPr>
        <w:t xml:space="preserve">Paths I am considering for CCE, still as open options</w:t>
      </w:r>
    </w:p>
    <w:p>
      <w:pPr>
        <w:numPr>
          <w:ilvl w:val="0"/>
          <w:numId w:val="1004"/>
        </w:numPr>
        <w:pStyle w:val="Compact"/>
      </w:pPr>
      <w:r>
        <w:t xml:space="preserve">Keep non-natural cultural places (people seemed generally okay with this, even if they were not passionate about it). Then decide what sits beside it: beach cleanup program buy-in, nonprofits per capita, an expert opinion score about shared action, or some mix of those.</w:t>
      </w:r>
    </w:p>
    <w:p>
      <w:pPr>
        <w:numPr>
          <w:ilvl w:val="0"/>
          <w:numId w:val="1004"/>
        </w:numPr>
        <w:pStyle w:val="Compact"/>
      </w:pPr>
      <w:r>
        <w:t xml:space="preserve">Keep beach cleanups, but only if we can expand the data sources (for example International Beach Cleanup), because Ama tu Playa alone is very narrow.</w:t>
      </w:r>
    </w:p>
    <w:p>
      <w:pPr>
        <w:numPr>
          <w:ilvl w:val="0"/>
          <w:numId w:val="1004"/>
        </w:numPr>
        <w:pStyle w:val="Compact"/>
      </w:pPr>
      <w:r>
        <w:t xml:space="preserve">Cut beach cleanups, and possibly replace that piece with nonprofits per capita.</w:t>
      </w:r>
    </w:p>
    <w:p>
      <w:pPr>
        <w:numPr>
          <w:ilvl w:val="0"/>
          <w:numId w:val="1004"/>
        </w:numPr>
        <w:pStyle w:val="Compact"/>
      </w:pPr>
      <w:r>
        <w:t xml:space="preserve">Add an expert opinion activity, so all of you could share what you believe each region should receive for unison and community protecting the Gulf through shared action. That score could be averaged with cultural places and whatever we keep for cleanups or nonprofits.</w:t>
      </w:r>
    </w:p>
    <w:p>
      <w:pPr>
        <w:numPr>
          <w:ilvl w:val="0"/>
          <w:numId w:val="1004"/>
        </w:numPr>
        <w:pStyle w:val="Compact"/>
      </w:pPr>
      <w:r>
        <w:t xml:space="preserve">If every region already has coastal community engagement, just in different forms (food in one place, politics in another, natural beauty in another), set CCE to 100 everywhere.</w:t>
      </w:r>
    </w:p>
    <w:p>
      <w:pPr>
        <w:numPr>
          <w:ilvl w:val="0"/>
          <w:numId w:val="1004"/>
        </w:numPr>
        <w:pStyle w:val="Compact"/>
      </w:pPr>
      <w:r>
        <w:t xml:space="preserve">Set CCE to NA, and let Sense of Place be only Iconic Species and Lasting Special Places. If we do that, I bet the group would want to rename the goal.</w:t>
      </w:r>
    </w:p>
    <w:p>
      <w:pPr>
        <w:pStyle w:val="FirstParagraph"/>
      </w:pPr>
      <w:r>
        <w:t xml:space="preserve">I am looking into the nonprofit idea now. I found a website that lists nonprofits that are active, but not really over time. I am trying to see whether I can isolate a clean, repeatable count from DENUE instead.</w:t>
      </w:r>
    </w:p>
    <w:p>
      <w:pPr>
        <w:pStyle w:val="BodyText"/>
      </w:pPr>
      <w:r>
        <w:t xml:space="preserve">The items below unpack all of this more slowly. Nothing in this section is a decision yet.</w:t>
      </w:r>
    </w:p>
    <w:p>
      <w:r>
        <w:pict>
          <v:rect style="width:0;height:1.5pt" o:hralign="center" o:hrstd="t" o:hr="t"/>
        </w:pict>
      </w:r>
    </w:p>
    <w:bookmarkEnd w:id="26"/>
    <w:bookmarkStart w:id="38" w:name="cce"/>
    <w:p>
      <w:pPr>
        <w:pStyle w:val="Heading1"/>
      </w:pPr>
      <w:r>
        <w:t xml:space="preserve">A. Coastal Community Engagement</w:t>
      </w:r>
    </w:p>
    <w:p>
      <w:pPr>
        <w:pStyle w:val="FirstParagraph"/>
      </w:pPr>
      <w:r>
        <w:t xml:space="preserve">This subgoal is trying to capture whether coastal communities are connecting with, caring for, and making a living from coastal places in ways that help belonging last. It is the part of Sense of Place that is most about people, not only about protection on paper. That also makes it the hardest part to measure fairly.</w:t>
      </w:r>
    </w:p>
    <w:bookmarkStart w:id="27" w:name="sp-01"/>
    <w:p>
      <w:pPr>
        <w:pStyle w:val="Heading2"/>
      </w:pPr>
      <w:r>
        <w:t xml:space="preserve">SP-01. Beach cleanup programs: keep and add sources, or cut</w:t>
      </w:r>
    </w:p>
    <w:p>
      <w:pPr>
        <w:pStyle w:val="FirstParagraph"/>
      </w:pPr>
      <w:r>
        <w:rPr>
          <w:bCs/>
          <w:b/>
        </w:rPr>
        <w:t xml:space="preserve">What I heard.</w:t>
      </w:r>
      <w:r>
        <w:t xml:space="preserve"> </w:t>
      </w:r>
      <w:r>
        <w:t xml:space="preserve">Hem, you recommended that we look at presence or absence of an International Beach Cleanup program, which has a long time series, rather than counting plastic on the sand. You also asked us to remember population size, because a small, highly engaged community may care deeply and still not have the resources for a formal program. Rick, you reminded us that the amount of plastic on a beach often says more about ocean currents than about local effort. Amy, you cautioned that Ama tu Playa and cleanup programs are not the same thing as sense of place, and that many real engagement efforts are not government sponsored.</w:t>
      </w:r>
    </w:p>
    <w:p>
      <w:pPr>
        <w:pStyle w:val="BodyText"/>
      </w:pPr>
      <w:r>
        <w:t xml:space="preserve">In the room, I agreed that kilos of trash are a weak signal. A dirty beach does not tell us whether people want to connect with the ocean, or whether the beach is simply more exposed. Presence or absence of participation is closer to what Ama tu Playa was meant to capture. I also said that if beach cleanups stay in this subgoal, we should try to include the kinds of programs communities actually use, not only Ama tu Playa.</w:t>
      </w:r>
    </w:p>
    <w:p>
      <w:pPr>
        <w:pStyle w:val="BodyText"/>
      </w:pPr>
      <w:r>
        <w:rPr>
          <w:bCs/>
          <w:b/>
        </w:rPr>
        <w:t xml:space="preserve">What we are doing now.</w:t>
      </w:r>
      <w:r>
        <w:t xml:space="preserve"> </w:t>
      </w:r>
      <w:r>
        <w:t xml:space="preserve">Coastal Community Engagement currently looks at two things: (1) the share of beaches in SEMARNAT’s Ama tu Playa inventory that have already been adopted, and (2) coastal cultural workplaces and the people they employ. For 2019 through 2024, adoptions are recorded as 0 because the national campaign begins with the 2025 to 2030 strategy. We are not currently scoring International Beach Cleanup, Blue Flag, or informal community cleanups that sit outside those inventories.</w:t>
      </w:r>
    </w:p>
    <w:p>
      <w:pPr>
        <w:pStyle w:val="BodyText"/>
      </w:pPr>
      <w:r>
        <w:rPr>
          <w:bCs/>
          <w:b/>
        </w:rPr>
        <w:t xml:space="preserve">Where my thinking is right now.</w:t>
      </w:r>
      <w:r>
        <w:t xml:space="preserve"> </w:t>
      </w:r>
      <w:r>
        <w:t xml:space="preserve">I personally like beach adoptions. Cultural places are within 10 km of the coast and are certainly tied to the Gulf, but beach adoptions feel like more direct interactions between communities and caring for the place they love. That said, I also understand that this is very narrow. Fishers and other people who interact with the Gulf in different ways have a sense of place too, and they may be supporting the region in ways a beach program never sees.</w:t>
      </w:r>
    </w:p>
    <w:p>
      <w:pPr>
        <w:pStyle w:val="BodyText"/>
      </w:pPr>
      <w:r>
        <w:t xml:space="preserve">Mel and I have been talking about two practical options for Index 1.0: keep beach cleanups but expand the data sources, or cut them. Including many more kinds of engagement on top of this is probably not feasible right now. I will have to think about it, because I do not want to lose a signal of people actually showing up for a place, and I also do not want one narrow program to stand in for all of community.</w:t>
      </w:r>
    </w:p>
    <w:p>
      <w:pPr>
        <w:pStyle w:val="BodyText"/>
      </w:pPr>
      <w:r>
        <w:rPr>
          <w:bCs/>
          <w:b/>
        </w:rPr>
        <w:t xml:space="preserve">Can we do this for Index 1.0?</w:t>
      </w:r>
    </w:p>
    <w:p>
      <w:pPr>
        <w:numPr>
          <w:ilvl w:val="0"/>
          <w:numId w:val="1005"/>
        </w:numPr>
        <w:pStyle w:val="Compact"/>
      </w:pPr>
      <w:r>
        <w:t xml:space="preserve">☐ Yes, with data we already have</w:t>
      </w:r>
    </w:p>
    <w:p>
      <w:pPr>
        <w:numPr>
          <w:ilvl w:val="0"/>
          <w:numId w:val="1005"/>
        </w:numPr>
        <w:pStyle w:val="Compact"/>
      </w:pPr>
      <w:r>
        <w:t xml:space="preserve">☐ Yes, with a modest amount of extra work before the next score release</w:t>
      </w:r>
    </w:p>
    <w:p>
      <w:pPr>
        <w:numPr>
          <w:ilvl w:val="0"/>
          <w:numId w:val="1005"/>
        </w:numPr>
        <w:pStyle w:val="Compact"/>
      </w:pPr>
      <w:r>
        <w:t xml:space="preserve">☐ Not as a scored indicator this round, but worth keeping in the story / workshopping for later</w:t>
      </w:r>
    </w:p>
    <w:p>
      <w:pPr>
        <w:numPr>
          <w:ilvl w:val="0"/>
          <w:numId w:val="1005"/>
        </w:numPr>
        <w:pStyle w:val="Compact"/>
      </w:pPr>
      <w:r>
        <w:t xml:space="preserve">☐ Not a good fit, or not something we should do</w:t>
      </w:r>
    </w:p>
    <w:p>
      <w:pPr>
        <w:pStyle w:val="FirstParagraph"/>
      </w:pPr>
      <w:r>
        <w:rPr>
          <w:bCs/>
          <w:b/>
        </w:rPr>
        <w:t xml:space="preserve">What I am proposing</w:t>
      </w:r>
    </w:p>
    <w:p>
      <w:pPr>
        <w:numPr>
          <w:ilvl w:val="0"/>
          <w:numId w:val="1006"/>
        </w:numPr>
        <w:pStyle w:val="Compact"/>
      </w:pPr>
      <w:r>
        <w:t xml:space="preserve">☐ Keep Ama tu Playa as is</w:t>
      </w:r>
    </w:p>
    <w:p>
      <w:pPr>
        <w:numPr>
          <w:ilvl w:val="0"/>
          <w:numId w:val="1006"/>
        </w:numPr>
        <w:pStyle w:val="Compact"/>
      </w:pPr>
      <w:r>
        <w:t xml:space="preserve">☐ Keep beach cleanups, but add other existing sources (for example International Beach Cleanup)</w:t>
      </w:r>
    </w:p>
    <w:p>
      <w:pPr>
        <w:numPr>
          <w:ilvl w:val="0"/>
          <w:numId w:val="1006"/>
        </w:numPr>
        <w:pStyle w:val="Compact"/>
      </w:pPr>
      <w:r>
        <w:t xml:space="preserve">☐ Cut beach cleanups from CCE</w:t>
      </w:r>
    </w:p>
    <w:p>
      <w:pPr>
        <w:numPr>
          <w:ilvl w:val="0"/>
          <w:numId w:val="1006"/>
        </w:numPr>
        <w:pStyle w:val="Compact"/>
      </w:pPr>
      <w:r>
        <w:t xml:space="preserve">☐ Replace beach cleanups with nonprofits per capita</w:t>
      </w:r>
    </w:p>
    <w:p>
      <w:pPr>
        <w:numPr>
          <w:ilvl w:val="0"/>
          <w:numId w:val="1006"/>
        </w:numPr>
        <w:pStyle w:val="Compact"/>
      </w:pPr>
      <w:r>
        <w:t xml:space="preserve">☐ Save a broader engagement measure for a later version</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[If we keep this idea in play, I still need the correct International Beach Cleanup source or link from Hem so we are pointing to the right program.]</w:t>
      </w:r>
    </w:p>
    <w:p>
      <w:r>
        <w:pict>
          <v:rect style="width:0;height:1.5pt" o:hralign="center" o:hrstd="t" o:hr="t"/>
        </w:pict>
      </w:r>
    </w:p>
    <w:bookmarkEnd w:id="27"/>
    <w:bookmarkStart w:id="28" w:name="sp-02"/>
    <w:p>
      <w:pPr>
        <w:pStyle w:val="Heading2"/>
      </w:pPr>
      <w:r>
        <w:t xml:space="preserve">SP-02. Blue Flag or platinum beaches</w:t>
      </w:r>
    </w:p>
    <w:p>
      <w:pPr>
        <w:pStyle w:val="FirstParagraph"/>
      </w:pPr>
      <w:r>
        <w:rPr>
          <w:bCs/>
          <w:b/>
        </w:rPr>
        <w:t xml:space="preserve">What I heard.</w:t>
      </w:r>
      <w:r>
        <w:t xml:space="preserve"> </w:t>
      </w:r>
      <w:r>
        <w:t xml:space="preserve">Hector, you suggested Blue Flag or platinum beaches as a possible signal, and you shared Reyes Bonilla et al. 2025 in the chat. I responded warmly because Blue Flag is not only a government checklist. Communities, businesses, and local groups often have to participate for a beach to earn and keep that recognition, so it could be a community-supported indicator rather than a top-down one.</w:t>
      </w:r>
    </w:p>
    <w:p>
      <w:pPr>
        <w:pStyle w:val="BodyText"/>
      </w:pPr>
      <w:r>
        <w:rPr>
          <w:bCs/>
          <w:b/>
        </w:rPr>
        <w:t xml:space="preserve">What we are doing now.</w:t>
      </w:r>
      <w:r>
        <w:t xml:space="preserve"> </w:t>
      </w:r>
      <w:r>
        <w:t xml:space="preserve">Blue Flag is not part of the current Coastal Community Engagement score. Right now, the beach side of CCE is Ama tu Playa adoption only.</w:t>
      </w:r>
    </w:p>
    <w:p>
      <w:pPr>
        <w:pStyle w:val="BodyText"/>
      </w:pPr>
      <w:r>
        <w:rPr>
          <w:bCs/>
          <w:b/>
        </w:rPr>
        <w:t xml:space="preserve">Where my thinking is right now.</w:t>
      </w:r>
      <w:r>
        <w:t xml:space="preserve"> </w:t>
      </w:r>
      <w:r>
        <w:t xml:space="preserve">If we expand beach-related data sources, Blue Flag could belong in that family. If we cut beach programs because they are too narrow, Blue Flag probably goes with them, unless it is a better community signal than Ama tu Playa. I have not decided.</w:t>
      </w:r>
    </w:p>
    <w:p>
      <w:pPr>
        <w:pStyle w:val="BodyText"/>
      </w:pPr>
      <w:r>
        <w:rPr>
          <w:bCs/>
          <w:b/>
        </w:rPr>
        <w:t xml:space="preserve">Can we do this for Index 1.0?</w:t>
      </w:r>
    </w:p>
    <w:p>
      <w:pPr>
        <w:numPr>
          <w:ilvl w:val="0"/>
          <w:numId w:val="1007"/>
        </w:numPr>
        <w:pStyle w:val="Compact"/>
      </w:pPr>
      <w:r>
        <w:t xml:space="preserve">☐ Yes, with data we already have</w:t>
      </w:r>
    </w:p>
    <w:p>
      <w:pPr>
        <w:numPr>
          <w:ilvl w:val="0"/>
          <w:numId w:val="1007"/>
        </w:numPr>
        <w:pStyle w:val="Compact"/>
      </w:pPr>
      <w:r>
        <w:t xml:space="preserve">☐ Yes, with a modest amount of extra work before the next score release</w:t>
      </w:r>
    </w:p>
    <w:p>
      <w:pPr>
        <w:numPr>
          <w:ilvl w:val="0"/>
          <w:numId w:val="1007"/>
        </w:numPr>
        <w:pStyle w:val="Compact"/>
      </w:pPr>
      <w:r>
        <w:t xml:space="preserve">☐ Not as a scored indicator this round, but worth keeping in the story / workshopping for later</w:t>
      </w:r>
    </w:p>
    <w:p>
      <w:pPr>
        <w:numPr>
          <w:ilvl w:val="0"/>
          <w:numId w:val="1007"/>
        </w:numPr>
        <w:pStyle w:val="Compact"/>
      </w:pPr>
      <w:r>
        <w:t xml:space="preserve">☐ Not a good fit, or not something we should do</w:t>
      </w:r>
    </w:p>
    <w:p>
      <w:pPr>
        <w:pStyle w:val="FirstParagraph"/>
      </w:pPr>
      <w:r>
        <w:rPr>
          <w:bCs/>
          <w:b/>
        </w:rPr>
        <w:t xml:space="preserve">What I am proposing</w:t>
      </w:r>
    </w:p>
    <w:p>
      <w:pPr>
        <w:numPr>
          <w:ilvl w:val="0"/>
          <w:numId w:val="1008"/>
        </w:numPr>
        <w:pStyle w:val="Compact"/>
      </w:pPr>
      <w:r>
        <w:t xml:space="preserve">☐ Keep the current method</w:t>
      </w:r>
    </w:p>
    <w:p>
      <w:pPr>
        <w:numPr>
          <w:ilvl w:val="0"/>
          <w:numId w:val="1008"/>
        </w:numPr>
        <w:pStyle w:val="Compact"/>
      </w:pPr>
      <w:r>
        <w:t xml:space="preserve">☐ Expand or revise it for Index 1.0</w:t>
      </w:r>
    </w:p>
    <w:p>
      <w:pPr>
        <w:numPr>
          <w:ilvl w:val="0"/>
          <w:numId w:val="1008"/>
        </w:numPr>
        <w:pStyle w:val="Compact"/>
      </w:pPr>
      <w:r>
        <w:t xml:space="preserve">☐ Save it for a later version of the Index</w:t>
      </w:r>
    </w:p>
    <w:p>
      <w:pPr>
        <w:numPr>
          <w:ilvl w:val="0"/>
          <w:numId w:val="1008"/>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28"/>
    <w:bookmarkStart w:id="29" w:name="sp-03"/>
    <w:p>
      <w:pPr>
        <w:pStyle w:val="Heading2"/>
      </w:pPr>
      <w:r>
        <w:t xml:space="preserve">SP-03. Nonprofits per capita</w:t>
      </w:r>
    </w:p>
    <w:p>
      <w:pPr>
        <w:pStyle w:val="FirstParagraph"/>
      </w:pPr>
      <w:r>
        <w:rPr>
          <w:bCs/>
          <w:b/>
        </w:rPr>
        <w:t xml:space="preserve">What I heard.</w:t>
      </w:r>
      <w:r>
        <w:t xml:space="preserve"> </w:t>
      </w:r>
      <w:r>
        <w:t xml:space="preserve">Hem, you suggested counting registered NGOs from DENUE, ideally adjusted for population so a small place is not punished for having fewer organizations in raw numbers. Rick, you asked whether active nonprofit lists by region could stand in as a surrogate for sense of place. Jorge, you confirmed that those lists exist. I said nonprofits are not specifically included in the current cultural-employment piece, even though some cultural places may be funded by them, and I am genuinely interested in looking at this more carefully.</w:t>
      </w:r>
    </w:p>
    <w:p>
      <w:pPr>
        <w:pStyle w:val="BodyText"/>
      </w:pPr>
      <w:r>
        <w:rPr>
          <w:bCs/>
          <w:b/>
        </w:rPr>
        <w:t xml:space="preserve">What we are doing now.</w:t>
      </w:r>
      <w:r>
        <w:t xml:space="preserve"> </w:t>
      </w:r>
      <w:r>
        <w:t xml:space="preserve">The cultural side of CCE uses a curated set of DENUE sector 71 workplaces that support place-based coastal recreation and culture, then estimates employees per coastal resident. That is not the same thing as counting NGOs or nonprofits. An organization can care for a place without showing up in that cultural-employment slice, and a cultural workplace can exist without being a nonprofit.</w:t>
      </w:r>
    </w:p>
    <w:p>
      <w:pPr>
        <w:pStyle w:val="BodyText"/>
      </w:pPr>
      <w:r>
        <w:rPr>
          <w:bCs/>
          <w:b/>
        </w:rPr>
        <w:t xml:space="preserve">Where my thinking is right now.</w:t>
      </w:r>
      <w:r>
        <w:t xml:space="preserve"> </w:t>
      </w:r>
      <w:r>
        <w:t xml:space="preserve">I do think incorporating nonprofits per capita could be great, and I am looking into the data. I found a website that lists nonprofits that are active, but it is not really a time series. For Index 1.0, I am trying to see whether I can isolate a repeatable count from DENUE. If that works, one option is to average nonprofits per capita with non-natural cultural places. Another option is to replace the beach cleanup piece with this, rather than stacking more and more indicators. I still need to be careful that we are counting groups that support coastal community, not every registered organization that happens to sit near the water.</w:t>
      </w:r>
    </w:p>
    <w:p>
      <w:pPr>
        <w:pStyle w:val="BodyText"/>
      </w:pPr>
      <w:r>
        <w:rPr>
          <w:bCs/>
          <w:b/>
        </w:rPr>
        <w:t xml:space="preserve">Can we do this for Index 1.0?</w:t>
      </w:r>
    </w:p>
    <w:p>
      <w:pPr>
        <w:numPr>
          <w:ilvl w:val="0"/>
          <w:numId w:val="1009"/>
        </w:numPr>
        <w:pStyle w:val="Compact"/>
      </w:pPr>
      <w:r>
        <w:t xml:space="preserve">☐ Yes, with data we already have</w:t>
      </w:r>
    </w:p>
    <w:p>
      <w:pPr>
        <w:numPr>
          <w:ilvl w:val="0"/>
          <w:numId w:val="1009"/>
        </w:numPr>
        <w:pStyle w:val="Compact"/>
      </w:pPr>
      <w:r>
        <w:t xml:space="preserve">☐ Yes, with a modest amount of extra work before the next score release</w:t>
      </w:r>
    </w:p>
    <w:p>
      <w:pPr>
        <w:numPr>
          <w:ilvl w:val="0"/>
          <w:numId w:val="1009"/>
        </w:numPr>
        <w:pStyle w:val="Compact"/>
      </w:pPr>
      <w:r>
        <w:t xml:space="preserve">☐ Not as a scored indicator this round, but worth keeping in the story / workshopping for later</w:t>
      </w:r>
    </w:p>
    <w:p>
      <w:pPr>
        <w:numPr>
          <w:ilvl w:val="0"/>
          <w:numId w:val="1009"/>
        </w:numPr>
        <w:pStyle w:val="Compact"/>
      </w:pPr>
      <w:r>
        <w:t xml:space="preserve">☐ Not a good fit, or not something we should do</w:t>
      </w:r>
    </w:p>
    <w:p>
      <w:pPr>
        <w:pStyle w:val="FirstParagraph"/>
      </w:pPr>
      <w:r>
        <w:rPr>
          <w:bCs/>
          <w:b/>
        </w:rPr>
        <w:t xml:space="preserve">What I am proposing</w:t>
      </w:r>
    </w:p>
    <w:p>
      <w:pPr>
        <w:numPr>
          <w:ilvl w:val="0"/>
          <w:numId w:val="1010"/>
        </w:numPr>
        <w:pStyle w:val="Compact"/>
      </w:pPr>
      <w:r>
        <w:t xml:space="preserve">☐ Keep the current method</w:t>
      </w:r>
    </w:p>
    <w:p>
      <w:pPr>
        <w:numPr>
          <w:ilvl w:val="0"/>
          <w:numId w:val="1010"/>
        </w:numPr>
        <w:pStyle w:val="Compact"/>
      </w:pPr>
      <w:r>
        <w:t xml:space="preserve">☐ Add nonprofits per capita beside cultural places</w:t>
      </w:r>
    </w:p>
    <w:p>
      <w:pPr>
        <w:numPr>
          <w:ilvl w:val="0"/>
          <w:numId w:val="1010"/>
        </w:numPr>
        <w:pStyle w:val="Compact"/>
      </w:pPr>
      <w:r>
        <w:t xml:space="preserve">☐ Replace beach cleanups with nonprofits per capita</w:t>
      </w:r>
    </w:p>
    <w:p>
      <w:pPr>
        <w:numPr>
          <w:ilvl w:val="0"/>
          <w:numId w:val="1010"/>
        </w:numPr>
        <w:pStyle w:val="Compact"/>
      </w:pPr>
      <w:r>
        <w:t xml:space="preserve">☐ Save it for a later version of the Index</w:t>
      </w:r>
    </w:p>
    <w:p>
      <w:pPr>
        <w:numPr>
          <w:ilvl w:val="0"/>
          <w:numId w:val="1010"/>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29"/>
    <w:bookmarkStart w:id="30" w:name="sp-04"/>
    <w:p>
      <w:pPr>
        <w:pStyle w:val="Heading2"/>
      </w:pPr>
      <w:r>
        <w:t xml:space="preserve">SP-04. Mega projects, protest, and communities rising to protect a place</w:t>
      </w:r>
    </w:p>
    <w:p>
      <w:pPr>
        <w:pStyle w:val="FirstParagraph"/>
      </w:pPr>
      <w:r>
        <w:rPr>
          <w:bCs/>
          <w:b/>
        </w:rPr>
        <w:t xml:space="preserve">What I heard.</w:t>
      </w:r>
      <w:r>
        <w:t xml:space="preserve"> </w:t>
      </w:r>
      <w:r>
        <w:t xml:space="preserve">This was one of the most important conversations of the morning, and I want to honor that it came from several of you, with real care and real disagreement.</w:t>
      </w:r>
    </w:p>
    <w:p>
      <w:pPr>
        <w:pStyle w:val="BodyText"/>
      </w:pPr>
      <w:r>
        <w:t xml:space="preserve">Jaqueline, with Jorge, you proposed treating mega projects and communities organizing to protest or protect places as an engagement signal. The malecón proposal in San Carlos was one example. Ben Wilder, you said public</w:t>
      </w:r>
      <w:r>
        <w:t xml:space="preserve"> </w:t>
      </w:r>
      <w:r>
        <w:rPr>
          <w:iCs/>
          <w:i/>
        </w:rPr>
        <w:t xml:space="preserve">manifestaciones</w:t>
      </w:r>
      <w:r>
        <w:t xml:space="preserve"> </w:t>
      </w:r>
      <w:r>
        <w:t xml:space="preserve">against development, including in La Paz and San Carlos, feel like a strong indicator of sense of place. You also named the hard part with a lot of honesty: a response to a threat can mean something is wrong, and yet it still tells us people care. The absence of protest does not mean the absence of belonging, which makes a baseline for the Index very difficult.</w:t>
      </w:r>
    </w:p>
    <w:p>
      <w:pPr>
        <w:pStyle w:val="BodyText"/>
      </w:pPr>
      <w:r>
        <w:t xml:space="preserve">Miguel, you cautioned that these responses can be politically motivated and are not necessarily good for the environment. Amilcar, you wrote that people often react to an issue and are not always engaged with the place itself. Erica reminded us that Index 1.0 is trying to stay with data that have already been collected. Jorge, Miguel, and Jaqueline, you said you would be willing to keep workshopping this.</w:t>
      </w:r>
    </w:p>
    <w:p>
      <w:pPr>
        <w:pStyle w:val="BodyText"/>
      </w:pPr>
      <w:r>
        <w:t xml:space="preserve">I had already run into a problem with</w:t>
      </w:r>
      <w:r>
        <w:t xml:space="preserve"> </w:t>
      </w:r>
      <w:r>
        <w:t xml:space="preserve">“</w:t>
      </w:r>
      <w:r>
        <w:t xml:space="preserve">community rising up</w:t>
      </w:r>
      <w:r>
        <w:t xml:space="preserve">”</w:t>
      </w:r>
      <w:r>
        <w:t xml:space="preserve"> </w:t>
      </w:r>
      <w:r>
        <w:t xml:space="preserve">as an indicator: more protest can simply mean there are more things to rise up against in some places. We had been trying to tie any such measure to the Gulf of California itself, for example by only including Gulf-specific projects, but a fair reference point would likely be very difficult. This is also why the subgoal is framed as coastal community engagement: if we put protest into the score, more engagement should raise the score, and I am not yet sure we can do that without accidentally scoring</w:t>
      </w:r>
      <w:r>
        <w:t xml:space="preserve"> </w:t>
      </w:r>
      <w:r>
        <w:t xml:space="preserve">“</w:t>
      </w:r>
      <w:r>
        <w:t xml:space="preserve">more conflict</w:t>
      </w:r>
      <w:r>
        <w:t xml:space="preserve">”</w:t>
      </w:r>
      <w:r>
        <w:t xml:space="preserve"> </w:t>
      </w:r>
      <w:r>
        <w:t xml:space="preserve">as</w:t>
      </w:r>
      <w:r>
        <w:t xml:space="preserve"> </w:t>
      </w:r>
      <w:r>
        <w:t xml:space="preserve">“</w:t>
      </w:r>
      <w:r>
        <w:t xml:space="preserve">more belonging.</w:t>
      </w:r>
      <w:r>
        <w:t xml:space="preserve">”</w:t>
      </w:r>
    </w:p>
    <w:p>
      <w:pPr>
        <w:pStyle w:val="BodyText"/>
      </w:pPr>
      <w:r>
        <w:rPr>
          <w:bCs/>
          <w:b/>
        </w:rPr>
        <w:t xml:space="preserve">What we are doing now.</w:t>
      </w:r>
      <w:r>
        <w:t xml:space="preserve"> </w:t>
      </w:r>
      <w:r>
        <w:t xml:space="preserve">Mega-project response and protest are not in the current CCE score. Nothing in Index 1.0, as drafted, goes up when a community organizes against a development.</w:t>
      </w:r>
    </w:p>
    <w:p>
      <w:pPr>
        <w:pStyle w:val="BodyText"/>
      </w:pPr>
      <w:r>
        <w:rPr>
          <w:bCs/>
          <w:b/>
        </w:rPr>
        <w:t xml:space="preserve">Where my thinking is right now.</w:t>
      </w:r>
      <w:r>
        <w:t xml:space="preserve"> </w:t>
      </w:r>
      <w:r>
        <w:t xml:space="preserve">I think we should talk about how we can incorporate</w:t>
      </w:r>
      <w:r>
        <w:t xml:space="preserve"> </w:t>
      </w:r>
      <w:r>
        <w:rPr>
          <w:iCs/>
          <w:i/>
        </w:rPr>
        <w:t xml:space="preserve">megaproyectos</w:t>
      </w:r>
      <w:r>
        <w:t xml:space="preserve"> </w:t>
      </w:r>
      <w:r>
        <w:t xml:space="preserve">and</w:t>
      </w:r>
      <w:r>
        <w:t xml:space="preserve"> </w:t>
      </w:r>
      <w:r>
        <w:rPr>
          <w:iCs/>
          <w:i/>
        </w:rPr>
        <w:t xml:space="preserve">manifestaciones</w:t>
      </w:r>
      <w:r>
        <w:t xml:space="preserve"> </w:t>
      </w:r>
      <w:r>
        <w:t xml:space="preserve">into CCE. I do not think a messy social-media scrape is ready for Index 1.0. One idea I have been sitting with is not to count protests ourselves, but to ask you, as experts, for a structured opinion about shared action in each region. That is SP-18 below. It might be a kinder, more reproducible way to honor this conversation than pretending we already have a protest time series.</w:t>
      </w:r>
    </w:p>
    <w:p>
      <w:pPr>
        <w:pStyle w:val="BodyText"/>
      </w:pPr>
      <w:r>
        <w:rPr>
          <w:bCs/>
          <w:b/>
        </w:rPr>
        <w:t xml:space="preserve">Can we do this for Index 1.0?</w:t>
      </w:r>
    </w:p>
    <w:p>
      <w:pPr>
        <w:numPr>
          <w:ilvl w:val="0"/>
          <w:numId w:val="1011"/>
        </w:numPr>
        <w:pStyle w:val="Compact"/>
      </w:pPr>
      <w:r>
        <w:t xml:space="preserve">☐ Yes, with data we already have</w:t>
      </w:r>
    </w:p>
    <w:p>
      <w:pPr>
        <w:numPr>
          <w:ilvl w:val="0"/>
          <w:numId w:val="1011"/>
        </w:numPr>
        <w:pStyle w:val="Compact"/>
      </w:pPr>
      <w:r>
        <w:t xml:space="preserve">☐ Yes, with a modest amount of extra work before the next score release</w:t>
      </w:r>
    </w:p>
    <w:p>
      <w:pPr>
        <w:numPr>
          <w:ilvl w:val="0"/>
          <w:numId w:val="1011"/>
        </w:numPr>
        <w:pStyle w:val="Compact"/>
      </w:pPr>
      <w:r>
        <w:t xml:space="preserve">☐ Not as a scored indicator this round, but worth keeping in the story / workshopping for later</w:t>
      </w:r>
    </w:p>
    <w:p>
      <w:pPr>
        <w:numPr>
          <w:ilvl w:val="0"/>
          <w:numId w:val="1011"/>
        </w:numPr>
        <w:pStyle w:val="Compact"/>
      </w:pPr>
      <w:r>
        <w:t xml:space="preserve">☐ Not a good fit, or not something we should do</w:t>
      </w:r>
    </w:p>
    <w:p>
      <w:pPr>
        <w:pStyle w:val="FirstParagraph"/>
      </w:pPr>
      <w:r>
        <w:rPr>
          <w:bCs/>
          <w:b/>
        </w:rPr>
        <w:t xml:space="preserve">What I am proposing</w:t>
      </w:r>
    </w:p>
    <w:p>
      <w:pPr>
        <w:numPr>
          <w:ilvl w:val="0"/>
          <w:numId w:val="1012"/>
        </w:numPr>
        <w:pStyle w:val="Compact"/>
      </w:pPr>
      <w:r>
        <w:t xml:space="preserve">☐ Keep the current method</w:t>
      </w:r>
    </w:p>
    <w:p>
      <w:pPr>
        <w:numPr>
          <w:ilvl w:val="0"/>
          <w:numId w:val="1012"/>
        </w:numPr>
        <w:pStyle w:val="Compact"/>
      </w:pPr>
      <w:r>
        <w:t xml:space="preserve">☐ Expand or revise it for Index 1.0</w:t>
      </w:r>
    </w:p>
    <w:p>
      <w:pPr>
        <w:numPr>
          <w:ilvl w:val="0"/>
          <w:numId w:val="1012"/>
        </w:numPr>
        <w:pStyle w:val="Compact"/>
      </w:pPr>
      <w:r>
        <w:t xml:space="preserve">☐ Workshop it, and try an expert opinion activity instead of a protest count</w:t>
      </w:r>
    </w:p>
    <w:p>
      <w:pPr>
        <w:numPr>
          <w:ilvl w:val="0"/>
          <w:numId w:val="1012"/>
        </w:numPr>
        <w:pStyle w:val="Compact"/>
      </w:pPr>
      <w:r>
        <w:t xml:space="preserve">☐ Save it for a later version of the Index</w:t>
      </w:r>
    </w:p>
    <w:p>
      <w:pPr>
        <w:numPr>
          <w:ilvl w:val="0"/>
          <w:numId w:val="1012"/>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[Jorge, Miguel, and Jaqueline already offered to stay involved if we keep workshopping this.]</w:t>
      </w:r>
    </w:p>
    <w:p>
      <w:r>
        <w:pict>
          <v:rect style="width:0;height:1.5pt" o:hralign="center" o:hrstd="t" o:hr="t"/>
        </w:pict>
      </w:r>
    </w:p>
    <w:bookmarkEnd w:id="30"/>
    <w:bookmarkStart w:id="31" w:name="sp-05"/>
    <w:p>
      <w:pPr>
        <w:pStyle w:val="Heading2"/>
      </w:pPr>
      <w:r>
        <w:t xml:space="preserve">SP-05. Using social media and keywords to track that resistance</w:t>
      </w:r>
    </w:p>
    <w:p>
      <w:pPr>
        <w:pStyle w:val="FirstParagraph"/>
      </w:pPr>
      <w:r>
        <w:rPr>
          <w:bCs/>
          <w:b/>
        </w:rPr>
        <w:t xml:space="preserve">What I heard.</w:t>
      </w:r>
      <w:r>
        <w:t xml:space="preserve"> </w:t>
      </w:r>
      <w:r>
        <w:t xml:space="preserve">Ben Wilder, you suggested keywords and social media as a practical way to follow</w:t>
      </w:r>
      <w:r>
        <w:t xml:space="preserve"> </w:t>
      </w:r>
      <w:r>
        <w:rPr>
          <w:iCs/>
          <w:i/>
        </w:rPr>
        <w:t xml:space="preserve">manifestaciones</w:t>
      </w:r>
      <w:r>
        <w:t xml:space="preserve"> </w:t>
      </w:r>
      <w:r>
        <w:t xml:space="preserve">and related public response, and you kindly offered to connect us with Diana Zazueta at N Gen communications for light-touch help. I said the biggest requirement, if we ever did this, would be reproducibility. We would need an agreed time window and an agreed set of keywords, so that someone else could repeat the search and get the same story, not a one-time impression from a feed.</w:t>
      </w:r>
    </w:p>
    <w:p>
      <w:pPr>
        <w:pStyle w:val="BodyText"/>
      </w:pPr>
      <w:r>
        <w:rPr>
          <w:bCs/>
          <w:b/>
        </w:rPr>
        <w:t xml:space="preserve">What we are doing now.</w:t>
      </w:r>
      <w:r>
        <w:t xml:space="preserve"> </w:t>
      </w:r>
      <w:r>
        <w:t xml:space="preserve">There is no social-media or keyword metric in the current score. We have not built a search protocol, and we have not decided what</w:t>
      </w:r>
      <w:r>
        <w:t xml:space="preserve"> </w:t>
      </w:r>
      <w:r>
        <w:t xml:space="preserve">“</w:t>
      </w:r>
      <w:r>
        <w:t xml:space="preserve">more posts</w:t>
      </w:r>
      <w:r>
        <w:t xml:space="preserve">”</w:t>
      </w:r>
      <w:r>
        <w:t xml:space="preserve"> </w:t>
      </w:r>
      <w:r>
        <w:t xml:space="preserve">would mean for a region.</w:t>
      </w:r>
    </w:p>
    <w:p>
      <w:pPr>
        <w:pStyle w:val="BodyText"/>
      </w:pPr>
      <w:r>
        <w:rPr>
          <w:bCs/>
          <w:b/>
        </w:rPr>
        <w:t xml:space="preserve">Where my thinking is right now.</w:t>
      </w:r>
      <w:r>
        <w:t xml:space="preserve"> </w:t>
      </w:r>
      <w:r>
        <w:t xml:space="preserve">I am grateful for the offer of help. For Index 1.0, reproducibility still feels like the wall. If we honor the</w:t>
      </w:r>
      <w:r>
        <w:t xml:space="preserve"> </w:t>
      </w:r>
      <w:r>
        <w:rPr>
          <w:iCs/>
          <w:i/>
        </w:rPr>
        <w:t xml:space="preserve">manifestaciones</w:t>
      </w:r>
      <w:r>
        <w:t xml:space="preserve"> </w:t>
      </w:r>
      <w:r>
        <w:t xml:space="preserve">conversation this round, I am more drawn to an expert opinion activity than to a keyword search we cannot yet defend.</w:t>
      </w:r>
    </w:p>
    <w:p>
      <w:pPr>
        <w:pStyle w:val="BodyText"/>
      </w:pPr>
      <w:r>
        <w:rPr>
          <w:bCs/>
          <w:b/>
        </w:rPr>
        <w:t xml:space="preserve">Can we do this for Index 1.0?</w:t>
      </w:r>
    </w:p>
    <w:p>
      <w:pPr>
        <w:numPr>
          <w:ilvl w:val="0"/>
          <w:numId w:val="1013"/>
        </w:numPr>
        <w:pStyle w:val="Compact"/>
      </w:pPr>
      <w:r>
        <w:t xml:space="preserve">☐ Yes, with data we already have</w:t>
      </w:r>
    </w:p>
    <w:p>
      <w:pPr>
        <w:numPr>
          <w:ilvl w:val="0"/>
          <w:numId w:val="1013"/>
        </w:numPr>
        <w:pStyle w:val="Compact"/>
      </w:pPr>
      <w:r>
        <w:t xml:space="preserve">☐ Yes, with a modest amount of extra work before the next score release</w:t>
      </w:r>
    </w:p>
    <w:p>
      <w:pPr>
        <w:numPr>
          <w:ilvl w:val="0"/>
          <w:numId w:val="1013"/>
        </w:numPr>
        <w:pStyle w:val="Compact"/>
      </w:pPr>
      <w:r>
        <w:t xml:space="preserve">☐ Not as a scored indicator this round, but worth keeping in the story / workshopping for later</w:t>
      </w:r>
    </w:p>
    <w:p>
      <w:pPr>
        <w:numPr>
          <w:ilvl w:val="0"/>
          <w:numId w:val="1013"/>
        </w:numPr>
        <w:pStyle w:val="Compact"/>
      </w:pPr>
      <w:r>
        <w:t xml:space="preserve">☐ Not a good fit, or not something we should do</w:t>
      </w:r>
    </w:p>
    <w:p>
      <w:pPr>
        <w:pStyle w:val="FirstParagraph"/>
      </w:pPr>
      <w:r>
        <w:rPr>
          <w:bCs/>
          <w:b/>
        </w:rPr>
        <w:t xml:space="preserve">What I am proposing</w:t>
      </w:r>
    </w:p>
    <w:p>
      <w:pPr>
        <w:numPr>
          <w:ilvl w:val="0"/>
          <w:numId w:val="1014"/>
        </w:numPr>
        <w:pStyle w:val="Compact"/>
      </w:pPr>
      <w:r>
        <w:t xml:space="preserve">☐ Keep the current method</w:t>
      </w:r>
    </w:p>
    <w:p>
      <w:pPr>
        <w:numPr>
          <w:ilvl w:val="0"/>
          <w:numId w:val="1014"/>
        </w:numPr>
        <w:pStyle w:val="Compact"/>
      </w:pPr>
      <w:r>
        <w:t xml:space="preserve">☐ Expand or revise it for Index 1.0</w:t>
      </w:r>
    </w:p>
    <w:p>
      <w:pPr>
        <w:numPr>
          <w:ilvl w:val="0"/>
          <w:numId w:val="1014"/>
        </w:numPr>
        <w:pStyle w:val="Compact"/>
      </w:pPr>
      <w:r>
        <w:t xml:space="preserve">☐ Save it for a later version of the Index</w:t>
      </w:r>
    </w:p>
    <w:p>
      <w:pPr>
        <w:numPr>
          <w:ilvl w:val="0"/>
          <w:numId w:val="1014"/>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[If we pursue this even as a later-version idea, Ben Wilder offered an optional introduction to Diana Zazueta.]</w:t>
      </w:r>
    </w:p>
    <w:p>
      <w:r>
        <w:pict>
          <v:rect style="width:0;height:1.5pt" o:hralign="center" o:hrstd="t" o:hr="t"/>
        </w:pict>
      </w:r>
    </w:p>
    <w:bookmarkEnd w:id="31"/>
    <w:bookmarkStart w:id="32" w:name="sp-18"/>
    <w:p>
      <w:pPr>
        <w:pStyle w:val="Heading2"/>
      </w:pPr>
      <w:r>
        <w:t xml:space="preserve">SP-18. An expert opinion activity on shared action</w:t>
      </w:r>
    </w:p>
    <w:p>
      <w:pPr>
        <w:pStyle w:val="FirstParagraph"/>
      </w:pPr>
      <w:r>
        <w:rPr>
          <w:bCs/>
          <w:b/>
        </w:rPr>
        <w:t xml:space="preserve">The idea, in my own words.</w:t>
      </w:r>
      <w:r>
        <w:t xml:space="preserve"> </w:t>
      </w:r>
      <w:r>
        <w:t xml:space="preserve">Instead of trying to count every protest, festival, cleanup, or kitchen table conversation, we could send a short expert opinion activity. Each of you would share your personal belief about what each region should receive for unison and community protecting the Gulf through shared action. We could then include that as a CCE subcomponent, averaged with non-natural cultural places and with either beach cleanup program buy-in or nonprofits per capita.</w:t>
      </w:r>
    </w:p>
    <w:p>
      <w:pPr>
        <w:pStyle w:val="BodyText"/>
      </w:pPr>
      <w:r>
        <w:t xml:space="preserve">This would not be a claim that we have measured belonging perfectly. It would be a structured way to let people who know these coasts say, region by region, where shared action feels strong. It might also be a way to hold the</w:t>
      </w:r>
      <w:r>
        <w:t xml:space="preserve"> </w:t>
      </w:r>
      <w:r>
        <w:rPr>
          <w:iCs/>
          <w:i/>
        </w:rPr>
        <w:t xml:space="preserve">megaproyectos</w:t>
      </w:r>
      <w:r>
        <w:t xml:space="preserve"> </w:t>
      </w:r>
      <w:r>
        <w:t xml:space="preserve">and</w:t>
      </w:r>
      <w:r>
        <w:t xml:space="preserve"> </w:t>
      </w:r>
      <w:r>
        <w:rPr>
          <w:iCs/>
          <w:i/>
        </w:rPr>
        <w:t xml:space="preserve">manifestaciones</w:t>
      </w:r>
      <w:r>
        <w:t xml:space="preserve"> </w:t>
      </w:r>
      <w:r>
        <w:t xml:space="preserve">conversation without forcing a protest database that we do not have.</w:t>
      </w:r>
    </w:p>
    <w:p>
      <w:pPr>
        <w:pStyle w:val="BodyText"/>
      </w:pPr>
      <w:r>
        <w:rPr>
          <w:bCs/>
          <w:b/>
        </w:rPr>
        <w:t xml:space="preserve">What we are doing now.</w:t>
      </w:r>
      <w:r>
        <w:t xml:space="preserve"> </w:t>
      </w:r>
      <w:r>
        <w:t xml:space="preserve">We do not currently have an expert elicitation score inside CCE. The lists for ICO and LSP were expert-built, but CCE is based on existing datasets.</w:t>
      </w:r>
    </w:p>
    <w:p>
      <w:pPr>
        <w:pStyle w:val="BodyText"/>
      </w:pPr>
      <w:r>
        <w:rPr>
          <w:bCs/>
          <w:b/>
        </w:rPr>
        <w:t xml:space="preserve">Where my thinking is right now.</w:t>
      </w:r>
      <w:r>
        <w:t xml:space="preserve"> </w:t>
      </w:r>
      <w:r>
        <w:t xml:space="preserve">I like this as a possible bridge. I also know it would need a very clear question, a clear scale, and a way to handle disagreement among experts. I have not designed the activity yet. I wanted it on the page so we can say yes, not yet, or no.</w:t>
      </w:r>
    </w:p>
    <w:p>
      <w:pPr>
        <w:pStyle w:val="BodyText"/>
      </w:pPr>
      <w:r>
        <w:rPr>
          <w:bCs/>
          <w:b/>
        </w:rPr>
        <w:t xml:space="preserve">Can we do this for Index 1.0?</w:t>
      </w:r>
    </w:p>
    <w:p>
      <w:pPr>
        <w:numPr>
          <w:ilvl w:val="0"/>
          <w:numId w:val="1015"/>
        </w:numPr>
        <w:pStyle w:val="Compact"/>
      </w:pPr>
      <w:r>
        <w:t xml:space="preserve">☐ Yes, with data we already have</w:t>
      </w:r>
    </w:p>
    <w:p>
      <w:pPr>
        <w:numPr>
          <w:ilvl w:val="0"/>
          <w:numId w:val="1015"/>
        </w:numPr>
        <w:pStyle w:val="Compact"/>
      </w:pPr>
      <w:r>
        <w:t xml:space="preserve">☐ Yes, with a modest amount of extra work before the next score release</w:t>
      </w:r>
    </w:p>
    <w:p>
      <w:pPr>
        <w:numPr>
          <w:ilvl w:val="0"/>
          <w:numId w:val="1015"/>
        </w:numPr>
        <w:pStyle w:val="Compact"/>
      </w:pPr>
      <w:r>
        <w:t xml:space="preserve">☐ Not as a scored indicator this round, but worth keeping in the story / workshopping for later</w:t>
      </w:r>
    </w:p>
    <w:p>
      <w:pPr>
        <w:numPr>
          <w:ilvl w:val="0"/>
          <w:numId w:val="1015"/>
        </w:numPr>
        <w:pStyle w:val="Compact"/>
      </w:pPr>
      <w:r>
        <w:t xml:space="preserve">☐ Not a good fit, or not something we should do</w:t>
      </w:r>
    </w:p>
    <w:p>
      <w:pPr>
        <w:pStyle w:val="FirstParagraph"/>
      </w:pPr>
      <w:r>
        <w:rPr>
          <w:bCs/>
          <w:b/>
        </w:rPr>
        <w:t xml:space="preserve">What I am proposing</w:t>
      </w:r>
    </w:p>
    <w:p>
      <w:pPr>
        <w:numPr>
          <w:ilvl w:val="0"/>
          <w:numId w:val="1016"/>
        </w:numPr>
        <w:pStyle w:val="Compact"/>
      </w:pPr>
      <w:r>
        <w:t xml:space="preserve">☐ Design and send a short expert opinion activity for Index 1.0</w:t>
      </w:r>
    </w:p>
    <w:p>
      <w:pPr>
        <w:numPr>
          <w:ilvl w:val="0"/>
          <w:numId w:val="1016"/>
        </w:numPr>
        <w:pStyle w:val="Compact"/>
      </w:pPr>
      <w:r>
        <w:t xml:space="preserve">☐ Pilot the question now, but do not put it in the score yet</w:t>
      </w:r>
    </w:p>
    <w:p>
      <w:pPr>
        <w:numPr>
          <w:ilvl w:val="0"/>
          <w:numId w:val="1016"/>
        </w:numPr>
        <w:pStyle w:val="Compact"/>
      </w:pPr>
      <w:r>
        <w:t xml:space="preserve">☐ Save it for a later version of the Index</w:t>
      </w:r>
    </w:p>
    <w:p>
      <w:pPr>
        <w:numPr>
          <w:ilvl w:val="0"/>
          <w:numId w:val="1016"/>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32"/>
    <w:bookmarkStart w:id="33" w:name="sp-19"/>
    <w:p>
      <w:pPr>
        <w:pStyle w:val="Heading2"/>
      </w:pPr>
      <w:r>
        <w:t xml:space="preserve">SP-19. Set CCE to 100 in every region</w:t>
      </w:r>
    </w:p>
    <w:p>
      <w:pPr>
        <w:pStyle w:val="FirstParagraph"/>
      </w:pPr>
      <w:r>
        <w:rPr>
          <w:bCs/>
          <w:b/>
        </w:rPr>
        <w:t xml:space="preserve">The idea, in my own words.</w:t>
      </w:r>
      <w:r>
        <w:t xml:space="preserve"> </w:t>
      </w:r>
      <w:r>
        <w:t xml:space="preserve">Another thought I have had is to make CCE a 100 for all regions if we believe coastal community engagement is already there, and that each place simply has its own reason. For some regions it is food. For others it is politics. For others it is the presence of natural beauty. In that world, trying to pick one proxy (beach programs, nonprofits, cultural jobs) will always miss someone, so we stop pretending a single indicator can rank belonging.</w:t>
      </w:r>
    </w:p>
    <w:p>
      <w:pPr>
        <w:pStyle w:val="BodyText"/>
      </w:pPr>
      <w:r>
        <w:rPr>
          <w:bCs/>
          <w:b/>
        </w:rPr>
        <w:t xml:space="preserve">What we are doing now.</w:t>
      </w:r>
      <w:r>
        <w:t xml:space="preserve"> </w:t>
      </w:r>
      <w:r>
        <w:t xml:space="preserve">CCE varies by region. It is not currently a 100 everywhere.</w:t>
      </w:r>
    </w:p>
    <w:p>
      <w:pPr>
        <w:pStyle w:val="BodyText"/>
      </w:pPr>
      <w:r>
        <w:rPr>
          <w:bCs/>
          <w:b/>
        </w:rPr>
        <w:t xml:space="preserve">Where my thinking is right now.</w:t>
      </w:r>
      <w:r>
        <w:t xml:space="preserve"> </w:t>
      </w:r>
      <w:r>
        <w:t xml:space="preserve">This would be honest about the meeting in one way: many of you feel that Gulf coastal communities already have a strong sense of place. It would also remove CCE as a reason that overall Sense of Place scores look low. The cost is that we would no longer be able to see regional differences in the engagement proxies we do have. I am not sure yet whether that cost is too high.</w:t>
      </w:r>
    </w:p>
    <w:p>
      <w:pPr>
        <w:pStyle w:val="BodyText"/>
      </w:pPr>
      <w:r>
        <w:rPr>
          <w:bCs/>
          <w:b/>
        </w:rPr>
        <w:t xml:space="preserve">Can we do this for Index 1.0?</w:t>
      </w:r>
    </w:p>
    <w:p>
      <w:pPr>
        <w:numPr>
          <w:ilvl w:val="0"/>
          <w:numId w:val="1017"/>
        </w:numPr>
        <w:pStyle w:val="Compact"/>
      </w:pPr>
      <w:r>
        <w:t xml:space="preserve">☐ Yes, with data we already have</w:t>
      </w:r>
    </w:p>
    <w:p>
      <w:pPr>
        <w:numPr>
          <w:ilvl w:val="0"/>
          <w:numId w:val="1017"/>
        </w:numPr>
        <w:pStyle w:val="Compact"/>
      </w:pPr>
      <w:r>
        <w:t xml:space="preserve">☐ Yes, with a modest amount of extra work before the next score release</w:t>
      </w:r>
    </w:p>
    <w:p>
      <w:pPr>
        <w:numPr>
          <w:ilvl w:val="0"/>
          <w:numId w:val="1017"/>
        </w:numPr>
        <w:pStyle w:val="Compact"/>
      </w:pPr>
      <w:r>
        <w:t xml:space="preserve">☐ Not as a scored indicator this round, but worth keeping in the story / workshopping for later</w:t>
      </w:r>
    </w:p>
    <w:p>
      <w:pPr>
        <w:numPr>
          <w:ilvl w:val="0"/>
          <w:numId w:val="1017"/>
        </w:numPr>
        <w:pStyle w:val="Compact"/>
      </w:pPr>
      <w:r>
        <w:t xml:space="preserve">☐ Not a good fit, or not something we should do</w:t>
      </w:r>
    </w:p>
    <w:p>
      <w:pPr>
        <w:pStyle w:val="FirstParagraph"/>
      </w:pPr>
      <w:r>
        <w:rPr>
          <w:bCs/>
          <w:b/>
        </w:rPr>
        <w:t xml:space="preserve">What I am proposing</w:t>
      </w:r>
    </w:p>
    <w:p>
      <w:pPr>
        <w:numPr>
          <w:ilvl w:val="0"/>
          <w:numId w:val="1018"/>
        </w:numPr>
        <w:pStyle w:val="Compact"/>
      </w:pPr>
      <w:r>
        <w:t xml:space="preserve">☐ Keep scoring CCE with data</w:t>
      </w:r>
    </w:p>
    <w:p>
      <w:pPr>
        <w:numPr>
          <w:ilvl w:val="0"/>
          <w:numId w:val="1018"/>
        </w:numPr>
        <w:pStyle w:val="Compact"/>
      </w:pPr>
      <w:r>
        <w:t xml:space="preserve">☐ Set CCE to 100 in every region</w:t>
      </w:r>
    </w:p>
    <w:p>
      <w:pPr>
        <w:numPr>
          <w:ilvl w:val="0"/>
          <w:numId w:val="1018"/>
        </w:numPr>
        <w:pStyle w:val="Compact"/>
      </w:pPr>
      <w:r>
        <w:t xml:space="preserve">☐ Save this as a sensitivity test only</w:t>
      </w:r>
    </w:p>
    <w:p>
      <w:pPr>
        <w:numPr>
          <w:ilvl w:val="0"/>
          <w:numId w:val="1018"/>
        </w:numPr>
        <w:pStyle w:val="Compact"/>
      </w:pPr>
      <w:r>
        <w:t xml:space="preserve">☐ Do not do this</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33"/>
    <w:bookmarkStart w:id="34" w:name="sp-20"/>
    <w:p>
      <w:pPr>
        <w:pStyle w:val="Heading2"/>
      </w:pPr>
      <w:r>
        <w:t xml:space="preserve">SP-20. Set CCE to NA, and let Sense of Place be ICO and LSP only</w:t>
      </w:r>
    </w:p>
    <w:p>
      <w:pPr>
        <w:pStyle w:val="FirstParagraph"/>
      </w:pPr>
      <w:r>
        <w:rPr>
          <w:bCs/>
          <w:b/>
        </w:rPr>
        <w:t xml:space="preserve">The idea, in my own words.</w:t>
      </w:r>
      <w:r>
        <w:t xml:space="preserve"> </w:t>
      </w:r>
      <w:r>
        <w:t xml:space="preserve">If we cannot yet measure coastal community engagement in a way that feels fair, we could set CCE to NA and let Sense of Place be only Iconic Species and Lasting Special Places. In that case, I bet the group would want to rename the goal, because it would be even more clearly about protecting the species and places linked to identity, not about measuring belonging itself.</w:t>
      </w:r>
    </w:p>
    <w:p>
      <w:pPr>
        <w:pStyle w:val="BodyText"/>
      </w:pPr>
      <w:r>
        <w:rPr>
          <w:bCs/>
          <w:b/>
        </w:rPr>
        <w:t xml:space="preserve">What we are doing now.</w:t>
      </w:r>
      <w:r>
        <w:t xml:space="preserve"> </w:t>
      </w:r>
      <w:r>
        <w:t xml:space="preserve">CCE is one third of the overall Sense of Place score.</w:t>
      </w:r>
    </w:p>
    <w:p>
      <w:pPr>
        <w:pStyle w:val="BodyText"/>
      </w:pPr>
      <w:r>
        <w:rPr>
          <w:bCs/>
          <w:b/>
        </w:rPr>
        <w:t xml:space="preserve">Where my thinking is right now.</w:t>
      </w:r>
      <w:r>
        <w:t xml:space="preserve"> </w:t>
      </w:r>
      <w:r>
        <w:t xml:space="preserve">This is on the table because CCE is where the disconnect lives. I do not want to drop it lightly. Non-natural cultural places still feel reasonable to me, and I still like the idea of some signal of people caring for place. But if the proxies keep standing in for a feeling they cannot hold, NA may be more honest than a number we do not believe.</w:t>
      </w:r>
    </w:p>
    <w:p>
      <w:pPr>
        <w:pStyle w:val="BodyText"/>
      </w:pPr>
      <w:r>
        <w:rPr>
          <w:bCs/>
          <w:b/>
        </w:rPr>
        <w:t xml:space="preserve">Can we do this for Index 1.0?</w:t>
      </w:r>
    </w:p>
    <w:p>
      <w:pPr>
        <w:numPr>
          <w:ilvl w:val="0"/>
          <w:numId w:val="1019"/>
        </w:numPr>
        <w:pStyle w:val="Compact"/>
      </w:pPr>
      <w:r>
        <w:t xml:space="preserve">☐ Yes, with data we already have</w:t>
      </w:r>
    </w:p>
    <w:p>
      <w:pPr>
        <w:numPr>
          <w:ilvl w:val="0"/>
          <w:numId w:val="1019"/>
        </w:numPr>
        <w:pStyle w:val="Compact"/>
      </w:pPr>
      <w:r>
        <w:t xml:space="preserve">☐ Yes, with a modest amount of extra work before the next score release</w:t>
      </w:r>
    </w:p>
    <w:p>
      <w:pPr>
        <w:numPr>
          <w:ilvl w:val="0"/>
          <w:numId w:val="1019"/>
        </w:numPr>
        <w:pStyle w:val="Compact"/>
      </w:pPr>
      <w:r>
        <w:t xml:space="preserve">☐ Not as a scored indicator this round, but worth keeping in the story / workshopping for later</w:t>
      </w:r>
    </w:p>
    <w:p>
      <w:pPr>
        <w:numPr>
          <w:ilvl w:val="0"/>
          <w:numId w:val="1019"/>
        </w:numPr>
        <w:pStyle w:val="Compact"/>
      </w:pPr>
      <w:r>
        <w:t xml:space="preserve">☐ Not a good fit, or not something we should do</w:t>
      </w:r>
    </w:p>
    <w:p>
      <w:pPr>
        <w:pStyle w:val="FirstParagraph"/>
      </w:pPr>
      <w:r>
        <w:rPr>
          <w:bCs/>
          <w:b/>
        </w:rPr>
        <w:t xml:space="preserve">What I am proposing</w:t>
      </w:r>
    </w:p>
    <w:p>
      <w:pPr>
        <w:numPr>
          <w:ilvl w:val="0"/>
          <w:numId w:val="1020"/>
        </w:numPr>
        <w:pStyle w:val="Compact"/>
      </w:pPr>
      <w:r>
        <w:t xml:space="preserve">☐ Keep CCE in the goal</w:t>
      </w:r>
    </w:p>
    <w:p>
      <w:pPr>
        <w:numPr>
          <w:ilvl w:val="0"/>
          <w:numId w:val="1020"/>
        </w:numPr>
        <w:pStyle w:val="Compact"/>
      </w:pPr>
      <w:r>
        <w:t xml:space="preserve">☐ Set CCE to NA for Index 1.0 and keep the idea in the text</w:t>
      </w:r>
    </w:p>
    <w:p>
      <w:pPr>
        <w:numPr>
          <w:ilvl w:val="0"/>
          <w:numId w:val="1020"/>
        </w:numPr>
        <w:pStyle w:val="Compact"/>
      </w:pPr>
      <w:r>
        <w:t xml:space="preserve">☐ Set CCE to NA and rename the goal</w:t>
      </w:r>
    </w:p>
    <w:p>
      <w:pPr>
        <w:numPr>
          <w:ilvl w:val="0"/>
          <w:numId w:val="1020"/>
        </w:numPr>
        <w:pStyle w:val="Compact"/>
      </w:pPr>
      <w:r>
        <w:t xml:space="preserve">☐ Do not do this</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34"/>
    <w:bookmarkStart w:id="35" w:name="sp-06"/>
    <w:p>
      <w:pPr>
        <w:pStyle w:val="Heading2"/>
      </w:pPr>
      <w:r>
        <w:t xml:space="preserve">SP-06. Who stays, who arrives, and what that means for belonging</w:t>
      </w:r>
    </w:p>
    <w:p>
      <w:pPr>
        <w:pStyle w:val="FirstParagraph"/>
      </w:pPr>
      <w:r>
        <w:rPr>
          <w:bCs/>
          <w:b/>
        </w:rPr>
        <w:t xml:space="preserve">What I heard.</w:t>
      </w:r>
      <w:r>
        <w:t xml:space="preserve"> </w:t>
      </w:r>
      <w:r>
        <w:t xml:space="preserve">Amy, you asked about population retention, and later suggested an index of retention, age structure, and affluent in-migration from places such as expat communities and Mexico City. Erica asked a question I think is the right one: would that actually respond to the health of the Gulf of California, or would it mostly follow housing, jobs, and amenity migration? Rick thought it would likely track local economies and jobs. Amy, you also wrote something I do not want us to lose:</w:t>
      </w:r>
      <w:r>
        <w:t xml:space="preserve"> </w:t>
      </w:r>
      <w:r>
        <w:rPr>
          <w:iCs/>
          <w:i/>
        </w:rPr>
        <w:t xml:space="preserve">pertenencia</w:t>
      </w:r>
      <w:r>
        <w:t xml:space="preserve"> </w:t>
      </w:r>
      <w:r>
        <w:t xml:space="preserve">is almost more about access and identity, and it is not a synonym for protection.</w:t>
      </w:r>
    </w:p>
    <w:p>
      <w:pPr>
        <w:pStyle w:val="BodyText"/>
      </w:pPr>
      <w:r>
        <w:rPr>
          <w:bCs/>
          <w:b/>
        </w:rPr>
        <w:t xml:space="preserve">What we are doing now.</w:t>
      </w:r>
      <w:r>
        <w:t xml:space="preserve"> </w:t>
      </w:r>
      <w:r>
        <w:t xml:space="preserve">CCE does not include a demographic retention, age-structure, or in-migration index. We are not scoring whether a town is keeping its young people, or whether new wealth is arriving from elsewhere.</w:t>
      </w:r>
    </w:p>
    <w:p>
      <w:pPr>
        <w:pStyle w:val="BodyText"/>
      </w:pPr>
      <w:r>
        <w:rPr>
          <w:bCs/>
          <w:b/>
        </w:rPr>
        <w:t xml:space="preserve">Where my thinking is right now.</w:t>
      </w:r>
      <w:r>
        <w:t xml:space="preserve"> </w:t>
      </w:r>
      <w:r>
        <w:t xml:space="preserve">This feels connected to the larger CCE question, but it is probably not a good Index 1.0 add-on. The group has also been wary of financial or purely economic signals. I am leaving it here so it does not disappear, not because I think we should rush it in.</w:t>
      </w:r>
    </w:p>
    <w:p>
      <w:pPr>
        <w:pStyle w:val="BodyText"/>
      </w:pPr>
      <w:r>
        <w:rPr>
          <w:bCs/>
          <w:b/>
        </w:rPr>
        <w:t xml:space="preserve">Can we do this for Index 1.0?</w:t>
      </w:r>
    </w:p>
    <w:p>
      <w:pPr>
        <w:numPr>
          <w:ilvl w:val="0"/>
          <w:numId w:val="1021"/>
        </w:numPr>
        <w:pStyle w:val="Compact"/>
      </w:pPr>
      <w:r>
        <w:t xml:space="preserve">☐ Yes, with data we already have</w:t>
      </w:r>
    </w:p>
    <w:p>
      <w:pPr>
        <w:numPr>
          <w:ilvl w:val="0"/>
          <w:numId w:val="1021"/>
        </w:numPr>
        <w:pStyle w:val="Compact"/>
      </w:pPr>
      <w:r>
        <w:t xml:space="preserve">☐ Yes, with a modest amount of extra work before the next score release</w:t>
      </w:r>
    </w:p>
    <w:p>
      <w:pPr>
        <w:numPr>
          <w:ilvl w:val="0"/>
          <w:numId w:val="1021"/>
        </w:numPr>
        <w:pStyle w:val="Compact"/>
      </w:pPr>
      <w:r>
        <w:t xml:space="preserve">☐ Not as a scored indicator this round, but worth keeping in the story / workshopping for later</w:t>
      </w:r>
    </w:p>
    <w:p>
      <w:pPr>
        <w:numPr>
          <w:ilvl w:val="0"/>
          <w:numId w:val="1021"/>
        </w:numPr>
        <w:pStyle w:val="Compact"/>
      </w:pPr>
      <w:r>
        <w:t xml:space="preserve">☐ Not a good fit, or not something we should do</w:t>
      </w:r>
    </w:p>
    <w:p>
      <w:pPr>
        <w:pStyle w:val="FirstParagraph"/>
      </w:pPr>
      <w:r>
        <w:rPr>
          <w:bCs/>
          <w:b/>
        </w:rPr>
        <w:t xml:space="preserve">What I am proposing</w:t>
      </w:r>
    </w:p>
    <w:p>
      <w:pPr>
        <w:numPr>
          <w:ilvl w:val="0"/>
          <w:numId w:val="1022"/>
        </w:numPr>
        <w:pStyle w:val="Compact"/>
      </w:pPr>
      <w:r>
        <w:t xml:space="preserve">☐ Keep the current method</w:t>
      </w:r>
    </w:p>
    <w:p>
      <w:pPr>
        <w:numPr>
          <w:ilvl w:val="0"/>
          <w:numId w:val="1022"/>
        </w:numPr>
        <w:pStyle w:val="Compact"/>
      </w:pPr>
      <w:r>
        <w:t xml:space="preserve">☐ Expand or revise it for Index 1.0</w:t>
      </w:r>
    </w:p>
    <w:p>
      <w:pPr>
        <w:numPr>
          <w:ilvl w:val="0"/>
          <w:numId w:val="1022"/>
        </w:numPr>
        <w:pStyle w:val="Compact"/>
      </w:pPr>
      <w:r>
        <w:t xml:space="preserve">☐ Save it for a later version of the Index</w:t>
      </w:r>
    </w:p>
    <w:p>
      <w:pPr>
        <w:numPr>
          <w:ilvl w:val="0"/>
          <w:numId w:val="1022"/>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35"/>
    <w:bookmarkStart w:id="36" w:name="sp-12"/>
    <w:p>
      <w:pPr>
        <w:pStyle w:val="Heading2"/>
      </w:pPr>
      <w:r>
        <w:t xml:space="preserve">SP-12. Perception of security</w:t>
      </w:r>
    </w:p>
    <w:p>
      <w:pPr>
        <w:pStyle w:val="FirstParagraph"/>
      </w:pPr>
      <w:r>
        <w:rPr>
          <w:bCs/>
          <w:b/>
        </w:rPr>
        <w:t xml:space="preserve">What I heard.</w:t>
      </w:r>
      <w:r>
        <w:t xml:space="preserve"> </w:t>
      </w:r>
      <w:r>
        <w:t xml:space="preserve">We explored perception of security as a sensitivity test, but we did not put it into the main scores we showed. After the meeting, the Core Team still needs to decide whether it belongs inside Coastal Community Engagement, and if so, how. I know safety can shape whether people feel able to be in a place they love. I also know it is a different question from</w:t>
      </w:r>
      <w:r>
        <w:t xml:space="preserve"> </w:t>
      </w:r>
      <w:r>
        <w:t xml:space="preserve">“</w:t>
      </w:r>
      <w:r>
        <w:t xml:space="preserve">are people engaging with the coast.</w:t>
      </w:r>
      <w:r>
        <w:t xml:space="preserve">”</w:t>
      </w:r>
    </w:p>
    <w:p>
      <w:pPr>
        <w:pStyle w:val="BodyText"/>
      </w:pPr>
      <w:r>
        <w:rPr>
          <w:bCs/>
          <w:b/>
        </w:rPr>
        <w:t xml:space="preserve">What we are doing now.</w:t>
      </w:r>
      <w:r>
        <w:t xml:space="preserve"> </w:t>
      </w:r>
      <w:r>
        <w:t xml:space="preserve">Security perception is not in the published CCE composite. It was a test, not a scored ingredient.</w:t>
      </w:r>
    </w:p>
    <w:p>
      <w:pPr>
        <w:pStyle w:val="BodyText"/>
      </w:pPr>
      <w:r>
        <w:rPr>
          <w:bCs/>
          <w:b/>
        </w:rPr>
        <w:t xml:space="preserve">Where my thinking is right now.</w:t>
      </w:r>
      <w:r>
        <w:t xml:space="preserve"> </w:t>
      </w:r>
      <w:r>
        <w:t xml:space="preserve">My impression is that people did not hate this and did not love it. There were not strong feelings. Because so much attention went to beach cleanups, I am inclined to treat</w:t>
      </w:r>
      <w:r>
        <w:t xml:space="preserve"> </w:t>
      </w:r>
      <w:r>
        <w:t xml:space="preserve">“</w:t>
      </w:r>
      <w:r>
        <w:t xml:space="preserve">no strong objection</w:t>
      </w:r>
      <w:r>
        <w:t xml:space="preserve">”</w:t>
      </w:r>
      <w:r>
        <w:t xml:space="preserve"> </w:t>
      </w:r>
      <w:r>
        <w:t xml:space="preserve">as a reason to keep it out of the main score unless someone makes a clear case to bring it in.</w:t>
      </w:r>
    </w:p>
    <w:p>
      <w:pPr>
        <w:pStyle w:val="BodyText"/>
      </w:pPr>
      <w:r>
        <w:rPr>
          <w:bCs/>
          <w:b/>
        </w:rPr>
        <w:t xml:space="preserve">Can we do this for Index 1.0?</w:t>
      </w:r>
    </w:p>
    <w:p>
      <w:pPr>
        <w:numPr>
          <w:ilvl w:val="0"/>
          <w:numId w:val="1023"/>
        </w:numPr>
        <w:pStyle w:val="Compact"/>
      </w:pPr>
      <w:r>
        <w:t xml:space="preserve">☐ Yes, with data we already have</w:t>
      </w:r>
    </w:p>
    <w:p>
      <w:pPr>
        <w:numPr>
          <w:ilvl w:val="0"/>
          <w:numId w:val="1023"/>
        </w:numPr>
        <w:pStyle w:val="Compact"/>
      </w:pPr>
      <w:r>
        <w:t xml:space="preserve">☐ Yes, with a modest amount of extra work before the next score release</w:t>
      </w:r>
    </w:p>
    <w:p>
      <w:pPr>
        <w:numPr>
          <w:ilvl w:val="0"/>
          <w:numId w:val="1023"/>
        </w:numPr>
        <w:pStyle w:val="Compact"/>
      </w:pPr>
      <w:r>
        <w:t xml:space="preserve">☐ Not as a scored indicator this round, but worth keeping in the story / workshopping for later</w:t>
      </w:r>
    </w:p>
    <w:p>
      <w:pPr>
        <w:numPr>
          <w:ilvl w:val="0"/>
          <w:numId w:val="1023"/>
        </w:numPr>
        <w:pStyle w:val="Compact"/>
      </w:pPr>
      <w:r>
        <w:t xml:space="preserve">☐ Not a good fit, or not something we should do</w:t>
      </w:r>
    </w:p>
    <w:p>
      <w:pPr>
        <w:pStyle w:val="FirstParagraph"/>
      </w:pPr>
      <w:r>
        <w:rPr>
          <w:bCs/>
          <w:b/>
        </w:rPr>
        <w:t xml:space="preserve">What I am proposing</w:t>
      </w:r>
    </w:p>
    <w:p>
      <w:pPr>
        <w:numPr>
          <w:ilvl w:val="0"/>
          <w:numId w:val="1024"/>
        </w:numPr>
        <w:pStyle w:val="Compact"/>
      </w:pPr>
      <w:r>
        <w:t xml:space="preserve">☐ Keep the current method</w:t>
      </w:r>
    </w:p>
    <w:p>
      <w:pPr>
        <w:numPr>
          <w:ilvl w:val="0"/>
          <w:numId w:val="1024"/>
        </w:numPr>
        <w:pStyle w:val="Compact"/>
      </w:pPr>
      <w:r>
        <w:t xml:space="preserve">☐ Expand or revise it for Index 1.0</w:t>
      </w:r>
    </w:p>
    <w:p>
      <w:pPr>
        <w:numPr>
          <w:ilvl w:val="0"/>
          <w:numId w:val="1024"/>
        </w:numPr>
        <w:pStyle w:val="Compact"/>
      </w:pPr>
      <w:r>
        <w:t xml:space="preserve">☐ Save it for a later version of the Index</w:t>
      </w:r>
    </w:p>
    <w:p>
      <w:pPr>
        <w:numPr>
          <w:ilvl w:val="0"/>
          <w:numId w:val="1024"/>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36"/>
    <w:bookmarkStart w:id="37" w:name="sp-14"/>
    <w:p>
      <w:pPr>
        <w:pStyle w:val="Heading2"/>
      </w:pPr>
      <w:r>
        <w:t xml:space="preserve">SP-14. Indigenous communities, and why we did not score this without partnership</w:t>
      </w:r>
    </w:p>
    <w:p>
      <w:pPr>
        <w:pStyle w:val="FirstParagraph"/>
      </w:pPr>
      <w:r>
        <w:rPr>
          <w:bCs/>
          <w:b/>
        </w:rPr>
        <w:t xml:space="preserve">What I shared, and want to keep as an explicit choice.</w:t>
      </w:r>
      <w:r>
        <w:t xml:space="preserve"> </w:t>
      </w:r>
      <w:r>
        <w:t xml:space="preserve">Coastal Indigenous communities are central to the Gulf. That is not in question. What we chose, carefully, was not to include an explicit Indigenous indicator in CCE without sustained partnership with community representatives. We did not want to presuppose community condition, or to speak on communities’ behalf with a number they had not asked us to make.</w:t>
      </w:r>
    </w:p>
    <w:p>
      <w:pPr>
        <w:pStyle w:val="BodyText"/>
      </w:pPr>
      <w:r>
        <w:t xml:space="preserve">This was presented more than challenged in the meeting, and I still want it written down as a decision, not as an accidental omission. Future versions could include co-developed indicators if communities choose to participate. Until then, acknowledgment and relationship matter more than a proxy we invented.</w:t>
      </w:r>
    </w:p>
    <w:p>
      <w:pPr>
        <w:pStyle w:val="BodyText"/>
      </w:pPr>
      <w:r>
        <w:rPr>
          <w:bCs/>
          <w:b/>
        </w:rPr>
        <w:t xml:space="preserve">What we are doing now.</w:t>
      </w:r>
      <w:r>
        <w:t xml:space="preserve"> </w:t>
      </w:r>
      <w:r>
        <w:t xml:space="preserve">The chapter includes acknowledgment language. There is no scored Indigenous indicator in CCE.</w:t>
      </w:r>
    </w:p>
    <w:p>
      <w:pPr>
        <w:pStyle w:val="BodyText"/>
      </w:pPr>
      <w:r>
        <w:rPr>
          <w:bCs/>
          <w:b/>
        </w:rPr>
        <w:t xml:space="preserve">Can we do this for Index 1.0?</w:t>
      </w:r>
    </w:p>
    <w:p>
      <w:pPr>
        <w:numPr>
          <w:ilvl w:val="0"/>
          <w:numId w:val="1025"/>
        </w:numPr>
        <w:pStyle w:val="Compact"/>
      </w:pPr>
      <w:r>
        <w:t xml:space="preserve">☐ Yes, with data we already have</w:t>
      </w:r>
    </w:p>
    <w:p>
      <w:pPr>
        <w:numPr>
          <w:ilvl w:val="0"/>
          <w:numId w:val="1025"/>
        </w:numPr>
        <w:pStyle w:val="Compact"/>
      </w:pPr>
      <w:r>
        <w:t xml:space="preserve">☐ Yes, with a modest amount of extra work before the next score release</w:t>
      </w:r>
    </w:p>
    <w:p>
      <w:pPr>
        <w:numPr>
          <w:ilvl w:val="0"/>
          <w:numId w:val="1025"/>
        </w:numPr>
        <w:pStyle w:val="Compact"/>
      </w:pPr>
      <w:r>
        <w:t xml:space="preserve">☐ Not as a scored indicator this round, but worth keeping in the story / workshopping for later</w:t>
      </w:r>
    </w:p>
    <w:p>
      <w:pPr>
        <w:numPr>
          <w:ilvl w:val="0"/>
          <w:numId w:val="1025"/>
        </w:numPr>
        <w:pStyle w:val="Compact"/>
      </w:pPr>
      <w:r>
        <w:t xml:space="preserve">☐ Not a good fit, or not something we should do</w:t>
      </w:r>
    </w:p>
    <w:p>
      <w:pPr>
        <w:pStyle w:val="FirstParagraph"/>
      </w:pPr>
      <w:r>
        <w:rPr>
          <w:bCs/>
          <w:b/>
        </w:rPr>
        <w:t xml:space="preserve">What I am proposing</w:t>
      </w:r>
    </w:p>
    <w:p>
      <w:pPr>
        <w:numPr>
          <w:ilvl w:val="0"/>
          <w:numId w:val="1026"/>
        </w:numPr>
        <w:pStyle w:val="Compact"/>
      </w:pPr>
      <w:r>
        <w:t xml:space="preserve">☐ Keep the current method</w:t>
      </w:r>
    </w:p>
    <w:p>
      <w:pPr>
        <w:numPr>
          <w:ilvl w:val="0"/>
          <w:numId w:val="1026"/>
        </w:numPr>
        <w:pStyle w:val="Compact"/>
      </w:pPr>
      <w:r>
        <w:t xml:space="preserve">☐ Expand or revise it for Index 1.0</w:t>
      </w:r>
    </w:p>
    <w:p>
      <w:pPr>
        <w:numPr>
          <w:ilvl w:val="0"/>
          <w:numId w:val="1026"/>
        </w:numPr>
        <w:pStyle w:val="Compact"/>
      </w:pPr>
      <w:r>
        <w:t xml:space="preserve">☐ Save it for a later version of the Index</w:t>
      </w:r>
    </w:p>
    <w:p>
      <w:pPr>
        <w:numPr>
          <w:ilvl w:val="0"/>
          <w:numId w:val="1026"/>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37"/>
    <w:bookmarkEnd w:id="38"/>
    <w:bookmarkStart w:id="44" w:name="naming"/>
    <w:p>
      <w:pPr>
        <w:pStyle w:val="Heading1"/>
      </w:pPr>
      <w:r>
        <w:t xml:space="preserve">B. What this goal should measure, and what we should call it</w:t>
      </w:r>
    </w:p>
    <w:p>
      <w:pPr>
        <w:pStyle w:val="FirstParagraph"/>
      </w:pPr>
      <w:r>
        <w:t xml:space="preserve">This section is less about a new dataset and more about the heart of the work. Several of you said, in different words, that we may be measuring protection more than belonging. I think that tension is real, and I want us to face it kindly and clearly.</w:t>
      </w:r>
    </w:p>
    <w:bookmarkStart w:id="39" w:name="sp-07"/>
    <w:p>
      <w:pPr>
        <w:pStyle w:val="Heading2"/>
      </w:pPr>
      <w:r>
        <w:t xml:space="preserve">SP-07. The name, and what we are actually measuring</w:t>
      </w:r>
    </w:p>
    <w:p>
      <w:pPr>
        <w:pStyle w:val="FirstParagraph"/>
      </w:pPr>
      <w:r>
        <w:rPr>
          <w:bCs/>
          <w:b/>
        </w:rPr>
        <w:t xml:space="preserve">What I heard.</w:t>
      </w:r>
      <w:r>
        <w:t xml:space="preserve"> </w:t>
      </w:r>
      <w:r>
        <w:t xml:space="preserve">Jorge, you and others noted that much of the current goal measures protection and conservation, so the name may need to move toward a protection-oriented framing. Amy, you were equally clear that</w:t>
      </w:r>
      <w:r>
        <w:t xml:space="preserve"> </w:t>
      </w:r>
      <w:r>
        <w:rPr>
          <w:iCs/>
          <w:i/>
        </w:rPr>
        <w:t xml:space="preserve">pertenencia</w:t>
      </w:r>
      <w:r>
        <w:t xml:space="preserve"> </w:t>
      </w:r>
      <w:r>
        <w:t xml:space="preserve">is not the same as protection, and I do not want us to flatten that. Rick, you said you believe most Gulf coastal residents already have a strong sense of place, with Old Kino versus New Kino as an example, and that what may matter more is measuring how that sense of place works to protect the coast. Ben Halpern wrote that it is more than whether people feel a strong connection: it is also how healthy and sustainable the place is that feeds that sense of place. Mel wrote in the meeting chat that in her view this is also the most important goal.</w:t>
      </w:r>
    </w:p>
    <w:p>
      <w:pPr>
        <w:pStyle w:val="BodyText"/>
      </w:pPr>
      <w:r>
        <w:t xml:space="preserve">Near the end of the session I opened the naming conversation again. Historically, the global Ocean Health Index used Sense of Place for Iconic Species and Lasting Special Places. I said sense of place and belonging can look different in Mexico, and I asked whether those two subgoals are still valuable to keep. Rick’s reply was that coastal communities generally have a strong sense of place, and that what may matter more is measuring how that sense of place works to protect the coast.</w:t>
      </w:r>
    </w:p>
    <w:p>
      <w:pPr>
        <w:pStyle w:val="BodyText"/>
      </w:pPr>
      <w:r>
        <w:rPr>
          <w:bCs/>
          <w:b/>
        </w:rPr>
        <w:t xml:space="preserve">Where my thinking is right now.</w:t>
      </w:r>
      <w:r>
        <w:t xml:space="preserve"> </w:t>
      </w:r>
      <w:r>
        <w:t xml:space="preserve">Mel and I have been talking about a possible clarification that I found really helpful. Maybe we are not trying to quantify whether there is a sense of place, exactly. Maybe we are asking whether we are creating infrastructure and supporting institutions that maintain it. For CCE, the question would be whether there are adequate resources dedicated to supporting community. For LSP and ICO, the question would be whether we are adequately protecting marine areas and taxa linked to social identity. That still has to sit next to a hard fact: the group has been against financial indicators, and counting every way people make community can start to feel silly even when the absence of community is obvious.</w:t>
      </w:r>
    </w:p>
    <w:p>
      <w:pPr>
        <w:pStyle w:val="BodyText"/>
      </w:pPr>
      <w:r>
        <w:t xml:space="preserve">If we set CCE to NA, I think this naming conversation becomes unavoidable. If we keep CCE, we still need language that does not pretend 62 means people do not belong.</w:t>
      </w:r>
    </w:p>
    <w:p>
      <w:pPr>
        <w:pStyle w:val="BodyText"/>
      </w:pPr>
      <w:r>
        <w:t xml:space="preserve">I hear at least three true things sitting next to each other: belonging, protection, and the health of the place that makes belonging possible. The name we choose should not pretend those are the same.</w:t>
      </w:r>
    </w:p>
    <w:p>
      <w:pPr>
        <w:pStyle w:val="BodyText"/>
      </w:pPr>
      <w:r>
        <w:rPr>
          <w:bCs/>
          <w:b/>
        </w:rPr>
        <w:t xml:space="preserve">What we are doing now.</w:t>
      </w:r>
      <w:r>
        <w:t xml:space="preserve"> </w:t>
      </w:r>
      <w:r>
        <w:t xml:space="preserve">The working bilingual name is Sense of Place /</w:t>
      </w:r>
      <w:r>
        <w:t xml:space="preserve"> </w:t>
      </w:r>
      <w:r>
        <w:rPr>
          <w:iCs/>
          <w:i/>
        </w:rPr>
        <w:t xml:space="preserve">Sentido de Pertenencia</w:t>
      </w:r>
      <w:r>
        <w:t xml:space="preserve">. Under that name, the goal is currently the equal-weight combination of Coastal Community Engagement, Lasting Special Places, and Iconic Species.</w:t>
      </w:r>
    </w:p>
    <w:p>
      <w:pPr>
        <w:pStyle w:val="BodyText"/>
      </w:pPr>
      <w:r>
        <w:rPr>
          <w:bCs/>
          <w:b/>
        </w:rPr>
        <w:t xml:space="preserve">Can we do this for Index 1.0?</w:t>
      </w:r>
    </w:p>
    <w:p>
      <w:pPr>
        <w:numPr>
          <w:ilvl w:val="0"/>
          <w:numId w:val="1027"/>
        </w:numPr>
        <w:pStyle w:val="Compact"/>
      </w:pPr>
      <w:r>
        <w:t xml:space="preserve">☐ Yes, with data we already have</w:t>
      </w:r>
    </w:p>
    <w:p>
      <w:pPr>
        <w:numPr>
          <w:ilvl w:val="0"/>
          <w:numId w:val="1027"/>
        </w:numPr>
        <w:pStyle w:val="Compact"/>
      </w:pPr>
      <w:r>
        <w:t xml:space="preserve">☐ Yes, with a modest amount of extra work before the next score release</w:t>
      </w:r>
    </w:p>
    <w:p>
      <w:pPr>
        <w:numPr>
          <w:ilvl w:val="0"/>
          <w:numId w:val="1027"/>
        </w:numPr>
        <w:pStyle w:val="Compact"/>
      </w:pPr>
      <w:r>
        <w:t xml:space="preserve">☐ Not as a scored indicator this round, but worth keeping in the story / workshopping for later</w:t>
      </w:r>
    </w:p>
    <w:p>
      <w:pPr>
        <w:numPr>
          <w:ilvl w:val="0"/>
          <w:numId w:val="1027"/>
        </w:numPr>
        <w:pStyle w:val="Compact"/>
      </w:pPr>
      <w:r>
        <w:t xml:space="preserve">☐ Not a good fit, or not something we should do</w:t>
      </w:r>
    </w:p>
    <w:p>
      <w:pPr>
        <w:pStyle w:val="FirstParagraph"/>
      </w:pPr>
      <w:r>
        <w:rPr>
          <w:bCs/>
          <w:b/>
        </w:rPr>
        <w:t xml:space="preserve">What I am proposing</w:t>
      </w:r>
    </w:p>
    <w:p>
      <w:pPr>
        <w:numPr>
          <w:ilvl w:val="0"/>
          <w:numId w:val="1028"/>
        </w:numPr>
        <w:pStyle w:val="Compact"/>
      </w:pPr>
      <w:r>
        <w:t xml:space="preserve">☐ Keep the current name and explain more clearly what the score measures</w:t>
      </w:r>
    </w:p>
    <w:p>
      <w:pPr>
        <w:numPr>
          <w:ilvl w:val="0"/>
          <w:numId w:val="1028"/>
        </w:numPr>
        <w:pStyle w:val="Compact"/>
      </w:pPr>
      <w:r>
        <w:t xml:space="preserve">☐ Rename toward protection of identity-linked places and species</w:t>
      </w:r>
    </w:p>
    <w:p>
      <w:pPr>
        <w:numPr>
          <w:ilvl w:val="0"/>
          <w:numId w:val="1028"/>
        </w:numPr>
        <w:pStyle w:val="Compact"/>
      </w:pPr>
      <w:r>
        <w:t xml:space="preserve">☐ Rename only if we drop or NA CCE</w:t>
      </w:r>
    </w:p>
    <w:p>
      <w:pPr>
        <w:numPr>
          <w:ilvl w:val="0"/>
          <w:numId w:val="1028"/>
        </w:numPr>
        <w:pStyle w:val="Compact"/>
      </w:pPr>
      <w:r>
        <w:t xml:space="preserve">☐ Keep thinking with the Core Team</w:t>
      </w:r>
    </w:p>
    <w:p>
      <w:pPr>
        <w:pStyle w:val="FirstParagraph"/>
      </w:pPr>
      <w:r>
        <w:rPr>
          <w:bCs/>
          <w:b/>
        </w:rPr>
        <w:t xml:space="preserve">Name options to consider (please add or strike)</w:t>
      </w:r>
    </w:p>
    <w:p>
      <w:pPr>
        <w:numPr>
          <w:ilvl w:val="0"/>
          <w:numId w:val="1029"/>
        </w:numPr>
        <w:pStyle w:val="Compact"/>
      </w:pPr>
      <w:r>
        <w:t xml:space="preserve">Sense of Place /</w:t>
      </w:r>
      <w:r>
        <w:t xml:space="preserve"> </w:t>
      </w:r>
      <w:r>
        <w:rPr>
          <w:iCs/>
          <w:i/>
        </w:rPr>
        <w:t xml:space="preserve">Sentido de Pertenencia</w:t>
      </w:r>
      <w:r>
        <w:t xml:space="preserve"> </w:t>
      </w:r>
      <w:r>
        <w:t xml:space="preserve">(current)</w:t>
      </w:r>
    </w:p>
    <w:p>
      <w:pPr>
        <w:numPr>
          <w:ilvl w:val="0"/>
          <w:numId w:val="1029"/>
        </w:numPr>
        <w:pStyle w:val="Compact"/>
      </w:pPr>
      <w:r>
        <w:rPr>
          <w:iCs/>
          <w:i/>
        </w:rPr>
        <w:t xml:space="preserve">[Write other English / Spanish options here.]</w:t>
      </w:r>
    </w:p>
    <w:p>
      <w:pPr>
        <w:numPr>
          <w:ilvl w:val="0"/>
          <w:numId w:val="1029"/>
        </w:numPr>
        <w:pStyle w:val="Compact"/>
      </w:pPr>
      <w:r>
        <w:rPr>
          <w:iCs/>
          <w:i/>
        </w:rPr>
        <w:t xml:space="preserve">[Write other English / Spanish options here.]</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[This one needs the Core Team, including Ben Halpern.]</w:t>
      </w:r>
    </w:p>
    <w:p>
      <w:r>
        <w:pict>
          <v:rect style="width:0;height:1.5pt" o:hralign="center" o:hrstd="t" o:hr="t"/>
        </w:pict>
      </w:r>
    </w:p>
    <w:bookmarkEnd w:id="39"/>
    <w:bookmarkStart w:id="40" w:name="sp-08"/>
    <w:p>
      <w:pPr>
        <w:pStyle w:val="Heading2"/>
      </w:pPr>
      <w:r>
        <w:t xml:space="preserve">SP-08. Should we still keep Iconic Species and Lasting Special Places?</w:t>
      </w:r>
    </w:p>
    <w:p>
      <w:pPr>
        <w:pStyle w:val="FirstParagraph"/>
      </w:pPr>
      <w:r>
        <w:rPr>
          <w:bCs/>
          <w:b/>
        </w:rPr>
        <w:t xml:space="preserve">What I heard.</w:t>
      </w:r>
      <w:r>
        <w:t xml:space="preserve"> </w:t>
      </w:r>
      <w:r>
        <w:t xml:space="preserve">I asked whether Iconic Species and Lasting Special Places are still valuable to keep, especially if belonging in Mexico is not the same as the global OHI framing. Rick, you replied that coastal communities generally have a strong sense of place, and that what may matter more is measuring how that sense of place works to protect the coast. I take that as a possible</w:t>
      </w:r>
      <w:r>
        <w:t xml:space="preserve"> </w:t>
      </w:r>
      <w:r>
        <w:t xml:space="preserve">“</w:t>
      </w:r>
      <w:r>
        <w:t xml:space="preserve">yes, keep them, but be honest about what they measure.</w:t>
      </w:r>
      <w:r>
        <w:t xml:space="preserve">”</w:t>
      </w:r>
    </w:p>
    <w:p>
      <w:pPr>
        <w:pStyle w:val="BodyText"/>
      </w:pPr>
      <w:r>
        <w:rPr>
          <w:bCs/>
          <w:b/>
        </w:rPr>
        <w:t xml:space="preserve">What we are doing now.</w:t>
      </w:r>
      <w:r>
        <w:t xml:space="preserve"> </w:t>
      </w:r>
      <w:r>
        <w:t xml:space="preserve">The overall Sense of Place score is the equal-weight average of three subgoals: Coastal Community Engagement, Lasting Special Places, and Iconic Species. If we dropped ICO or LSP, the goal would become a different thing.</w:t>
      </w:r>
    </w:p>
    <w:p>
      <w:pPr>
        <w:pStyle w:val="BodyText"/>
      </w:pPr>
      <w:r>
        <w:rPr>
          <w:bCs/>
          <w:b/>
        </w:rPr>
        <w:t xml:space="preserve">Where my thinking is right now.</w:t>
      </w:r>
      <w:r>
        <w:t xml:space="preserve"> </w:t>
      </w:r>
      <w:r>
        <w:t xml:space="preserve">I think people were on board with ICO and LSP. The methods seemed to make sense once we walked through them. What still needs love is the lists themselves, and being explicit about the legal floors. If CCE stays messy, ICO and LSP may be the most solid ground we have.</w:t>
      </w:r>
    </w:p>
    <w:p>
      <w:pPr>
        <w:pStyle w:val="BodyText"/>
      </w:pPr>
      <w:r>
        <w:rPr>
          <w:bCs/>
          <w:b/>
        </w:rPr>
        <w:t xml:space="preserve">Can we do this for Index 1.0?</w:t>
      </w:r>
    </w:p>
    <w:p>
      <w:pPr>
        <w:numPr>
          <w:ilvl w:val="0"/>
          <w:numId w:val="1030"/>
        </w:numPr>
        <w:pStyle w:val="Compact"/>
      </w:pPr>
      <w:r>
        <w:t xml:space="preserve">☐ Yes, with data we already have</w:t>
      </w:r>
    </w:p>
    <w:p>
      <w:pPr>
        <w:numPr>
          <w:ilvl w:val="0"/>
          <w:numId w:val="1030"/>
        </w:numPr>
        <w:pStyle w:val="Compact"/>
      </w:pPr>
      <w:r>
        <w:t xml:space="preserve">☐ Yes, with a modest amount of extra work before the next score release</w:t>
      </w:r>
    </w:p>
    <w:p>
      <w:pPr>
        <w:numPr>
          <w:ilvl w:val="0"/>
          <w:numId w:val="1030"/>
        </w:numPr>
        <w:pStyle w:val="Compact"/>
      </w:pPr>
      <w:r>
        <w:t xml:space="preserve">☐ Not as a scored indicator this round, but worth keeping in the story / workshopping for later</w:t>
      </w:r>
    </w:p>
    <w:p>
      <w:pPr>
        <w:numPr>
          <w:ilvl w:val="0"/>
          <w:numId w:val="1030"/>
        </w:numPr>
        <w:pStyle w:val="Compact"/>
      </w:pPr>
      <w:r>
        <w:t xml:space="preserve">☐ Not a good fit, or not something we should do</w:t>
      </w:r>
    </w:p>
    <w:p>
      <w:pPr>
        <w:pStyle w:val="FirstParagraph"/>
      </w:pPr>
      <w:r>
        <w:rPr>
          <w:bCs/>
          <w:b/>
        </w:rPr>
        <w:t xml:space="preserve">What I am proposing</w:t>
      </w:r>
    </w:p>
    <w:p>
      <w:pPr>
        <w:numPr>
          <w:ilvl w:val="0"/>
          <w:numId w:val="1031"/>
        </w:numPr>
        <w:pStyle w:val="Compact"/>
      </w:pPr>
      <w:r>
        <w:t xml:space="preserve">☐ Keep the current method</w:t>
      </w:r>
    </w:p>
    <w:p>
      <w:pPr>
        <w:numPr>
          <w:ilvl w:val="0"/>
          <w:numId w:val="1031"/>
        </w:numPr>
        <w:pStyle w:val="Compact"/>
      </w:pPr>
      <w:r>
        <w:t xml:space="preserve">☐ Expand or revise it for Index 1.0</w:t>
      </w:r>
    </w:p>
    <w:p>
      <w:pPr>
        <w:numPr>
          <w:ilvl w:val="0"/>
          <w:numId w:val="1031"/>
        </w:numPr>
        <w:pStyle w:val="Compact"/>
      </w:pPr>
      <w:r>
        <w:t xml:space="preserve">☐ Save it for a later version of the Index</w:t>
      </w:r>
    </w:p>
    <w:p>
      <w:pPr>
        <w:numPr>
          <w:ilvl w:val="0"/>
          <w:numId w:val="1031"/>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40"/>
    <w:bookmarkStart w:id="41" w:name="sp-21"/>
    <w:p>
      <w:pPr>
        <w:pStyle w:val="Heading2"/>
      </w:pPr>
      <w:r>
        <w:t xml:space="preserve">SP-21. Food species inside ICO, and the festival data we wish we had</w:t>
      </w:r>
    </w:p>
    <w:p>
      <w:pPr>
        <w:pStyle w:val="FirstParagraph"/>
      </w:pPr>
      <w:r>
        <w:rPr>
          <w:bCs/>
          <w:b/>
        </w:rPr>
        <w:t xml:space="preserve">What I have been thinking.</w:t>
      </w:r>
      <w:r>
        <w:t xml:space="preserve"> </w:t>
      </w:r>
      <w:r>
        <w:t xml:space="preserve">Marine foods and festivals feel like some of the truest engagement signals in the Gulf. The catch is that many of the species behind very special traditional dishes are already on the iconic species list. That may be a good reason to keep those species in ICO, rather than trying to build a separate</w:t>
      </w:r>
      <w:r>
        <w:t xml:space="preserve"> </w:t>
      </w:r>
      <w:r>
        <w:t xml:space="preserve">“</w:t>
      </w:r>
      <w:r>
        <w:t xml:space="preserve">food engagement</w:t>
      </w:r>
      <w:r>
        <w:t xml:space="preserve">”</w:t>
      </w:r>
      <w:r>
        <w:t xml:space="preserve"> </w:t>
      </w:r>
      <w:r>
        <w:t xml:space="preserve">score. One idea in the air is to look at ICO in two or three major categories, such as food and non-food, to see whether risk status looks different for the species people eat in a place-based way. I also wish we had better festival data. We do not, at least not in a form I trust across all nine regions for Index 1.0.</w:t>
      </w:r>
    </w:p>
    <w:p>
      <w:pPr>
        <w:pStyle w:val="BodyText"/>
      </w:pPr>
      <w:r>
        <w:rPr>
          <w:bCs/>
          <w:b/>
        </w:rPr>
        <w:t xml:space="preserve">What we are doing now.</w:t>
      </w:r>
      <w:r>
        <w:t xml:space="preserve"> </w:t>
      </w:r>
      <w:r>
        <w:t xml:space="preserve">ICO is one list. Traditional-use species sit in it alongside species with existence value or aesthetic value. We do not currently split the score by food versus non-food, and we do not score festivals.</w:t>
      </w:r>
    </w:p>
    <w:p>
      <w:pPr>
        <w:pStyle w:val="BodyText"/>
      </w:pPr>
      <w:r>
        <w:rPr>
          <w:bCs/>
          <w:b/>
        </w:rPr>
        <w:t xml:space="preserve">Can we do this for Index 1.0?</w:t>
      </w:r>
    </w:p>
    <w:p>
      <w:pPr>
        <w:numPr>
          <w:ilvl w:val="0"/>
          <w:numId w:val="1032"/>
        </w:numPr>
        <w:pStyle w:val="Compact"/>
      </w:pPr>
      <w:r>
        <w:t xml:space="preserve">☐ Yes, with data we already have</w:t>
      </w:r>
    </w:p>
    <w:p>
      <w:pPr>
        <w:numPr>
          <w:ilvl w:val="0"/>
          <w:numId w:val="1032"/>
        </w:numPr>
        <w:pStyle w:val="Compact"/>
      </w:pPr>
      <w:r>
        <w:t xml:space="preserve">☐ Yes, with a modest amount of extra work before the next score release</w:t>
      </w:r>
    </w:p>
    <w:p>
      <w:pPr>
        <w:numPr>
          <w:ilvl w:val="0"/>
          <w:numId w:val="1032"/>
        </w:numPr>
        <w:pStyle w:val="Compact"/>
      </w:pPr>
      <w:r>
        <w:t xml:space="preserve">☐ Not as a scored indicator this round, but worth keeping in the story / workshopping for later</w:t>
      </w:r>
    </w:p>
    <w:p>
      <w:pPr>
        <w:numPr>
          <w:ilvl w:val="0"/>
          <w:numId w:val="1032"/>
        </w:numPr>
        <w:pStyle w:val="Compact"/>
      </w:pPr>
      <w:r>
        <w:t xml:space="preserve">☐ Not a good fit, or not something we should do</w:t>
      </w:r>
    </w:p>
    <w:p>
      <w:pPr>
        <w:pStyle w:val="FirstParagraph"/>
      </w:pPr>
      <w:r>
        <w:rPr>
          <w:bCs/>
          <w:b/>
        </w:rPr>
        <w:t xml:space="preserve">What I am proposing</w:t>
      </w:r>
    </w:p>
    <w:p>
      <w:pPr>
        <w:numPr>
          <w:ilvl w:val="0"/>
          <w:numId w:val="1033"/>
        </w:numPr>
        <w:pStyle w:val="Compact"/>
      </w:pPr>
      <w:r>
        <w:t xml:space="preserve">☐ Keep food species in ICO as they are</w:t>
      </w:r>
    </w:p>
    <w:p>
      <w:pPr>
        <w:numPr>
          <w:ilvl w:val="0"/>
          <w:numId w:val="1033"/>
        </w:numPr>
        <w:pStyle w:val="Compact"/>
      </w:pPr>
      <w:r>
        <w:t xml:space="preserve">☐ Split ICO into food and non-food (or similar categories) as a check, even if the published score stays combined</w:t>
      </w:r>
    </w:p>
    <w:p>
      <w:pPr>
        <w:numPr>
          <w:ilvl w:val="0"/>
          <w:numId w:val="1033"/>
        </w:numPr>
        <w:pStyle w:val="Compact"/>
      </w:pPr>
      <w:r>
        <w:t xml:space="preserve">☐ Try to add festivals later, when the data exist</w:t>
      </w:r>
    </w:p>
    <w:p>
      <w:pPr>
        <w:numPr>
          <w:ilvl w:val="0"/>
          <w:numId w:val="1033"/>
        </w:numPr>
        <w:pStyle w:val="Compact"/>
      </w:pPr>
      <w:r>
        <w:t xml:space="preserve">☐ Do not change ICO for this reason</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41"/>
    <w:bookmarkStart w:id="42" w:name="sp-13"/>
    <w:p>
      <w:pPr>
        <w:pStyle w:val="Heading2"/>
      </w:pPr>
      <w:r>
        <w:t xml:space="preserve">SP-13. Why a Gulf-wide score of about 62 can feel low</w:t>
      </w:r>
    </w:p>
    <w:p>
      <w:pPr>
        <w:pStyle w:val="FirstParagraph"/>
      </w:pPr>
      <w:r>
        <w:rPr>
          <w:bCs/>
          <w:b/>
        </w:rPr>
        <w:t xml:space="preserve">What I heard.</w:t>
      </w:r>
      <w:r>
        <w:t xml:space="preserve"> </w:t>
      </w:r>
      <w:r>
        <w:t xml:space="preserve">Jorge, you said a score of 62 seems low. I understand that feeling. Sixty-two does not sound like a place people love. The Western Midriff Islands scored highest. The Western Upper Gulf and Eastern Upper Gulf were among the lowest.</w:t>
      </w:r>
    </w:p>
    <w:p>
      <w:pPr>
        <w:pStyle w:val="BodyText"/>
      </w:pPr>
      <w:r>
        <w:rPr>
          <w:bCs/>
          <w:b/>
        </w:rPr>
        <w:t xml:space="preserve">What that number is, in plain language.</w:t>
      </w:r>
      <w:r>
        <w:t xml:space="preserve"> </w:t>
      </w:r>
      <w:r>
        <w:t xml:space="preserve">In this Index, 100 is not</w:t>
      </w:r>
      <w:r>
        <w:t xml:space="preserve"> </w:t>
      </w:r>
      <w:r>
        <w:t xml:space="preserve">“</w:t>
      </w:r>
      <w:r>
        <w:t xml:space="preserve">people feel 100% connected.</w:t>
      </w:r>
      <w:r>
        <w:t xml:space="preserve">”</w:t>
      </w:r>
      <w:r>
        <w:t xml:space="preserve"> </w:t>
      </w:r>
      <w:r>
        <w:t xml:space="preserve">It is the reference condition we treat as ideal status given the indicators we have: species at lower risk, special places under stronger protection and management, and stronger measured community engagement. A 62 is the Gulf-wide picture of those three things together for 2025, averaged across regions. It can be low even where belonging is strong, if the species are at risk or the places are not well protected. That is exactly the tension Amy, Rick, and Ben Halpern were pointing to, and I want my written answer here to be gentle and precise.</w:t>
      </w:r>
    </w:p>
    <w:p>
      <w:pPr>
        <w:pStyle w:val="BodyText"/>
      </w:pPr>
      <w:r>
        <w:rPr>
          <w:bCs/>
          <w:b/>
        </w:rPr>
        <w:t xml:space="preserve">Where my thinking is right now.</w:t>
      </w:r>
      <w:r>
        <w:t xml:space="preserve"> </w:t>
      </w:r>
      <w:r>
        <w:t xml:space="preserve">This is why CCE is such a loaded subgoal. If people hear 62 as</w:t>
      </w:r>
      <w:r>
        <w:t xml:space="preserve"> </w:t>
      </w:r>
      <w:r>
        <w:t xml:space="preserve">“</w:t>
      </w:r>
      <w:r>
        <w:t xml:space="preserve">these communities do not belong to this place,</w:t>
      </w:r>
      <w:r>
        <w:t xml:space="preserve">”</w:t>
      </w:r>
      <w:r>
        <w:t xml:space="preserve"> </w:t>
      </w:r>
      <w:r>
        <w:t xml:space="preserve">we have failed the communication, even if the math is doing something else. Part of my job now is to explain the score in a way that does not insult the love people already have for these coasts.</w:t>
      </w:r>
    </w:p>
    <w:p>
      <w:pPr>
        <w:pStyle w:val="BodyText"/>
      </w:pPr>
      <w:r>
        <w:rPr>
          <w:bCs/>
          <w:b/>
        </w:rPr>
        <w:t xml:space="preserve">Can we do this for Index 1.0?</w:t>
      </w:r>
    </w:p>
    <w:p>
      <w:pPr>
        <w:numPr>
          <w:ilvl w:val="0"/>
          <w:numId w:val="1034"/>
        </w:numPr>
        <w:pStyle w:val="Compact"/>
      </w:pPr>
      <w:r>
        <w:t xml:space="preserve">☐ Yes, with data we already have</w:t>
      </w:r>
    </w:p>
    <w:p>
      <w:pPr>
        <w:numPr>
          <w:ilvl w:val="0"/>
          <w:numId w:val="1034"/>
        </w:numPr>
        <w:pStyle w:val="Compact"/>
      </w:pPr>
      <w:r>
        <w:t xml:space="preserve">☐ Yes, with a modest amount of extra work before the next score release</w:t>
      </w:r>
    </w:p>
    <w:p>
      <w:pPr>
        <w:numPr>
          <w:ilvl w:val="0"/>
          <w:numId w:val="1034"/>
        </w:numPr>
        <w:pStyle w:val="Compact"/>
      </w:pPr>
      <w:r>
        <w:t xml:space="preserve">☐ Not as a scored indicator this round, but worth keeping in the story / workshopping for later</w:t>
      </w:r>
    </w:p>
    <w:p>
      <w:pPr>
        <w:numPr>
          <w:ilvl w:val="0"/>
          <w:numId w:val="1034"/>
        </w:numPr>
        <w:pStyle w:val="Compact"/>
      </w:pPr>
      <w:r>
        <w:t xml:space="preserve">☐ Not a good fit, or not something we should do</w:t>
      </w:r>
    </w:p>
    <w:p>
      <w:pPr>
        <w:pStyle w:val="FirstParagraph"/>
      </w:pPr>
      <w:r>
        <w:rPr>
          <w:bCs/>
          <w:b/>
        </w:rPr>
        <w:t xml:space="preserve">What I am proposing</w:t>
      </w:r>
    </w:p>
    <w:p>
      <w:pPr>
        <w:numPr>
          <w:ilvl w:val="0"/>
          <w:numId w:val="1035"/>
        </w:numPr>
        <w:pStyle w:val="Compact"/>
      </w:pPr>
      <w:r>
        <w:t xml:space="preserve">☐ Keep the current method</w:t>
      </w:r>
    </w:p>
    <w:p>
      <w:pPr>
        <w:numPr>
          <w:ilvl w:val="0"/>
          <w:numId w:val="1035"/>
        </w:numPr>
        <w:pStyle w:val="Compact"/>
      </w:pPr>
      <w:r>
        <w:t xml:space="preserve">☐ Expand or revise it for Index 1.0</w:t>
      </w:r>
    </w:p>
    <w:p>
      <w:pPr>
        <w:numPr>
          <w:ilvl w:val="0"/>
          <w:numId w:val="1035"/>
        </w:numPr>
        <w:pStyle w:val="Compact"/>
      </w:pPr>
      <w:r>
        <w:t xml:space="preserve">☐ Save it for a later version of the Index</w:t>
      </w:r>
    </w:p>
    <w:p>
      <w:pPr>
        <w:numPr>
          <w:ilvl w:val="0"/>
          <w:numId w:val="1035"/>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 what 62 does and does not mean, and how to talk about Upper Gulf versus Midriff patterns without sounding as if those communities care less.]</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42"/>
    <w:bookmarkStart w:id="43" w:name="sp-15"/>
    <w:p>
      <w:pPr>
        <w:pStyle w:val="Heading2"/>
      </w:pPr>
      <w:r>
        <w:t xml:space="preserve">SP-15. Equal weights for the three subgoals</w:t>
      </w:r>
    </w:p>
    <w:p>
      <w:pPr>
        <w:pStyle w:val="FirstParagraph"/>
      </w:pPr>
      <w:r>
        <w:rPr>
          <w:bCs/>
          <w:b/>
        </w:rPr>
        <w:t xml:space="preserve">What I heard.</w:t>
      </w:r>
      <w:r>
        <w:t xml:space="preserve"> </w:t>
      </w:r>
      <w:r>
        <w:t xml:space="preserve">This was already an open question in the chapter before we met, and we did not close it in the room. Right now, Coastal Community Engagement, Lasting Special Places, and Iconic Species each count the same. That is a values choice as much as a math choice. If one of those three is closer to what we mean by Sense of Place, we should say so. If they are three different gifts that belong together, equal weights may still be right.</w:t>
      </w:r>
    </w:p>
    <w:p>
      <w:pPr>
        <w:pStyle w:val="BodyText"/>
      </w:pPr>
      <w:r>
        <w:rPr>
          <w:bCs/>
          <w:b/>
        </w:rPr>
        <w:t xml:space="preserve">What we are doing now.</w:t>
      </w:r>
      <w:r>
        <w:t xml:space="preserve"> </w:t>
      </w:r>
      <w:r>
        <w:t xml:space="preserve">The overall score is a simple equal-weight average of the three subgoals.</w:t>
      </w:r>
    </w:p>
    <w:p>
      <w:pPr>
        <w:pStyle w:val="BodyText"/>
      </w:pPr>
      <w:r>
        <w:rPr>
          <w:bCs/>
          <w:b/>
        </w:rPr>
        <w:t xml:space="preserve">Where my thinking is right now.</w:t>
      </w:r>
      <w:r>
        <w:t xml:space="preserve"> </w:t>
      </w:r>
      <w:r>
        <w:t xml:space="preserve">If we NA CCE, this question changes by itself. If we keep CCE, I still need to ask whether it should count as much as ICO and LSP, especially if CCE is the shakiest of the three.</w:t>
      </w:r>
    </w:p>
    <w:p>
      <w:pPr>
        <w:pStyle w:val="BodyText"/>
      </w:pPr>
      <w:r>
        <w:rPr>
          <w:bCs/>
          <w:b/>
        </w:rPr>
        <w:t xml:space="preserve">Can we do this for Index 1.0?</w:t>
      </w:r>
    </w:p>
    <w:p>
      <w:pPr>
        <w:numPr>
          <w:ilvl w:val="0"/>
          <w:numId w:val="1036"/>
        </w:numPr>
        <w:pStyle w:val="Compact"/>
      </w:pPr>
      <w:r>
        <w:t xml:space="preserve">☐ Yes, with data we already have</w:t>
      </w:r>
    </w:p>
    <w:p>
      <w:pPr>
        <w:numPr>
          <w:ilvl w:val="0"/>
          <w:numId w:val="1036"/>
        </w:numPr>
        <w:pStyle w:val="Compact"/>
      </w:pPr>
      <w:r>
        <w:t xml:space="preserve">☐ Yes, with a modest amount of extra work before the next score release</w:t>
      </w:r>
    </w:p>
    <w:p>
      <w:pPr>
        <w:numPr>
          <w:ilvl w:val="0"/>
          <w:numId w:val="1036"/>
        </w:numPr>
        <w:pStyle w:val="Compact"/>
      </w:pPr>
      <w:r>
        <w:t xml:space="preserve">☐ Not as a scored indicator this round, but worth keeping in the story / workshopping for later</w:t>
      </w:r>
    </w:p>
    <w:p>
      <w:pPr>
        <w:numPr>
          <w:ilvl w:val="0"/>
          <w:numId w:val="1036"/>
        </w:numPr>
        <w:pStyle w:val="Compact"/>
      </w:pPr>
      <w:r>
        <w:t xml:space="preserve">☐ Not a good fit, or not something we should do</w:t>
      </w:r>
    </w:p>
    <w:p>
      <w:pPr>
        <w:pStyle w:val="FirstParagraph"/>
      </w:pPr>
      <w:r>
        <w:rPr>
          <w:bCs/>
          <w:b/>
        </w:rPr>
        <w:t xml:space="preserve">What I am proposing</w:t>
      </w:r>
    </w:p>
    <w:p>
      <w:pPr>
        <w:numPr>
          <w:ilvl w:val="0"/>
          <w:numId w:val="1037"/>
        </w:numPr>
        <w:pStyle w:val="Compact"/>
      </w:pPr>
      <w:r>
        <w:t xml:space="preserve">☐ Keep the current method</w:t>
      </w:r>
    </w:p>
    <w:p>
      <w:pPr>
        <w:numPr>
          <w:ilvl w:val="0"/>
          <w:numId w:val="1037"/>
        </w:numPr>
        <w:pStyle w:val="Compact"/>
      </w:pPr>
      <w:r>
        <w:t xml:space="preserve">☐ Expand or revise it for Index 1.0</w:t>
      </w:r>
    </w:p>
    <w:p>
      <w:pPr>
        <w:numPr>
          <w:ilvl w:val="0"/>
          <w:numId w:val="1037"/>
        </w:numPr>
        <w:pStyle w:val="Compact"/>
      </w:pPr>
      <w:r>
        <w:t xml:space="preserve">☐ Save it for a later version of the Index</w:t>
      </w:r>
    </w:p>
    <w:p>
      <w:pPr>
        <w:numPr>
          <w:ilvl w:val="0"/>
          <w:numId w:val="1037"/>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43"/>
    <w:bookmarkEnd w:id="44"/>
    <w:bookmarkStart w:id="48" w:name="lists"/>
    <w:p>
      <w:pPr>
        <w:pStyle w:val="Heading1"/>
      </w:pPr>
      <w:r>
        <w:t xml:space="preserve">C. The lists themselves, and who is missing from them</w:t>
      </w:r>
    </w:p>
    <w:p>
      <w:pPr>
        <w:pStyle w:val="FirstParagraph"/>
      </w:pPr>
      <w:r>
        <w:t xml:space="preserve">Ben Wilder put this beautifully: the lists are products of the effort, not only inputs to a score. I promised to send them around, and I want that promise kept with care.</w:t>
      </w:r>
    </w:p>
    <w:bookmarkStart w:id="45" w:name="sp-09"/>
    <w:p>
      <w:pPr>
        <w:pStyle w:val="Heading2"/>
      </w:pPr>
      <w:r>
        <w:t xml:space="preserve">SP-09. Sending the iconic species and special places lists for regional review</w:t>
      </w:r>
    </w:p>
    <w:p>
      <w:pPr>
        <w:pStyle w:val="FirstParagraph"/>
      </w:pPr>
      <w:r>
        <w:rPr>
          <w:bCs/>
          <w:b/>
        </w:rPr>
        <w:t xml:space="preserve">What I heard.</w:t>
      </w:r>
      <w:r>
        <w:t xml:space="preserve"> </w:t>
      </w:r>
      <w:r>
        <w:t xml:space="preserve">Ben Wilder urged us to circulate the iconic species and special places lists as valuable products. I agreed. Hector shared fish photography and iNaturalist insights, including botete / pez globo, which may belong on the species list if you think it should. Several people also noted gaps in Sinaloa.</w:t>
      </w:r>
    </w:p>
    <w:p>
      <w:pPr>
        <w:pStyle w:val="BodyText"/>
      </w:pPr>
      <w:r>
        <w:rPr>
          <w:bCs/>
          <w:b/>
        </w:rPr>
        <w:t xml:space="preserve">What we are doing now.</w:t>
      </w:r>
      <w:r>
        <w:t xml:space="preserve"> </w:t>
      </w:r>
      <w:r>
        <w:t xml:space="preserve">The lists already exist from earlier expert work, and we have now saved cleaner CSV versions by category. The companion Word packet is the review vehicle. I am asking for comments by</w:t>
      </w:r>
      <w:r>
        <w:t xml:space="preserve"> </w:t>
      </w:r>
      <w:r>
        <w:rPr>
          <w:bCs/>
          <w:b/>
        </w:rPr>
        <w:t xml:space="preserve">Tuesday, August 25, 2026, end of day</w:t>
      </w:r>
      <w:r>
        <w:t xml:space="preserve">.</w:t>
      </w:r>
    </w:p>
    <w:p>
      <w:pPr>
        <w:pStyle w:val="BodyText"/>
      </w:pPr>
      <w:r>
        <w:rPr>
          <w:bCs/>
          <w:b/>
        </w:rPr>
        <w:t xml:space="preserve">Where my thinking is right now.</w:t>
      </w:r>
      <w:r>
        <w:t xml:space="preserve"> </w:t>
      </w:r>
      <w:r>
        <w:t xml:space="preserve">I really think people felt all right about the ICO and LSP methods, and that the next job is the lists. The biggest impact on LSP scores is the number and location of special places, so I want to say this as clearly as I can: please add any place you know. I will bump these lists again rather than assume silence means completeness.</w:t>
      </w:r>
    </w:p>
    <w:p>
      <w:pPr>
        <w:pStyle w:val="BodyText"/>
      </w:pPr>
      <w:r>
        <w:rPr>
          <w:bCs/>
          <w:b/>
        </w:rPr>
        <w:t xml:space="preserve">Can we do this for Index 1.0?</w:t>
      </w:r>
    </w:p>
    <w:p>
      <w:pPr>
        <w:numPr>
          <w:ilvl w:val="0"/>
          <w:numId w:val="1038"/>
        </w:numPr>
        <w:pStyle w:val="Compact"/>
      </w:pPr>
      <w:r>
        <w:t xml:space="preserve">☐ Yes, with data we already have</w:t>
      </w:r>
    </w:p>
    <w:p>
      <w:pPr>
        <w:numPr>
          <w:ilvl w:val="0"/>
          <w:numId w:val="1038"/>
        </w:numPr>
        <w:pStyle w:val="Compact"/>
      </w:pPr>
      <w:r>
        <w:t xml:space="preserve">☐ Yes, with a modest amount of extra work before the next score release</w:t>
      </w:r>
    </w:p>
    <w:p>
      <w:pPr>
        <w:numPr>
          <w:ilvl w:val="0"/>
          <w:numId w:val="1038"/>
        </w:numPr>
        <w:pStyle w:val="Compact"/>
      </w:pPr>
      <w:r>
        <w:t xml:space="preserve">☐ Not as a scored indicator this round, but worth keeping in the story / workshopping for later</w:t>
      </w:r>
    </w:p>
    <w:p>
      <w:pPr>
        <w:numPr>
          <w:ilvl w:val="0"/>
          <w:numId w:val="1038"/>
        </w:numPr>
        <w:pStyle w:val="Compact"/>
      </w:pPr>
      <w:r>
        <w:t xml:space="preserve">☐ Not a good fit, or not something we should do</w:t>
      </w:r>
    </w:p>
    <w:p>
      <w:pPr>
        <w:pStyle w:val="FirstParagraph"/>
      </w:pPr>
      <w:r>
        <w:rPr>
          <w:bCs/>
          <w:b/>
        </w:rPr>
        <w:t xml:space="preserve">What I am proposing</w:t>
      </w:r>
    </w:p>
    <w:p>
      <w:pPr>
        <w:numPr>
          <w:ilvl w:val="0"/>
          <w:numId w:val="1039"/>
        </w:numPr>
        <w:pStyle w:val="Compact"/>
      </w:pPr>
      <w:r>
        <w:t xml:space="preserve">☐ Keep the current method</w:t>
      </w:r>
    </w:p>
    <w:p>
      <w:pPr>
        <w:numPr>
          <w:ilvl w:val="0"/>
          <w:numId w:val="1039"/>
        </w:numPr>
        <w:pStyle w:val="Compact"/>
      </w:pPr>
      <w:r>
        <w:t xml:space="preserve">☐ Expand or revise it for Index 1.0</w:t>
      </w:r>
    </w:p>
    <w:p>
      <w:pPr>
        <w:numPr>
          <w:ilvl w:val="0"/>
          <w:numId w:val="1039"/>
        </w:numPr>
        <w:pStyle w:val="Compact"/>
      </w:pPr>
      <w:r>
        <w:t xml:space="preserve">☐ Save it for a later version of the Index</w:t>
      </w:r>
    </w:p>
    <w:p>
      <w:pPr>
        <w:numPr>
          <w:ilvl w:val="0"/>
          <w:numId w:val="1039"/>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 who should receive the packet, how additions will enter the scores, and how we will handle a place that matters but cannot yet be mapped or scored.]</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45"/>
    <w:bookmarkStart w:id="46" w:name="sp-10"/>
    <w:p>
      <w:pPr>
        <w:pStyle w:val="Heading2"/>
      </w:pPr>
      <w:r>
        <w:t xml:space="preserve">SP-10. A clearer methods note for other special places and legal floors</w:t>
      </w:r>
    </w:p>
    <w:p>
      <w:pPr>
        <w:pStyle w:val="FirstParagraph"/>
      </w:pPr>
      <w:r>
        <w:rPr>
          <w:bCs/>
          <w:b/>
        </w:rPr>
        <w:t xml:space="preserve">What I heard / what I promised.</w:t>
      </w:r>
      <w:r>
        <w:t xml:space="preserve"> </w:t>
      </w:r>
      <w:r>
        <w:t xml:space="preserve">I said I would send a methods document for other special places. These are the leftover marine and community places that did not fit neatly into protected areas, dive sites, fishing sites, archaeology, or habitats. Some sit inside a managed protected area and can inherit that score. Some do not, and then we used a curated legal estimate. That second path especially needs to be easy to review, because it is more judgment and less of an official database.</w:t>
      </w:r>
    </w:p>
    <w:p>
      <w:pPr>
        <w:pStyle w:val="BodyText"/>
      </w:pPr>
      <w:r>
        <w:t xml:space="preserve">I also want that document to be super explicit about the legal floors, meaning the default management condition scores based on codified protections. Those floors are easy to miss if you only look at the maps.</w:t>
      </w:r>
    </w:p>
    <w:p>
      <w:pPr>
        <w:pStyle w:val="BodyText"/>
      </w:pPr>
      <w:r>
        <w:rPr>
          <w:bCs/>
          <w:b/>
        </w:rPr>
        <w:t xml:space="preserve">What we are doing now.</w:t>
      </w:r>
      <w:r>
        <w:t xml:space="preserve"> </w:t>
      </w:r>
      <w:r>
        <w:t xml:space="preserve">Other special places prefer SIMEC i-efectividad or Ramsar management-plan status when they overlap a managed protected area. If they do not, we use curated legal estimates from the codified protection scores sheet. Dive sites and some habitats also have statute-based floors (see SP-16).</w:t>
      </w:r>
    </w:p>
    <w:p>
      <w:pPr>
        <w:pStyle w:val="BodyText"/>
      </w:pPr>
      <w:r>
        <w:rPr>
          <w:bCs/>
          <w:b/>
        </w:rPr>
        <w:t xml:space="preserve">Can we do this for Index 1.0?</w:t>
      </w:r>
    </w:p>
    <w:p>
      <w:pPr>
        <w:numPr>
          <w:ilvl w:val="0"/>
          <w:numId w:val="1040"/>
        </w:numPr>
        <w:pStyle w:val="Compact"/>
      </w:pPr>
      <w:r>
        <w:t xml:space="preserve">☐ Yes, with data we already have</w:t>
      </w:r>
    </w:p>
    <w:p>
      <w:pPr>
        <w:numPr>
          <w:ilvl w:val="0"/>
          <w:numId w:val="1040"/>
        </w:numPr>
        <w:pStyle w:val="Compact"/>
      </w:pPr>
      <w:r>
        <w:t xml:space="preserve">☐ Yes, with a modest amount of extra work before the next score release</w:t>
      </w:r>
    </w:p>
    <w:p>
      <w:pPr>
        <w:numPr>
          <w:ilvl w:val="0"/>
          <w:numId w:val="1040"/>
        </w:numPr>
        <w:pStyle w:val="Compact"/>
      </w:pPr>
      <w:r>
        <w:t xml:space="preserve">☐ Not as a scored indicator this round, but worth keeping in the story / workshopping for later</w:t>
      </w:r>
    </w:p>
    <w:p>
      <w:pPr>
        <w:numPr>
          <w:ilvl w:val="0"/>
          <w:numId w:val="1040"/>
        </w:numPr>
        <w:pStyle w:val="Compact"/>
      </w:pPr>
      <w:r>
        <w:t xml:space="preserve">☐ Not a good fit, or not something we should do</w:t>
      </w:r>
    </w:p>
    <w:p>
      <w:pPr>
        <w:pStyle w:val="FirstParagraph"/>
      </w:pPr>
      <w:r>
        <w:rPr>
          <w:bCs/>
          <w:b/>
        </w:rPr>
        <w:t xml:space="preserve">What I am proposing</w:t>
      </w:r>
    </w:p>
    <w:p>
      <w:pPr>
        <w:numPr>
          <w:ilvl w:val="0"/>
          <w:numId w:val="1041"/>
        </w:numPr>
        <w:pStyle w:val="Compact"/>
      </w:pPr>
      <w:r>
        <w:t xml:space="preserve">☐ Keep the current method</w:t>
      </w:r>
    </w:p>
    <w:p>
      <w:pPr>
        <w:numPr>
          <w:ilvl w:val="0"/>
          <w:numId w:val="1041"/>
        </w:numPr>
        <w:pStyle w:val="Compact"/>
      </w:pPr>
      <w:r>
        <w:t xml:space="preserve">☐ Expand or revise it for Index 1.0</w:t>
      </w:r>
    </w:p>
    <w:p>
      <w:pPr>
        <w:numPr>
          <w:ilvl w:val="0"/>
          <w:numId w:val="1041"/>
        </w:numPr>
        <w:pStyle w:val="Compact"/>
      </w:pPr>
      <w:r>
        <w:t xml:space="preserve">☐ Save it for a later version of the Index</w:t>
      </w:r>
    </w:p>
    <w:p>
      <w:pPr>
        <w:numPr>
          <w:ilvl w:val="0"/>
          <w:numId w:val="1041"/>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46"/>
    <w:bookmarkStart w:id="47" w:name="sp-11"/>
    <w:p>
      <w:pPr>
        <w:pStyle w:val="Heading2"/>
      </w:pPr>
      <w:r>
        <w:t xml:space="preserve">SP-11. Sinaloa, and other places that may be under-represented</w:t>
      </w:r>
    </w:p>
    <w:p>
      <w:pPr>
        <w:pStyle w:val="FirstParagraph"/>
      </w:pPr>
      <w:r>
        <w:rPr>
          <w:bCs/>
          <w:b/>
        </w:rPr>
        <w:t xml:space="preserve">What I heard.</w:t>
      </w:r>
      <w:r>
        <w:t xml:space="preserve"> </w:t>
      </w:r>
      <w:r>
        <w:t xml:space="preserve">When we talked about the lists as products, gaps in Sinaloa representation were named. I take that seriously. If a region has fewer expert-identified places, its score can look weaker simply because we did not hear from enough people who know that coast, not because the coast is less loved.</w:t>
      </w:r>
    </w:p>
    <w:p>
      <w:pPr>
        <w:pStyle w:val="BodyText"/>
      </w:pPr>
      <w:r>
        <w:rPr>
          <w:bCs/>
          <w:b/>
        </w:rPr>
        <w:t xml:space="preserve">What we are doing now.</w:t>
      </w:r>
      <w:r>
        <w:t xml:space="preserve"> </w:t>
      </w:r>
      <w:r>
        <w:t xml:space="preserve">The inventories are expert-identified. They are not a complete census of every special place. Uneven geographic coverage will pull regional means, which is why this review round matters so much.</w:t>
      </w:r>
    </w:p>
    <w:p>
      <w:pPr>
        <w:pStyle w:val="BodyText"/>
      </w:pPr>
      <w:r>
        <w:rPr>
          <w:bCs/>
          <w:b/>
        </w:rPr>
        <w:t xml:space="preserve">Can we do this for Index 1.0?</w:t>
      </w:r>
    </w:p>
    <w:p>
      <w:pPr>
        <w:numPr>
          <w:ilvl w:val="0"/>
          <w:numId w:val="1042"/>
        </w:numPr>
        <w:pStyle w:val="Compact"/>
      </w:pPr>
      <w:r>
        <w:t xml:space="preserve">☐ Yes, with data we already have</w:t>
      </w:r>
    </w:p>
    <w:p>
      <w:pPr>
        <w:numPr>
          <w:ilvl w:val="0"/>
          <w:numId w:val="1042"/>
        </w:numPr>
        <w:pStyle w:val="Compact"/>
      </w:pPr>
      <w:r>
        <w:t xml:space="preserve">☐ Yes, with a modest amount of extra work before the next score release</w:t>
      </w:r>
    </w:p>
    <w:p>
      <w:pPr>
        <w:numPr>
          <w:ilvl w:val="0"/>
          <w:numId w:val="1042"/>
        </w:numPr>
        <w:pStyle w:val="Compact"/>
      </w:pPr>
      <w:r>
        <w:t xml:space="preserve">☐ Not as a scored indicator this round, but worth keeping in the story / workshopping for later</w:t>
      </w:r>
    </w:p>
    <w:p>
      <w:pPr>
        <w:numPr>
          <w:ilvl w:val="0"/>
          <w:numId w:val="1042"/>
        </w:numPr>
        <w:pStyle w:val="Compact"/>
      </w:pPr>
      <w:r>
        <w:t xml:space="preserve">☐ Not a good fit, or not something we should do</w:t>
      </w:r>
    </w:p>
    <w:p>
      <w:pPr>
        <w:pStyle w:val="FirstParagraph"/>
      </w:pPr>
      <w:r>
        <w:rPr>
          <w:bCs/>
          <w:b/>
        </w:rPr>
        <w:t xml:space="preserve">What I am proposing</w:t>
      </w:r>
    </w:p>
    <w:p>
      <w:pPr>
        <w:numPr>
          <w:ilvl w:val="0"/>
          <w:numId w:val="1043"/>
        </w:numPr>
        <w:pStyle w:val="Compact"/>
      </w:pPr>
      <w:r>
        <w:t xml:space="preserve">☐ Keep the current method</w:t>
      </w:r>
    </w:p>
    <w:p>
      <w:pPr>
        <w:numPr>
          <w:ilvl w:val="0"/>
          <w:numId w:val="1043"/>
        </w:numPr>
        <w:pStyle w:val="Compact"/>
      </w:pPr>
      <w:r>
        <w:t xml:space="preserve">☐ Expand or revise it for Index 1.0</w:t>
      </w:r>
    </w:p>
    <w:p>
      <w:pPr>
        <w:numPr>
          <w:ilvl w:val="0"/>
          <w:numId w:val="1043"/>
        </w:numPr>
        <w:pStyle w:val="Compact"/>
      </w:pPr>
      <w:r>
        <w:t xml:space="preserve">☐ Save it for a later version of the Index</w:t>
      </w:r>
    </w:p>
    <w:p>
      <w:pPr>
        <w:numPr>
          <w:ilvl w:val="0"/>
          <w:numId w:val="1043"/>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[Who in Sinaloa, or who knows Sinaloa well, should be asked to review the lists?]</w:t>
      </w:r>
    </w:p>
    <w:p>
      <w:r>
        <w:pict>
          <v:rect style="width:0;height:1.5pt" o:hralign="center" o:hrstd="t" o:hr="t"/>
        </w:pict>
      </w:r>
    </w:p>
    <w:bookmarkEnd w:id="47"/>
    <w:bookmarkEnd w:id="48"/>
    <w:bookmarkStart w:id="50" w:name="lsp-open"/>
    <w:p>
      <w:pPr>
        <w:pStyle w:val="Heading1"/>
      </w:pPr>
      <w:r>
        <w:t xml:space="preserve">D. Two Lasting Special Places numbers I still need confirmed</w:t>
      </w:r>
    </w:p>
    <w:p>
      <w:pPr>
        <w:pStyle w:val="FirstParagraph"/>
      </w:pPr>
      <w:r>
        <w:t xml:space="preserve">These were already in the chapter as discussion items. We did not spend the whole session on them, but I do not want them to quietly stay as defaults without a chance to say yes or no. I will also put them in the more explicit legal-floors note.</w:t>
      </w:r>
    </w:p>
    <w:bookmarkStart w:id="49" w:name="sp-16"/>
    <w:p>
      <w:pPr>
        <w:pStyle w:val="Heading2"/>
      </w:pPr>
      <w:r>
        <w:t xml:space="preserve">SP-16. The dive-site floor of 58, and the coquina floor of 30</w:t>
      </w:r>
    </w:p>
    <w:p>
      <w:pPr>
        <w:pStyle w:val="FirstParagraph"/>
      </w:pPr>
      <w:r>
        <w:rPr>
          <w:bCs/>
          <w:b/>
        </w:rPr>
        <w:t xml:space="preserve">What I had asked before the meeting.</w:t>
      </w:r>
      <w:r>
        <w:t xml:space="preserve"> </w:t>
      </w:r>
      <w:r>
        <w:t xml:space="preserve">If a priority dive site sits outside a managed protected area, we do not score it as zero. Mexico still has national dive-tourism rules (NOM-012-TUR). We set that remaining legal care to</w:t>
      </w:r>
      <w:r>
        <w:t xml:space="preserve"> </w:t>
      </w:r>
      <w:r>
        <w:rPr>
          <w:bCs/>
          <w:b/>
        </w:rPr>
        <w:t xml:space="preserve">58</w:t>
      </w:r>
      <w:r>
        <w:t xml:space="preserve">, which is the lowest SIMEC management score we observed among dive sites that do sit inside a protected area. For coquina habitat, there is no dedicated coquina statute, so the statute-based minimum is</w:t>
      </w:r>
      <w:r>
        <w:t xml:space="preserve"> </w:t>
      </w:r>
      <w:r>
        <w:rPr>
          <w:bCs/>
          <w:b/>
        </w:rPr>
        <w:t xml:space="preserve">30</w:t>
      </w:r>
      <w:r>
        <w:t xml:space="preserve">. I still need to know whether those defaults feel right, too generous, or too harsh.</w:t>
      </w:r>
    </w:p>
    <w:p>
      <w:pPr>
        <w:pStyle w:val="BodyText"/>
      </w:pPr>
      <w:r>
        <w:rPr>
          <w:bCs/>
          <w:b/>
        </w:rPr>
        <w:t xml:space="preserve">What we are doing now.</w:t>
      </w:r>
      <w:r>
        <w:t xml:space="preserve"> </w:t>
      </w:r>
      <w:r>
        <w:t xml:space="preserve">Those two floors are in the current Lasting Special Places method unless we change them.</w:t>
      </w:r>
    </w:p>
    <w:p>
      <w:pPr>
        <w:pStyle w:val="BodyText"/>
      </w:pPr>
      <w:r>
        <w:rPr>
          <w:bCs/>
          <w:b/>
        </w:rPr>
        <w:t xml:space="preserve">Can we do this for Index 1.0?</w:t>
      </w:r>
    </w:p>
    <w:p>
      <w:pPr>
        <w:numPr>
          <w:ilvl w:val="0"/>
          <w:numId w:val="1044"/>
        </w:numPr>
        <w:pStyle w:val="Compact"/>
      </w:pPr>
      <w:r>
        <w:t xml:space="preserve">☐ Yes, with data we already have</w:t>
      </w:r>
    </w:p>
    <w:p>
      <w:pPr>
        <w:numPr>
          <w:ilvl w:val="0"/>
          <w:numId w:val="1044"/>
        </w:numPr>
        <w:pStyle w:val="Compact"/>
      </w:pPr>
      <w:r>
        <w:t xml:space="preserve">☐ Yes, with a modest amount of extra work before the next score release</w:t>
      </w:r>
    </w:p>
    <w:p>
      <w:pPr>
        <w:numPr>
          <w:ilvl w:val="0"/>
          <w:numId w:val="1044"/>
        </w:numPr>
        <w:pStyle w:val="Compact"/>
      </w:pPr>
      <w:r>
        <w:t xml:space="preserve">☐ Not as a scored indicator this round, but worth keeping in the story / workshopping for later</w:t>
      </w:r>
    </w:p>
    <w:p>
      <w:pPr>
        <w:numPr>
          <w:ilvl w:val="0"/>
          <w:numId w:val="1044"/>
        </w:numPr>
        <w:pStyle w:val="Compact"/>
      </w:pPr>
      <w:r>
        <w:t xml:space="preserve">☐ Not a good fit, or not something we should do</w:t>
      </w:r>
    </w:p>
    <w:p>
      <w:pPr>
        <w:pStyle w:val="FirstParagraph"/>
      </w:pPr>
      <w:r>
        <w:rPr>
          <w:bCs/>
          <w:b/>
        </w:rPr>
        <w:t xml:space="preserve">What I am proposing</w:t>
      </w:r>
    </w:p>
    <w:p>
      <w:pPr>
        <w:numPr>
          <w:ilvl w:val="0"/>
          <w:numId w:val="1045"/>
        </w:numPr>
        <w:pStyle w:val="Compact"/>
      </w:pPr>
      <w:r>
        <w:t xml:space="preserve">☐ Keep the current method</w:t>
      </w:r>
    </w:p>
    <w:p>
      <w:pPr>
        <w:numPr>
          <w:ilvl w:val="0"/>
          <w:numId w:val="1045"/>
        </w:numPr>
        <w:pStyle w:val="Compact"/>
      </w:pPr>
      <w:r>
        <w:t xml:space="preserve">☐ Expand or revise it for Index 1.0</w:t>
      </w:r>
    </w:p>
    <w:p>
      <w:pPr>
        <w:numPr>
          <w:ilvl w:val="0"/>
          <w:numId w:val="1045"/>
        </w:numPr>
        <w:pStyle w:val="Compact"/>
      </w:pPr>
      <w:r>
        <w:t xml:space="preserve">☐ Save it for a later version of the Index</w:t>
      </w:r>
    </w:p>
    <w:p>
      <w:pPr>
        <w:numPr>
          <w:ilvl w:val="0"/>
          <w:numId w:val="1045"/>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49"/>
    <w:bookmarkEnd w:id="50"/>
    <w:bookmarkStart w:id="52" w:name="process"/>
    <w:p>
      <w:pPr>
        <w:pStyle w:val="Heading1"/>
      </w:pPr>
      <w:r>
        <w:t xml:space="preserve">E. How we will remember disagreement, not hide it</w:t>
      </w:r>
    </w:p>
    <w:bookmarkStart w:id="51" w:name="sp-17"/>
    <w:p>
      <w:pPr>
        <w:pStyle w:val="Heading2"/>
      </w:pPr>
      <w:r>
        <w:t xml:space="preserve">SP-17. Writing honestly about what we could not agree on, and what the data cannot do</w:t>
      </w:r>
    </w:p>
    <w:p>
      <w:pPr>
        <w:pStyle w:val="FirstParagraph"/>
      </w:pPr>
      <w:r>
        <w:rPr>
          <w:bCs/>
          <w:b/>
        </w:rPr>
        <w:t xml:space="preserve">What we still need to decide.</w:t>
      </w:r>
      <w:r>
        <w:t xml:space="preserve"> </w:t>
      </w:r>
      <w:r>
        <w:t xml:space="preserve">Across the whole EWG 3.2 day, the Core Team asked how expert disagreement and data limits should be documented in the paper and the Information Hub. For Sense of Place, I think we especially need a home for a few things: Amy’s point that</w:t>
      </w:r>
      <w:r>
        <w:t xml:space="preserve"> </w:t>
      </w:r>
      <w:r>
        <w:rPr>
          <w:iCs/>
          <w:i/>
        </w:rPr>
        <w:t xml:space="preserve">pertenencia</w:t>
      </w:r>
      <w:r>
        <w:t xml:space="preserve"> </w:t>
      </w:r>
      <w:r>
        <w:t xml:space="preserve">is not protection; the protest-as-signal conversation, with all of its caveats; the fact that beach programs and cultural employment are only proxies for engagement, not the feeling itself; and the possibility that a 62 is being heard as a judgment on belonging when it is really a judgment on protection, risk, and a handful of engagement datasets.</w:t>
      </w:r>
    </w:p>
    <w:p>
      <w:pPr>
        <w:pStyle w:val="BodyText"/>
      </w:pPr>
      <w:r>
        <w:t xml:space="preserve">I would rather say</w:t>
      </w:r>
      <w:r>
        <w:t xml:space="preserve"> </w:t>
      </w:r>
      <w:r>
        <w:t xml:space="preserve">“</w:t>
      </w:r>
      <w:r>
        <w:t xml:space="preserve">we heard this, and here is why we could not score it fairly yet</w:t>
      </w:r>
      <w:r>
        <w:t xml:space="preserve">”</w:t>
      </w:r>
      <w:r>
        <w:t xml:space="preserve"> </w:t>
      </w:r>
      <w:r>
        <w:t xml:space="preserve">than let a hard conversation disappear.</w:t>
      </w:r>
    </w:p>
    <w:p>
      <w:pPr>
        <w:pStyle w:val="BodyText"/>
      </w:pPr>
      <w:r>
        <w:rPr>
          <w:bCs/>
          <w:b/>
        </w:rPr>
        <w:t xml:space="preserve">Can we do this for Index 1.0?</w:t>
      </w:r>
    </w:p>
    <w:p>
      <w:pPr>
        <w:numPr>
          <w:ilvl w:val="0"/>
          <w:numId w:val="1046"/>
        </w:numPr>
        <w:pStyle w:val="Compact"/>
      </w:pPr>
      <w:r>
        <w:t xml:space="preserve">☐ Yes, with data we already have</w:t>
      </w:r>
    </w:p>
    <w:p>
      <w:pPr>
        <w:numPr>
          <w:ilvl w:val="0"/>
          <w:numId w:val="1046"/>
        </w:numPr>
        <w:pStyle w:val="Compact"/>
      </w:pPr>
      <w:r>
        <w:t xml:space="preserve">☐ Yes, with a modest amount of extra work before the next score release</w:t>
      </w:r>
    </w:p>
    <w:p>
      <w:pPr>
        <w:numPr>
          <w:ilvl w:val="0"/>
          <w:numId w:val="1046"/>
        </w:numPr>
        <w:pStyle w:val="Compact"/>
      </w:pPr>
      <w:r>
        <w:t xml:space="preserve">☐ Not as a scored indicator this round, but worth keeping in the story / workshopping for later</w:t>
      </w:r>
    </w:p>
    <w:p>
      <w:pPr>
        <w:numPr>
          <w:ilvl w:val="0"/>
          <w:numId w:val="1046"/>
        </w:numPr>
        <w:pStyle w:val="Compact"/>
      </w:pPr>
      <w:r>
        <w:t xml:space="preserve">☐ Not a good fit, or not something we should do</w:t>
      </w:r>
    </w:p>
    <w:p>
      <w:pPr>
        <w:pStyle w:val="FirstParagraph"/>
      </w:pPr>
      <w:r>
        <w:rPr>
          <w:bCs/>
          <w:b/>
        </w:rPr>
        <w:t xml:space="preserve">What I am proposing</w:t>
      </w:r>
    </w:p>
    <w:p>
      <w:pPr>
        <w:numPr>
          <w:ilvl w:val="0"/>
          <w:numId w:val="1047"/>
        </w:numPr>
        <w:pStyle w:val="Compact"/>
      </w:pPr>
      <w:r>
        <w:t xml:space="preserve">☐ Keep the current method</w:t>
      </w:r>
    </w:p>
    <w:p>
      <w:pPr>
        <w:numPr>
          <w:ilvl w:val="0"/>
          <w:numId w:val="1047"/>
        </w:numPr>
        <w:pStyle w:val="Compact"/>
      </w:pPr>
      <w:r>
        <w:t xml:space="preserve">☐ Expand or revise it for Index 1.0</w:t>
      </w:r>
    </w:p>
    <w:p>
      <w:pPr>
        <w:numPr>
          <w:ilvl w:val="0"/>
          <w:numId w:val="1047"/>
        </w:numPr>
        <w:pStyle w:val="Compact"/>
      </w:pPr>
      <w:r>
        <w:t xml:space="preserve">☐ Save it for a later version of the Index</w:t>
      </w:r>
    </w:p>
    <w:p>
      <w:pPr>
        <w:numPr>
          <w:ilvl w:val="0"/>
          <w:numId w:val="1047"/>
        </w:numPr>
        <w:pStyle w:val="Compact"/>
      </w:pPr>
      <w:r>
        <w:t xml:space="preserve">☐ Do not include it</w:t>
      </w:r>
    </w:p>
    <w:p>
      <w:pPr>
        <w:pStyle w:val="FirstParagraph"/>
      </w:pPr>
      <w:r>
        <w:rPr>
          <w:bCs/>
          <w:b/>
        </w:rPr>
        <w:t xml:space="preserve">What I want to say back (write here)</w:t>
      </w:r>
    </w:p>
    <w:p>
      <w:pPr>
        <w:pStyle w:val="BodyText"/>
      </w:pPr>
      <w:r>
        <w:rPr>
          <w:iCs/>
          <w:i/>
        </w:rPr>
        <w:t xml:space="preserve">[Write here.]</w:t>
      </w:r>
    </w:p>
    <w:p>
      <w:pPr>
        <w:pStyle w:val="BodyText"/>
      </w:pPr>
      <w:r>
        <w:rPr>
          <w:bCs/>
          <w:b/>
        </w:rPr>
        <w:t xml:space="preserve">If anyone still needs to do something</w:t>
      </w:r>
    </w:p>
    <w:p>
      <w:pPr>
        <w:pStyle w:val="BodyText"/>
      </w:pPr>
      <w:r>
        <w:rPr>
          <w:iCs/>
          <w:i/>
        </w:rPr>
        <w:t xml:space="preserve">[Write here.]</w:t>
      </w:r>
    </w:p>
    <w:p>
      <w:r>
        <w:pict>
          <v:rect style="width:0;height:1.5pt" o:hralign="center" o:hrstd="t" o:hr="t"/>
        </w:pict>
      </w:r>
    </w:p>
    <w:bookmarkEnd w:id="51"/>
    <w:bookmarkEnd w:id="52"/>
    <w:bookmarkStart w:id="53" w:name="parking"/>
    <w:p>
      <w:pPr>
        <w:pStyle w:val="Heading1"/>
      </w:pPr>
      <w:r>
        <w:t xml:space="preserve">F. Anything I missed</w:t>
      </w:r>
    </w:p>
    <w:p>
      <w:pPr>
        <w:pStyle w:val="FirstParagraph"/>
      </w:pPr>
      <w:r>
        <w:t xml:space="preserve">If something important came up after I made this draft, or if it does not fit the items above, it can live here. I would rather have a messy extra page than a missing idea.</w:t>
      </w:r>
    </w:p>
    <w:p>
      <w:pPr>
        <w:pStyle w:val="BodyText"/>
      </w:pPr>
      <w:r>
        <w:rPr>
          <w:bCs/>
          <w:b/>
        </w:rPr>
        <w:t xml:space="preserve">The idea or question</w:t>
      </w:r>
    </w:p>
    <w:p>
      <w:pPr>
        <w:pStyle w:val="BodyText"/>
      </w:pPr>
      <w:r>
        <w:rPr>
          <w:iCs/>
          <w:i/>
        </w:rPr>
        <w:t xml:space="preserve">[Write the question or comment.]</w:t>
      </w:r>
    </w:p>
    <w:p>
      <w:pPr>
        <w:pStyle w:val="BodyText"/>
      </w:pPr>
      <w:r>
        <w:rPr>
          <w:bCs/>
          <w:b/>
        </w:rPr>
        <w:t xml:space="preserve">Who raised it</w:t>
      </w:r>
    </w:p>
    <w:p>
      <w:pPr>
        <w:pStyle w:val="BodyText"/>
      </w:pPr>
      <w:r>
        <w:rPr>
          <w:iCs/>
          <w:i/>
        </w:rPr>
        <w:t xml:space="preserve">[Write here.]</w:t>
      </w:r>
    </w:p>
    <w:p>
      <w:pPr>
        <w:pStyle w:val="BodyText"/>
      </w:pPr>
      <w:r>
        <w:rPr>
          <w:bCs/>
          <w:b/>
        </w:rPr>
        <w:t xml:space="preserve">What I think we can do</w:t>
      </w:r>
    </w:p>
    <w:p>
      <w:pPr>
        <w:pStyle w:val="BodyText"/>
      </w:pPr>
      <w:r>
        <w:rPr>
          <w:iCs/>
          <w:i/>
        </w:rPr>
        <w:t xml:space="preserve">[Write here.]</w:t>
      </w:r>
    </w:p>
    <w:p>
      <w:r>
        <w:pict>
          <v:rect style="width:0;height:1.5pt" o:hralign="center" o:hrstd="t" o:hr="t"/>
        </w:pict>
      </w:r>
    </w:p>
    <w:bookmarkEnd w:id="53"/>
    <w:bookmarkStart w:id="54" w:name="appendix"/>
    <w:p>
      <w:pPr>
        <w:pStyle w:val="Heading1"/>
      </w:pPr>
      <w:r>
        <w:t xml:space="preserve">A little background, if you want it</w:t>
      </w:r>
    </w:p>
    <w:p>
      <w:pPr>
        <w:pStyle w:val="FirstParagraph"/>
      </w:pPr>
      <w:r>
        <w:t xml:space="preserve">We met on August 13, 2026, from about 9:15 a.m. to 10:30 a.m. I presented Sense of Place through its three subgoals: Iconic Species, Lasting Special Places, and Coastal Community Engagement. Perception of security was only a sensitivity test.</w:t>
      </w:r>
    </w:p>
    <w:p>
      <w:pPr>
        <w:pStyle w:val="BodyText"/>
      </w:pPr>
      <w:r>
        <w:t xml:space="preserve">I built the recaps above from the Zoom summary, the transcript, the saved chat, and the shared notes. If I have misheard anyone, please tell me. I would much rather correct the record than protect my wording.</w:t>
      </w:r>
    </w:p>
    <w:p>
      <w:pPr>
        <w:pStyle w:val="BodyText"/>
      </w:pPr>
      <w:r>
        <w:t xml:space="preserve">Thank you, again, for helping us do this with care.</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docs.google.com/document/d/1rYZgT173UREE8NKX5vzmIbGkF7QgI9xe6yqEaWEVZ78/edit?tab=t.x02j1n7qhxzr" TargetMode="External" /><Relationship Type="http://schemas.openxmlformats.org/officeDocument/2006/relationships/hyperlink" Id="rId21" Target="https://ohi-goc.github.io/OHI_GOC/chapters/ewg32_agenda.html" TargetMode="External" /><Relationship Type="http://schemas.openxmlformats.org/officeDocument/2006/relationships/hyperlink" Id="rId22" Target="https://ohi-goc.github.io/OHI_GOC/chapters/ewg32_sp.html" TargetMode="External" /></Relationships>
</file>

<file path=word/_rels/footnotes.xml.rels><?xml version="1.0" encoding="UTF-8"?><Relationships xmlns="http://schemas.openxmlformats.org/package/2006/relationships"><Relationship Type="http://schemas.openxmlformats.org/officeDocument/2006/relationships/hyperlink" Id="rId20" Target="https://docs.google.com/document/d/1rYZgT173UREE8NKX5vzmIbGkF7QgI9xe6yqEaWEVZ78/edit?tab=t.x02j1n7qhxzr" TargetMode="External" /><Relationship Type="http://schemas.openxmlformats.org/officeDocument/2006/relationships/hyperlink" Id="rId21" Target="https://ohi-goc.github.io/OHI_GOC/chapters/ewg32_agenda.html" TargetMode="External" /><Relationship Type="http://schemas.openxmlformats.org/officeDocument/2006/relationships/hyperlink" Id="rId22" Target="https://ohi-goc.github.io/OHI_GOC/chapters/ewg32_sp.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note from Sophia: Sense of Place after our EWG 3.2 meeting</dc:title>
  <dc:creator/>
  <cp:keywords/>
  <dcterms:created xsi:type="dcterms:W3CDTF">2026-08-17T17:03:55Z</dcterms:created>
  <dcterms:modified xsi:type="dcterms:W3CDTF">2026-08-17T17:03:55Z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