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economic-access"/>
      <w:r>
        <w:t xml:space="preserve">Economic access</w:t>
      </w:r>
      <w:bookmarkEnd w:id="20"/>
    </w:p>
    <w:p>
      <w:pPr>
        <w:pStyle w:val="FirstParagraph"/>
      </w:pPr>
      <w:r>
        <w:rPr>
          <w:b/>
        </w:rPr>
        <w:t xml:space="preserve">Layer type(s):</w:t>
      </w:r>
      <w:r>
        <w:t xml:space="preserve"> </w:t>
      </w:r>
      <w:r>
        <w:t xml:space="preserve">Resource Access Opportunities goal layer</w:t>
      </w:r>
    </w:p>
    <w:p>
      <w:pPr>
        <w:pStyle w:val="BodyText"/>
      </w:pPr>
      <w:r>
        <w:rPr>
          <w:b/>
        </w:rPr>
        <w:t xml:space="preserve">Data description(s)</w:t>
      </w:r>
      <w:r>
        <w:br w:type="textWrapping"/>
      </w:r>
      <w:r>
        <w:t xml:space="preserve">1. US Energy Information Administration (EIA) data on gasoline prices by county (Price data from the State Energy Data System (SEDS): 1960-2017 (complete)).</w:t>
      </w:r>
    </w:p>
    <w:p>
      <w:pPr>
        <w:pStyle w:val="Compact"/>
        <w:numPr>
          <w:numId w:val="1001"/>
          <w:ilvl w:val="0"/>
        </w:numPr>
      </w:pPr>
      <w:r>
        <w:t xml:space="preserve">Bureau of Labor Statistics (BLS) data on wages. Specifically,</w:t>
      </w:r>
      <w:r>
        <w:t xml:space="preserve"> </w:t>
      </w:r>
      <w:r>
        <w:t xml:space="preserve">“</w:t>
      </w:r>
      <w:r>
        <w:t xml:space="preserve">Statewide Average Annual Pay All establishment sizes Total Covered Total</w:t>
      </w:r>
      <w:r>
        <w:t xml:space="preserve">”</w:t>
      </w:r>
      <w:r>
        <w:t xml:space="preserve">. BLS dataseries IDS: ENU0900050010, ENU2300050010, ENU2500050010, ENU3300050010, ENU3600050010, ENU4400050010. This data was accessed from R using the R package</w:t>
      </w:r>
      <w:r>
        <w:t xml:space="preserve"> </w:t>
      </w:r>
      <w:r>
        <w:rPr>
          <w:rStyle w:val="VerbatimChar"/>
        </w:rPr>
        <w:t xml:space="preserve">blscrapeR</w:t>
      </w:r>
      <w:r>
        <w:t xml:space="preserve"> </w:t>
      </w:r>
      <w:r>
        <w:t xml:space="preserve">for years 2001 to 2017.</w:t>
      </w:r>
    </w:p>
    <w:p>
      <w:pPr>
        <w:pStyle w:val="FirstParagraph"/>
      </w:pPr>
      <w:r>
        <w:rPr>
          <w:b/>
        </w:rPr>
        <w:t xml:space="preserve">Methods summary</w:t>
      </w:r>
      <w:r>
        <w:br w:type="textWrapping"/>
      </w:r>
      <w:r>
        <w:t xml:space="preserve">We calculated the ratio of gas prices to median wages for each state in the region. The target for this layer is to maintain a constant ratio each year. When no change, or a negative change indicating increased economic access occurs, this results in a perfect score. If the ratio doubles, the region scores 0.</w:t>
      </w:r>
    </w:p>
    <w:p>
      <w:pPr>
        <w:pStyle w:val="BodyText"/>
      </w:pPr>
      <w:r>
        <w:rPr>
          <w:i/>
        </w:rPr>
        <w:t xml:space="preserve">Median wages</w:t>
      </w:r>
      <w:r>
        <w:br w:type="textWrapping"/>
      </w:r>
      <w:r>
        <w:t xml:space="preserve">Median annual wages were provided at the state level by the Bureau of Labor Statistics. No additional processing was needed.</w:t>
      </w:r>
    </w:p>
    <w:p>
      <w:pPr>
        <w:pStyle w:val="BodyText"/>
      </w:pPr>
      <w:r>
        <w:rPr>
          <w:i/>
        </w:rPr>
        <w:t xml:space="preserve">Gas Prices</w:t>
      </w:r>
      <w:r>
        <w:br w:type="textWrapping"/>
      </w:r>
      <w:r>
        <w:t xml:space="preserve">Data on gas prices was converted from $/MMBtu (Millions of British thermal units), to approximate dollars per gallon using the heat contents provided by the EIA to get prices in US Dollars per gallon for each state.</w:t>
      </w:r>
    </w:p>
    <w:p>
      <w:pPr>
        <w:pStyle w:val="BodyText"/>
      </w:pPr>
      <w:r>
        <w:rPr>
          <w:i/>
        </w:rPr>
        <w:t xml:space="preserve">Calculate ratio</w:t>
      </w:r>
      <w:r>
        <w:br w:type="textWrapping"/>
      </w:r>
      <w:r>
        <w:t xml:space="preserve">Mean dollars per gallon was divided by mean wages for each region and year, and the change in that ratio year over year was calculated.</w:t>
      </w:r>
    </w:p>
    <w:p>
      <w:pPr>
        <w:pStyle w:val="BodyText"/>
      </w:pPr>
      <w:r>
        <w:rPr>
          <w:b/>
        </w:rPr>
        <w:t xml:space="preserve">Resource Access Opportunities layer</w:t>
      </w:r>
      <w:r>
        <w:br w:type="textWrapping"/>
      </w:r>
      <w:r>
        <w:t xml:space="preserve">The target for this layer is to keep the ratio constant year over year. If the change remains the same (no change) or becomes negative, indicating a drop in the ratio, a region receives a score of 100. A score of 0 is assigned to a region if they experience a doubling in the ratio, as this would quickly and dramatically reduce economic access by half.</w:t>
      </w:r>
    </w:p>
    <w:p>
      <w:pPr>
        <w:pStyle w:val="BodyText"/>
      </w:pPr>
      <w:r>
        <w:rPr>
          <w:b/>
        </w:rPr>
        <w:t xml:space="preserve">Gapfilling</w:t>
      </w:r>
      <w:r>
        <w:br w:type="textWrapping"/>
      </w:r>
      <w:r>
        <w:t xml:space="preserve">There was no gapfilling</w:t>
      </w:r>
    </w:p>
    <w:p>
      <w:pPr>
        <w:pStyle w:val="BodyText"/>
      </w:pPr>
      <w:r>
        <w:rPr>
          <w:b/>
        </w:rPr>
        <w:t xml:space="preserve">References</w:t>
      </w:r>
      <w:r>
        <w:br w:type="textWrapping"/>
      </w:r>
      <w:r>
        <w:t xml:space="preserve">U.S. Energy Information Administration (Oct 2008). Gasoline and Diesel Fuel Update.</w:t>
      </w:r>
      <w:r>
        <w:t xml:space="preserve"> </w:t>
      </w:r>
      <w:hyperlink r:id="rId21">
        <w:r>
          <w:rPr>
            <w:rStyle w:val="Hyperlink"/>
          </w:rPr>
          <w:t xml:space="preserve">https://www.eia.gov/petroleum/gasdiesel/</w:t>
        </w:r>
      </w:hyperlink>
    </w:p>
    <w:p>
      <w:pPr>
        <w:pStyle w:val="BodyText"/>
      </w:pPr>
      <w:r>
        <w:t xml:space="preserve">Bureau of Labor Statistics, U.S. Department of Labor, Statewide Average Annual Pay All establishment sizes Total Covered Total.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eia.gov/petroleum/gasdiese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eia.gov/petroleum/gasdiese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2020-06-12T20:37:41Z</dcterms:created>
  <dcterms:modified xsi:type="dcterms:W3CDTF">2020-06-12T20:37:41Z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