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6304" w14:textId="77777777" w:rsidR="00A27AFF" w:rsidRDefault="00A27AFF">
      <w:pPr>
        <w:rPr>
          <w:rFonts w:ascii="Times New Roman" w:hAnsi="Times New Roman" w:cs="Times New Roman"/>
          <w:sz w:val="24"/>
          <w:szCs w:val="24"/>
        </w:rPr>
      </w:pPr>
    </w:p>
    <w:p w14:paraId="76316618" w14:textId="77777777" w:rsidR="00A27AFF" w:rsidRDefault="00A27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OHI fisheries model</w:t>
      </w:r>
      <w:r w:rsidR="00861125">
        <w:rPr>
          <w:rFonts w:ascii="Times New Roman" w:hAnsi="Times New Roman" w:cs="Times New Roman"/>
          <w:sz w:val="24"/>
          <w:szCs w:val="24"/>
        </w:rPr>
        <w:t xml:space="preserve"> adjusted for SB/</w:t>
      </w:r>
      <w:proofErr w:type="spellStart"/>
      <w:r w:rsidR="00861125">
        <w:rPr>
          <w:rFonts w:ascii="Times New Roman" w:hAnsi="Times New Roman" w:cs="Times New Roman"/>
          <w:sz w:val="24"/>
          <w:szCs w:val="24"/>
        </w:rPr>
        <w:t>SBmsy</w:t>
      </w:r>
      <w:proofErr w:type="spellEnd"/>
    </w:p>
    <w:p w14:paraId="60269829" w14:textId="77777777" w:rsidR="00A27AFF" w:rsidRPr="00F113E5" w:rsidRDefault="00A27AFF" w:rsidP="00A27AFF">
      <w:pPr>
        <w:rPr>
          <w:rFonts w:ascii="Times New Roman" w:hAnsi="Times New Roman" w:cs="Times New Roman"/>
          <w:sz w:val="24"/>
          <w:szCs w:val="24"/>
        </w:rPr>
      </w:pPr>
      <w:r w:rsidRPr="00F113E5">
        <w:rPr>
          <w:rFonts w:ascii="Times New Roman" w:hAnsi="Times New Roman" w:cs="Times New Roman"/>
          <w:sz w:val="24"/>
          <w:szCs w:val="24"/>
        </w:rPr>
        <w:t xml:space="preserve">The fisheries goal takes into account the sustainability of the fishery through ratio between single species current </w:t>
      </w:r>
      <w:proofErr w:type="spellStart"/>
      <w:r w:rsidRPr="00F113E5">
        <w:rPr>
          <w:rFonts w:ascii="Times New Roman" w:hAnsi="Times New Roman" w:cs="Times New Roman"/>
          <w:sz w:val="24"/>
          <w:szCs w:val="24"/>
        </w:rPr>
        <w:t>spawner</w:t>
      </w:r>
      <w:proofErr w:type="spellEnd"/>
      <w:r w:rsidRPr="00F113E5">
        <w:rPr>
          <w:rFonts w:ascii="Times New Roman" w:hAnsi="Times New Roman" w:cs="Times New Roman"/>
          <w:sz w:val="24"/>
          <w:szCs w:val="24"/>
        </w:rPr>
        <w:t xml:space="preserve"> biomass at sea (SB) and the reference </w:t>
      </w:r>
      <w:proofErr w:type="spellStart"/>
      <w:r w:rsidRPr="00F113E5">
        <w:rPr>
          <w:rFonts w:ascii="Times New Roman" w:hAnsi="Times New Roman" w:cs="Times New Roman"/>
          <w:sz w:val="24"/>
          <w:szCs w:val="24"/>
        </w:rPr>
        <w:t>spawner</w:t>
      </w:r>
      <w:proofErr w:type="spellEnd"/>
      <w:r w:rsidRPr="00F113E5">
        <w:rPr>
          <w:rFonts w:ascii="Times New Roman" w:hAnsi="Times New Roman" w:cs="Times New Roman"/>
          <w:sz w:val="24"/>
          <w:szCs w:val="24"/>
        </w:rPr>
        <w:t xml:space="preserve"> biomass at maximum sustainable yield (SB</w:t>
      </w:r>
      <w:r w:rsidRPr="00F113E5">
        <w:rPr>
          <w:rFonts w:ascii="Times New Roman" w:hAnsi="Times New Roman" w:cs="Times New Roman"/>
          <w:sz w:val="24"/>
          <w:szCs w:val="24"/>
          <w:vertAlign w:val="subscript"/>
        </w:rPr>
        <w:t>MSY</w:t>
      </w:r>
      <w:r w:rsidRPr="00F113E5">
        <w:rPr>
          <w:rFonts w:ascii="Times New Roman" w:hAnsi="Times New Roman" w:cs="Times New Roman"/>
          <w:sz w:val="24"/>
          <w:szCs w:val="24"/>
        </w:rPr>
        <w:t>). This ratio was chosen as this ratio is used as reference points and targets in the Western and Central Pacific Fisheries stock assessments.</w:t>
      </w:r>
      <w:r w:rsidR="00861125">
        <w:rPr>
          <w:rFonts w:ascii="Times New Roman" w:hAnsi="Times New Roman" w:cs="Times New Roman"/>
          <w:sz w:val="24"/>
          <w:szCs w:val="24"/>
        </w:rPr>
        <w:t xml:space="preserve"> The status score for each stock is penalized according to the SB model. Scores are reduced for stocks who are below or above target biomass levels.</w:t>
      </w:r>
    </w:p>
    <w:p w14:paraId="43A83709" w14:textId="77777777" w:rsidR="00A27AFF" w:rsidRDefault="00A27AFF">
      <w:pPr>
        <w:rPr>
          <w:rFonts w:ascii="Times New Roman" w:hAnsi="Times New Roman" w:cs="Times New Roman"/>
          <w:sz w:val="24"/>
          <w:szCs w:val="24"/>
        </w:rPr>
      </w:pPr>
    </w:p>
    <w:p w14:paraId="27541B74" w14:textId="77777777" w:rsidR="00DE1F66" w:rsidRPr="001D5C8D" w:rsidRDefault="00861125">
      <w:pPr>
        <w:rPr>
          <w:rFonts w:ascii="Times New Roman" w:hAnsi="Times New Roman" w:cs="Times New Roman"/>
          <w:sz w:val="24"/>
          <w:szCs w:val="24"/>
        </w:rPr>
      </w:pPr>
      <w:r w:rsidRPr="008D66F0">
        <w:rPr>
          <w:rFonts w:ascii="Times New Roman" w:hAnsi="Times New Roman" w:cs="Times New Roman"/>
          <w:position w:val="-28"/>
          <w:sz w:val="24"/>
          <w:szCs w:val="24"/>
        </w:rPr>
        <w:object w:dxaOrig="1640" w:dyaOrig="680" w14:anchorId="68515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34.2pt" o:ole="">
            <v:imagedata r:id="rId5" o:title=""/>
          </v:shape>
          <o:OLEObject Type="Embed" ProgID="Equation.3" ShapeID="_x0000_i1025" DrawAspect="Content" ObjectID="_1534247398" r:id="rId6"/>
        </w:object>
      </w:r>
    </w:p>
    <w:p w14:paraId="60ADFA0B" w14:textId="77777777" w:rsidR="00250A71" w:rsidRDefault="00250A71">
      <w:pPr>
        <w:rPr>
          <w:rFonts w:ascii="Times New Roman" w:hAnsi="Times New Roman"/>
        </w:rPr>
      </w:pPr>
      <w:r w:rsidRPr="007D5519">
        <w:rPr>
          <w:rFonts w:ascii="Times New Roman" w:hAnsi="Times New Roman"/>
          <w:position w:val="-34"/>
        </w:rPr>
        <w:object w:dxaOrig="1040" w:dyaOrig="780" w14:anchorId="144381EF">
          <v:shape id="_x0000_i1026" type="#_x0000_t75" style="width:52.05pt;height:38.5pt" o:ole="">
            <v:imagedata r:id="rId7" o:title=""/>
          </v:shape>
          <o:OLEObject Type="Embed" ProgID="Equation.3" ShapeID="_x0000_i1026" DrawAspect="Content" ObjectID="_1534247399" r:id="rId8"/>
        </w:object>
      </w:r>
    </w:p>
    <w:p w14:paraId="0D5E6E16" w14:textId="77777777" w:rsidR="008D66F0" w:rsidRPr="00F113E5" w:rsidRDefault="008D66F0">
      <w:pPr>
        <w:rPr>
          <w:rFonts w:ascii="Times New Roman" w:hAnsi="Times New Roman" w:cs="Times New Roman"/>
          <w:sz w:val="24"/>
          <w:szCs w:val="24"/>
        </w:rPr>
      </w:pPr>
    </w:p>
    <w:p w14:paraId="7AB1FFA8" w14:textId="77777777" w:rsidR="008D66F0" w:rsidRDefault="00DE1F66">
      <w:pPr>
        <w:rPr>
          <w:rFonts w:ascii="Times New Roman" w:hAnsi="Times New Roman" w:cs="Times New Roman"/>
          <w:sz w:val="24"/>
          <w:szCs w:val="24"/>
        </w:rPr>
      </w:pPr>
      <w:r w:rsidRPr="00F113E5">
        <w:rPr>
          <w:rFonts w:ascii="Times New Roman" w:hAnsi="Times New Roman" w:cs="Times New Roman"/>
          <w:position w:val="-228"/>
          <w:sz w:val="24"/>
          <w:szCs w:val="24"/>
        </w:rPr>
        <w:object w:dxaOrig="4640" w:dyaOrig="4680" w14:anchorId="7CDC730E">
          <v:shape id="_x0000_i1027" type="#_x0000_t75" style="width:201.75pt;height:203.15pt" o:ole="">
            <v:imagedata r:id="rId9" o:title=""/>
          </v:shape>
          <o:OLEObject Type="Embed" ProgID="Equation.3" ShapeID="_x0000_i1027" DrawAspect="Content" ObjectID="_1534247400" r:id="rId10"/>
        </w:object>
      </w:r>
      <w:r w:rsidR="00A446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9BCAE" w14:textId="77777777" w:rsidR="00A27AFF" w:rsidRDefault="00861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Model Fisheries Score = 53.8</w:t>
      </w:r>
    </w:p>
    <w:p w14:paraId="1FB82160" w14:textId="77777777" w:rsidR="00A27AFF" w:rsidRDefault="00A27AFF">
      <w:pPr>
        <w:rPr>
          <w:rFonts w:ascii="Times New Roman" w:hAnsi="Times New Roman" w:cs="Times New Roman"/>
          <w:sz w:val="24"/>
          <w:szCs w:val="24"/>
        </w:rPr>
      </w:pPr>
    </w:p>
    <w:p w14:paraId="75E52242" w14:textId="77777777" w:rsidR="00861125" w:rsidRDefault="00861125" w:rsidP="00A27AFF">
      <w:pPr>
        <w:rPr>
          <w:rFonts w:ascii="Times New Roman" w:hAnsi="Times New Roman" w:cs="Times New Roman"/>
          <w:sz w:val="24"/>
          <w:szCs w:val="24"/>
        </w:rPr>
      </w:pPr>
    </w:p>
    <w:p w14:paraId="72603BA1" w14:textId="77777777" w:rsidR="00861125" w:rsidRDefault="00861125" w:rsidP="00A27AFF">
      <w:pPr>
        <w:rPr>
          <w:rFonts w:ascii="Times New Roman" w:hAnsi="Times New Roman" w:cs="Times New Roman"/>
          <w:sz w:val="24"/>
          <w:szCs w:val="24"/>
        </w:rPr>
      </w:pPr>
    </w:p>
    <w:p w14:paraId="70DC80DA" w14:textId="77777777" w:rsidR="00861125" w:rsidRDefault="00861125" w:rsidP="00A27AFF">
      <w:pPr>
        <w:rPr>
          <w:rFonts w:ascii="Times New Roman" w:hAnsi="Times New Roman" w:cs="Times New Roman"/>
          <w:sz w:val="24"/>
          <w:szCs w:val="24"/>
        </w:rPr>
      </w:pPr>
    </w:p>
    <w:p w14:paraId="564824A7" w14:textId="77777777" w:rsidR="00A27AFF" w:rsidRPr="00F113E5" w:rsidRDefault="00A27AFF" w:rsidP="00A27AFF">
      <w:pPr>
        <w:rPr>
          <w:rFonts w:ascii="Times New Roman" w:hAnsi="Times New Roman" w:cs="Times New Roman"/>
          <w:sz w:val="24"/>
          <w:szCs w:val="24"/>
        </w:rPr>
      </w:pPr>
      <w:r w:rsidRPr="00F113E5">
        <w:rPr>
          <w:rFonts w:ascii="Times New Roman" w:hAnsi="Times New Roman" w:cs="Times New Roman"/>
          <w:sz w:val="24"/>
          <w:szCs w:val="24"/>
        </w:rPr>
        <w:lastRenderedPageBreak/>
        <w:t>New Caledonia OHI+ Fisheries</w:t>
      </w:r>
    </w:p>
    <w:p w14:paraId="28B30571" w14:textId="77777777" w:rsidR="00A27AFF" w:rsidRPr="00F113E5" w:rsidRDefault="00A27AFF" w:rsidP="00A27AFF">
      <w:pPr>
        <w:rPr>
          <w:rFonts w:ascii="Times New Roman" w:hAnsi="Times New Roman" w:cs="Times New Roman"/>
          <w:sz w:val="24"/>
          <w:szCs w:val="24"/>
        </w:rPr>
      </w:pPr>
      <w:r w:rsidRPr="00F113E5">
        <w:rPr>
          <w:rFonts w:ascii="Times New Roman" w:hAnsi="Times New Roman" w:cs="Times New Roman"/>
          <w:sz w:val="24"/>
          <w:szCs w:val="24"/>
        </w:rPr>
        <w:t>The pelagic fisheries</w:t>
      </w:r>
      <w:r>
        <w:rPr>
          <w:rFonts w:ascii="Times New Roman" w:hAnsi="Times New Roman" w:cs="Times New Roman"/>
          <w:sz w:val="24"/>
          <w:szCs w:val="24"/>
        </w:rPr>
        <w:t xml:space="preserve"> of New Caledonia</w:t>
      </w:r>
      <w:r w:rsidRPr="00F113E5">
        <w:rPr>
          <w:rFonts w:ascii="Times New Roman" w:hAnsi="Times New Roman" w:cs="Times New Roman"/>
          <w:sz w:val="24"/>
          <w:szCs w:val="24"/>
        </w:rPr>
        <w:t xml:space="preserve"> sustain a constant annual catch to maintain a consistent market price. To account for this the species specific annual catches are weighted against the mean annual catch</w:t>
      </w:r>
      <w:r>
        <w:rPr>
          <w:rFonts w:ascii="Times New Roman" w:hAnsi="Times New Roman" w:cs="Times New Roman"/>
          <w:sz w:val="24"/>
          <w:szCs w:val="24"/>
        </w:rPr>
        <w:t xml:space="preserve"> for that species</w:t>
      </w:r>
      <w:r w:rsidRPr="00F113E5">
        <w:rPr>
          <w:rFonts w:ascii="Times New Roman" w:hAnsi="Times New Roman" w:cs="Times New Roman"/>
          <w:sz w:val="24"/>
          <w:szCs w:val="24"/>
        </w:rPr>
        <w:t xml:space="preserve">. The fisheries goal takes into account the sustainability of the fishery through ratio between single species current </w:t>
      </w:r>
      <w:proofErr w:type="spellStart"/>
      <w:r w:rsidRPr="00F113E5">
        <w:rPr>
          <w:rFonts w:ascii="Times New Roman" w:hAnsi="Times New Roman" w:cs="Times New Roman"/>
          <w:sz w:val="24"/>
          <w:szCs w:val="24"/>
        </w:rPr>
        <w:t>spawner</w:t>
      </w:r>
      <w:proofErr w:type="spellEnd"/>
      <w:r w:rsidRPr="00F113E5">
        <w:rPr>
          <w:rFonts w:ascii="Times New Roman" w:hAnsi="Times New Roman" w:cs="Times New Roman"/>
          <w:sz w:val="24"/>
          <w:szCs w:val="24"/>
        </w:rPr>
        <w:t xml:space="preserve"> biomass at sea (SB) and the reference </w:t>
      </w:r>
      <w:proofErr w:type="spellStart"/>
      <w:r w:rsidRPr="00F113E5">
        <w:rPr>
          <w:rFonts w:ascii="Times New Roman" w:hAnsi="Times New Roman" w:cs="Times New Roman"/>
          <w:sz w:val="24"/>
          <w:szCs w:val="24"/>
        </w:rPr>
        <w:t>spawner</w:t>
      </w:r>
      <w:proofErr w:type="spellEnd"/>
      <w:r w:rsidRPr="00F113E5">
        <w:rPr>
          <w:rFonts w:ascii="Times New Roman" w:hAnsi="Times New Roman" w:cs="Times New Roman"/>
          <w:sz w:val="24"/>
          <w:szCs w:val="24"/>
        </w:rPr>
        <w:t xml:space="preserve"> biomass at maximum sustainable yield (SB</w:t>
      </w:r>
      <w:r w:rsidRPr="00F113E5">
        <w:rPr>
          <w:rFonts w:ascii="Times New Roman" w:hAnsi="Times New Roman" w:cs="Times New Roman"/>
          <w:sz w:val="24"/>
          <w:szCs w:val="24"/>
          <w:vertAlign w:val="subscript"/>
        </w:rPr>
        <w:t>MSY</w:t>
      </w:r>
      <w:r w:rsidRPr="00F113E5">
        <w:rPr>
          <w:rFonts w:ascii="Times New Roman" w:hAnsi="Times New Roman" w:cs="Times New Roman"/>
          <w:sz w:val="24"/>
          <w:szCs w:val="24"/>
        </w:rPr>
        <w:t>). This ratio was chosen as this ratio is used as reference points and targets in the Western and Central Pacific Fisheries stock assessments.</w:t>
      </w:r>
      <w:r w:rsidR="00861125">
        <w:rPr>
          <w:rFonts w:ascii="Times New Roman" w:hAnsi="Times New Roman" w:cs="Times New Roman"/>
          <w:sz w:val="24"/>
          <w:szCs w:val="24"/>
        </w:rPr>
        <w:t xml:space="preserve"> This model does not penalize fisheries that are above their stock biomass targets. Therefore there is no penalty for under fishing the stock. </w:t>
      </w:r>
    </w:p>
    <w:p w14:paraId="76E493AB" w14:textId="77777777" w:rsidR="00A27AFF" w:rsidRDefault="00A27AFF">
      <w:pPr>
        <w:rPr>
          <w:rFonts w:ascii="Times New Roman" w:hAnsi="Times New Roman" w:cs="Times New Roman"/>
          <w:sz w:val="24"/>
          <w:szCs w:val="24"/>
        </w:rPr>
      </w:pPr>
    </w:p>
    <w:p w14:paraId="3A01FC3C" w14:textId="77777777" w:rsidR="00A27AFF" w:rsidRDefault="00861125">
      <w:pPr>
        <w:rPr>
          <w:rFonts w:ascii="Times New Roman" w:hAnsi="Times New Roman" w:cs="Times New Roman"/>
          <w:sz w:val="24"/>
          <w:szCs w:val="24"/>
        </w:rPr>
      </w:pPr>
      <w:r w:rsidRPr="008D66F0">
        <w:rPr>
          <w:rFonts w:ascii="Times New Roman" w:hAnsi="Times New Roman" w:cs="Times New Roman"/>
          <w:position w:val="-28"/>
          <w:sz w:val="24"/>
          <w:szCs w:val="24"/>
        </w:rPr>
        <w:object w:dxaOrig="1640" w:dyaOrig="680" w14:anchorId="3036D9FF">
          <v:shape id="_x0000_i1028" type="#_x0000_t75" style="width:82pt;height:34.2pt" o:ole="">
            <v:imagedata r:id="rId5" o:title=""/>
          </v:shape>
          <o:OLEObject Type="Embed" ProgID="Equation.3" ShapeID="_x0000_i1028" DrawAspect="Content" ObjectID="_1534247401" r:id="rId11"/>
        </w:object>
      </w:r>
    </w:p>
    <w:p w14:paraId="79366009" w14:textId="77777777" w:rsidR="00A27AFF" w:rsidRDefault="00861125">
      <w:pPr>
        <w:rPr>
          <w:rFonts w:ascii="Times New Roman" w:hAnsi="Times New Roman" w:cs="Times New Roman"/>
          <w:sz w:val="24"/>
          <w:szCs w:val="24"/>
        </w:rPr>
      </w:pPr>
      <w:r w:rsidRPr="007D5519">
        <w:rPr>
          <w:rFonts w:ascii="Times New Roman" w:hAnsi="Times New Roman"/>
          <w:position w:val="-34"/>
        </w:rPr>
        <w:object w:dxaOrig="1040" w:dyaOrig="780" w14:anchorId="4355D37E">
          <v:shape id="_x0000_i1029" type="#_x0000_t75" style="width:52.05pt;height:38.5pt" o:ole="">
            <v:imagedata r:id="rId7" o:title=""/>
          </v:shape>
          <o:OLEObject Type="Embed" ProgID="Equation.3" ShapeID="_x0000_i1029" DrawAspect="Content" ObjectID="_1534247402" r:id="rId12"/>
        </w:object>
      </w:r>
    </w:p>
    <w:p w14:paraId="360F3C18" w14:textId="77777777" w:rsidR="00A27AFF" w:rsidRDefault="00A27AFF">
      <w:pPr>
        <w:rPr>
          <w:rFonts w:ascii="Times New Roman" w:hAnsi="Times New Roman" w:cs="Times New Roman"/>
          <w:sz w:val="24"/>
          <w:szCs w:val="24"/>
        </w:rPr>
      </w:pPr>
    </w:p>
    <w:p w14:paraId="01814442" w14:textId="77777777" w:rsidR="008D66F0" w:rsidRDefault="00AA5D2F" w:rsidP="008D66F0">
      <w:pPr>
        <w:rPr>
          <w:rFonts w:ascii="Times New Roman" w:hAnsi="Times New Roman" w:cs="Times New Roman"/>
          <w:sz w:val="24"/>
          <w:szCs w:val="24"/>
        </w:rPr>
      </w:pPr>
      <w:r w:rsidRPr="00A44694">
        <w:rPr>
          <w:rFonts w:ascii="Times New Roman" w:hAnsi="Times New Roman" w:cs="Times New Roman"/>
          <w:position w:val="-168"/>
          <w:sz w:val="24"/>
          <w:szCs w:val="24"/>
        </w:rPr>
        <w:object w:dxaOrig="3720" w:dyaOrig="3480" w14:anchorId="4E9F6A08">
          <v:shape id="_x0000_i1030" type="#_x0000_t75" style="width:161.1pt;height:151.15pt" o:ole="">
            <v:imagedata r:id="rId13" o:title=""/>
          </v:shape>
          <o:OLEObject Type="Embed" ProgID="Equation.3" ShapeID="_x0000_i1030" DrawAspect="Content" ObjectID="_1534247403" r:id="rId14"/>
        </w:object>
      </w:r>
    </w:p>
    <w:p w14:paraId="57243BCB" w14:textId="77777777" w:rsidR="000A74E3" w:rsidRDefault="009D7C42" w:rsidP="008D66F0">
      <w:pPr>
        <w:tabs>
          <w:tab w:val="left" w:pos="135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54B385E7" wp14:editId="0624D653">
            <wp:extent cx="594360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ADD8" w14:textId="77777777" w:rsidR="00861125" w:rsidRDefault="009D7C42" w:rsidP="008D66F0">
      <w:pPr>
        <w:tabs>
          <w:tab w:val="left" w:pos="135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4E3ED4BD" wp14:editId="5B744567">
            <wp:extent cx="5943600" cy="435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0745" w14:textId="77777777" w:rsidR="00861125" w:rsidRPr="00861125" w:rsidRDefault="00861125" w:rsidP="00861125">
      <w:pPr>
        <w:rPr>
          <w:rFonts w:ascii="Times New Roman" w:hAnsi="Times New Roman" w:cs="Times New Roman"/>
          <w:sz w:val="24"/>
          <w:szCs w:val="24"/>
        </w:rPr>
      </w:pPr>
    </w:p>
    <w:p w14:paraId="55DBA6B3" w14:textId="77777777" w:rsidR="00861125" w:rsidRDefault="00861125" w:rsidP="00861125">
      <w:pPr>
        <w:rPr>
          <w:rFonts w:ascii="Times New Roman" w:hAnsi="Times New Roman" w:cs="Times New Roman"/>
          <w:sz w:val="24"/>
          <w:szCs w:val="24"/>
        </w:rPr>
      </w:pPr>
    </w:p>
    <w:p w14:paraId="6697098D" w14:textId="77777777" w:rsidR="009D7C42" w:rsidRDefault="00861125" w:rsidP="00861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 Fisheries Score = 97.9</w:t>
      </w:r>
    </w:p>
    <w:p w14:paraId="4B564EF9" w14:textId="77777777" w:rsidR="00861125" w:rsidRDefault="00861125" w:rsidP="00861125">
      <w:pPr>
        <w:rPr>
          <w:rFonts w:ascii="Times New Roman" w:hAnsi="Times New Roman" w:cs="Times New Roman"/>
          <w:sz w:val="24"/>
          <w:szCs w:val="24"/>
        </w:rPr>
      </w:pPr>
    </w:p>
    <w:p w14:paraId="49207DC0" w14:textId="77777777" w:rsidR="00861125" w:rsidRDefault="00861125" w:rsidP="00861125">
      <w:pPr>
        <w:rPr>
          <w:rFonts w:ascii="Times New Roman" w:hAnsi="Times New Roman" w:cs="Times New Roman"/>
          <w:sz w:val="24"/>
          <w:szCs w:val="24"/>
        </w:rPr>
      </w:pPr>
    </w:p>
    <w:p w14:paraId="7E84F9AD" w14:textId="77777777" w:rsidR="003C752D" w:rsidRDefault="003C752D" w:rsidP="00861125">
      <w:pPr>
        <w:rPr>
          <w:rFonts w:ascii="Times New Roman" w:hAnsi="Times New Roman" w:cs="Times New Roman"/>
          <w:sz w:val="24"/>
          <w:szCs w:val="24"/>
        </w:rPr>
      </w:pPr>
    </w:p>
    <w:p w14:paraId="4E6B5443" w14:textId="77777777" w:rsidR="003C752D" w:rsidRDefault="003C752D" w:rsidP="00861125">
      <w:pPr>
        <w:rPr>
          <w:rFonts w:ascii="Times New Roman" w:hAnsi="Times New Roman" w:cs="Times New Roman"/>
          <w:sz w:val="24"/>
          <w:szCs w:val="24"/>
        </w:rPr>
      </w:pPr>
    </w:p>
    <w:p w14:paraId="068C7645" w14:textId="77777777" w:rsidR="003C752D" w:rsidRDefault="003C752D" w:rsidP="00861125">
      <w:pPr>
        <w:rPr>
          <w:rFonts w:ascii="Times New Roman" w:hAnsi="Times New Roman" w:cs="Times New Roman"/>
          <w:sz w:val="24"/>
          <w:szCs w:val="24"/>
        </w:rPr>
      </w:pPr>
    </w:p>
    <w:p w14:paraId="55A1E612" w14:textId="77777777" w:rsidR="003C752D" w:rsidRDefault="003C752D" w:rsidP="00861125">
      <w:pPr>
        <w:rPr>
          <w:rFonts w:ascii="Times New Roman" w:hAnsi="Times New Roman" w:cs="Times New Roman"/>
          <w:sz w:val="24"/>
          <w:szCs w:val="24"/>
        </w:rPr>
      </w:pPr>
    </w:p>
    <w:p w14:paraId="3F041270" w14:textId="77777777" w:rsidR="003C752D" w:rsidRDefault="003C752D" w:rsidP="00861125">
      <w:pPr>
        <w:rPr>
          <w:rFonts w:ascii="Times New Roman" w:hAnsi="Times New Roman" w:cs="Times New Roman"/>
          <w:sz w:val="24"/>
          <w:szCs w:val="24"/>
        </w:rPr>
      </w:pPr>
    </w:p>
    <w:p w14:paraId="1A441A9F" w14:textId="77777777" w:rsidR="003C752D" w:rsidRDefault="003C752D" w:rsidP="00861125">
      <w:pPr>
        <w:rPr>
          <w:rFonts w:ascii="Times New Roman" w:hAnsi="Times New Roman" w:cs="Times New Roman"/>
          <w:sz w:val="24"/>
          <w:szCs w:val="24"/>
        </w:rPr>
      </w:pPr>
    </w:p>
    <w:p w14:paraId="41BE07A0" w14:textId="77777777" w:rsidR="00861125" w:rsidRDefault="00861125" w:rsidP="00861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possible models use weights of current catch to mean catch.</w:t>
      </w:r>
    </w:p>
    <w:p w14:paraId="32375201" w14:textId="77777777" w:rsidR="003C752D" w:rsidRDefault="003C752D" w:rsidP="003C752D">
      <w:pPr>
        <w:rPr>
          <w:rFonts w:ascii="Times New Roman" w:hAnsi="Times New Roman" w:cs="Times New Roman"/>
          <w:sz w:val="24"/>
          <w:szCs w:val="24"/>
        </w:rPr>
      </w:pPr>
      <w:r w:rsidRPr="008D66F0">
        <w:rPr>
          <w:rFonts w:ascii="Times New Roman" w:hAnsi="Times New Roman" w:cs="Times New Roman"/>
          <w:position w:val="-28"/>
          <w:sz w:val="24"/>
          <w:szCs w:val="24"/>
        </w:rPr>
        <w:object w:dxaOrig="1640" w:dyaOrig="680" w14:anchorId="16976C18">
          <v:shape id="_x0000_i1031" type="#_x0000_t75" style="width:82pt;height:34.2pt" o:ole="">
            <v:imagedata r:id="rId5" o:title=""/>
          </v:shape>
          <o:OLEObject Type="Embed" ProgID="Equation.3" ShapeID="_x0000_i1031" DrawAspect="Content" ObjectID="_1534247404" r:id="rId17"/>
        </w:object>
      </w:r>
    </w:p>
    <w:p w14:paraId="0F51B1C7" w14:textId="77777777" w:rsidR="003C752D" w:rsidRPr="001D5C8D" w:rsidRDefault="003C752D" w:rsidP="003C752D">
      <w:pPr>
        <w:rPr>
          <w:b/>
        </w:rPr>
      </w:pPr>
      <w:r w:rsidRPr="008F5AD4">
        <w:rPr>
          <w:position w:val="-12"/>
        </w:rPr>
        <w:object w:dxaOrig="279" w:dyaOrig="360" w14:anchorId="4A1A88DE">
          <v:shape id="_x0000_i1032" type="#_x0000_t75" style="width:14.25pt;height:18.55pt" o:ole="">
            <v:imagedata r:id="rId18" o:title=""/>
          </v:shape>
          <o:OLEObject Type="Embed" ProgID="Equation.3" ShapeID="_x0000_i1032" DrawAspect="Content" ObjectID="_1534247405" r:id="rId19"/>
        </w:object>
      </w:r>
      <w:r>
        <w:t>=</w:t>
      </w:r>
      <w:r w:rsidRPr="008F5AD4">
        <w:rPr>
          <w:position w:val="-30"/>
        </w:rPr>
        <w:object w:dxaOrig="720" w:dyaOrig="700" w14:anchorId="770196AB">
          <v:shape id="_x0000_i1033" type="#_x0000_t75" style="width:36.35pt;height:34.95pt" o:ole="">
            <v:imagedata r:id="rId20" o:title=""/>
          </v:shape>
          <o:OLEObject Type="Embed" ProgID="Equation.3" ShapeID="_x0000_i1033" DrawAspect="Content" ObjectID="_1534247406" r:id="rId21"/>
        </w:object>
      </w:r>
    </w:p>
    <w:p w14:paraId="4C1DE8B9" w14:textId="77777777" w:rsidR="003C752D" w:rsidRDefault="003C752D" w:rsidP="003C752D">
      <w:pPr>
        <w:rPr>
          <w:rFonts w:ascii="Times New Roman" w:hAnsi="Times New Roman" w:cs="Times New Roman"/>
          <w:sz w:val="24"/>
          <w:szCs w:val="24"/>
        </w:rPr>
      </w:pPr>
    </w:p>
    <w:p w14:paraId="3275DB59" w14:textId="77777777" w:rsidR="003C752D" w:rsidRDefault="003C752D" w:rsidP="003C752D">
      <w:pPr>
        <w:rPr>
          <w:rFonts w:ascii="Times New Roman" w:hAnsi="Times New Roman" w:cs="Times New Roman"/>
          <w:sz w:val="24"/>
          <w:szCs w:val="24"/>
        </w:rPr>
      </w:pPr>
      <w:r w:rsidRPr="00A44694">
        <w:rPr>
          <w:rFonts w:ascii="Times New Roman" w:hAnsi="Times New Roman" w:cs="Times New Roman"/>
          <w:position w:val="-168"/>
          <w:sz w:val="24"/>
          <w:szCs w:val="24"/>
        </w:rPr>
        <w:object w:dxaOrig="3720" w:dyaOrig="3480" w14:anchorId="12FE1F27">
          <v:shape id="_x0000_i1034" type="#_x0000_t75" style="width:161.1pt;height:151.15pt" o:ole="">
            <v:imagedata r:id="rId13" o:title=""/>
          </v:shape>
          <o:OLEObject Type="Embed" ProgID="Equation.3" ShapeID="_x0000_i1034" DrawAspect="Content" ObjectID="_1534247407" r:id="rId22"/>
        </w:object>
      </w:r>
    </w:p>
    <w:p w14:paraId="6E6CAC83" w14:textId="77777777" w:rsidR="009C5CFC" w:rsidRDefault="009C5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230CDB" w14:textId="77777777" w:rsidR="00D527CD" w:rsidRPr="00ED56B6" w:rsidRDefault="00D527CD" w:rsidP="00861125">
      <w:pPr>
        <w:rPr>
          <w:rFonts w:ascii="Proxima Nova" w:hAnsi="Proxima Nova" w:cs="Times New Roman"/>
          <w:b/>
          <w:sz w:val="28"/>
          <w:szCs w:val="28"/>
        </w:rPr>
      </w:pPr>
      <w:r w:rsidRPr="00ED56B6">
        <w:rPr>
          <w:rFonts w:ascii="Proxima Nova" w:hAnsi="Proxima Nova" w:cs="Times New Roman"/>
          <w:b/>
          <w:sz w:val="28"/>
          <w:szCs w:val="28"/>
        </w:rPr>
        <w:lastRenderedPageBreak/>
        <w:t>New Caledonia Lasting Special Places Model</w:t>
      </w:r>
    </w:p>
    <w:p w14:paraId="0DB123B9" w14:textId="77777777" w:rsidR="00D527CD" w:rsidRPr="00D527CD" w:rsidRDefault="00D527CD" w:rsidP="0086112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LSP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ref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ref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ref</m:t>
                  </m:r>
                </m:sub>
              </m:sSub>
            </m:den>
          </m:f>
        </m:oMath>
      </m:oMathPara>
    </w:p>
    <w:p w14:paraId="5FB434D7" w14:textId="77777777" w:rsidR="00D527CD" w:rsidRDefault="00D527CD" w:rsidP="00D527CD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 w:rsidRPr="00D527CD">
        <w:rPr>
          <w:rFonts w:ascii="Cambria Math" w:eastAsiaTheme="minorEastAsia" w:hAnsi="Cambria Math" w:cs="Times New Roman"/>
          <w:i/>
          <w:sz w:val="24"/>
          <w:szCs w:val="24"/>
        </w:rPr>
        <w:t>k =</w:t>
      </w:r>
      <w:r>
        <w:rPr>
          <w:rFonts w:ascii="Cambria Math" w:eastAsiaTheme="minorEastAsia" w:hAnsi="Cambria Math" w:cs="Times New Roman"/>
          <w:i/>
          <w:sz w:val="24"/>
          <w:szCs w:val="24"/>
        </w:rPr>
        <w:t>protected areas</w:t>
      </w:r>
    </w:p>
    <w:p w14:paraId="1F5C04A2" w14:textId="77777777" w:rsidR="00ED56B6" w:rsidRDefault="00ED56B6" w:rsidP="00D527CD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>n = total number of protected areas</w:t>
      </w:r>
    </w:p>
    <w:p w14:paraId="282A7D3D" w14:textId="77777777" w:rsidR="00D527CD" w:rsidRPr="00D527CD" w:rsidRDefault="00D527CD" w:rsidP="00D527CD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>A = area in Km</w:t>
      </w:r>
      <w:r w:rsidRPr="00D527CD">
        <w:rPr>
          <w:rFonts w:ascii="Cambria Math" w:eastAsiaTheme="minorEastAsia" w:hAnsi="Cambria Math" w:cs="Times New Roman"/>
          <w:i/>
          <w:sz w:val="24"/>
          <w:szCs w:val="24"/>
          <w:vertAlign w:val="superscript"/>
        </w:rPr>
        <w:t>2</w:t>
      </w:r>
    </w:p>
    <w:p w14:paraId="01136475" w14:textId="77777777" w:rsidR="00D527CD" w:rsidRPr="00CC0332" w:rsidRDefault="00D527CD" w:rsidP="00D527CD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proofErr w:type="spellStart"/>
      <w:r>
        <w:rPr>
          <w:rFonts w:ascii="Cambria Math" w:eastAsiaTheme="minorEastAsia" w:hAnsi="Cambria Math" w:cs="Times New Roman"/>
          <w:i/>
          <w:sz w:val="24"/>
          <w:szCs w:val="24"/>
        </w:rPr>
        <w:t>A</w:t>
      </w:r>
      <w:r w:rsidR="00CC0332" w:rsidRPr="00CC0332">
        <w:rPr>
          <w:rFonts w:ascii="Cambria Math" w:eastAsiaTheme="minorEastAsia" w:hAnsi="Cambria Math" w:cs="Times New Roman"/>
          <w:i/>
          <w:sz w:val="24"/>
          <w:szCs w:val="24"/>
          <w:vertAlign w:val="subscript"/>
        </w:rPr>
        <w:t>ref</w:t>
      </w:r>
      <w:proofErr w:type="spellEnd"/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= 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>reference area in k</w:t>
      </w:r>
      <w:r>
        <w:rPr>
          <w:rFonts w:ascii="Cambria Math" w:eastAsiaTheme="minorEastAsia" w:hAnsi="Cambria Math" w:cs="Times New Roman"/>
          <w:i/>
          <w:sz w:val="24"/>
          <w:szCs w:val="24"/>
        </w:rPr>
        <w:t>m</w:t>
      </w:r>
      <w:r w:rsidRPr="00D527CD">
        <w:rPr>
          <w:rFonts w:ascii="Cambria Math" w:eastAsiaTheme="minorEastAsia" w:hAnsi="Cambria Math" w:cs="Times New Roman"/>
          <w:i/>
          <w:sz w:val="24"/>
          <w:szCs w:val="24"/>
          <w:vertAlign w:val="superscript"/>
        </w:rPr>
        <w:t>2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 xml:space="preserve"> = </w:t>
      </w:r>
      <w:r w:rsidR="00CC0332" w:rsidRPr="00CC0332">
        <w:rPr>
          <w:rFonts w:ascii="Cambria Math" w:eastAsiaTheme="minorEastAsia" w:hAnsi="Cambria Math" w:cs="Times New Roman"/>
          <w:i/>
          <w:sz w:val="24"/>
          <w:szCs w:val="24"/>
        </w:rPr>
        <w:t>1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>,</w:t>
      </w:r>
      <w:r w:rsidR="00CC0332" w:rsidRPr="00CC0332">
        <w:rPr>
          <w:rFonts w:ascii="Cambria Math" w:eastAsiaTheme="minorEastAsia" w:hAnsi="Cambria Math" w:cs="Times New Roman"/>
          <w:i/>
          <w:sz w:val="24"/>
          <w:szCs w:val="24"/>
        </w:rPr>
        <w:t>289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>,</w:t>
      </w:r>
      <w:r w:rsidR="00CC0332" w:rsidRPr="00CC0332">
        <w:rPr>
          <w:rFonts w:ascii="Cambria Math" w:eastAsiaTheme="minorEastAsia" w:hAnsi="Cambria Math" w:cs="Times New Roman"/>
          <w:i/>
          <w:sz w:val="24"/>
          <w:szCs w:val="24"/>
        </w:rPr>
        <w:t>932.90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>km</w:t>
      </w:r>
      <w:r w:rsidR="00CC0332" w:rsidRPr="00D527CD">
        <w:rPr>
          <w:rFonts w:ascii="Cambria Math" w:eastAsiaTheme="minorEastAsia" w:hAnsi="Cambria Math" w:cs="Times New Roman"/>
          <w:i/>
          <w:sz w:val="24"/>
          <w:szCs w:val="24"/>
          <w:vertAlign w:val="superscript"/>
        </w:rPr>
        <w:t>2</w:t>
      </w:r>
      <w:r w:rsidR="00CC0332">
        <w:rPr>
          <w:rFonts w:ascii="Cambria Math" w:eastAsiaTheme="minorEastAsia" w:hAnsi="Cambria Math" w:cs="Times New Roman"/>
          <w:i/>
          <w:sz w:val="24"/>
          <w:szCs w:val="24"/>
          <w:vertAlign w:val="superscript"/>
        </w:rPr>
        <w:t xml:space="preserve"> </w:t>
      </w:r>
      <w:r w:rsidR="00ED56B6">
        <w:rPr>
          <w:rFonts w:ascii="Cambria Math" w:eastAsiaTheme="minorEastAsia" w:hAnsi="Cambria Math" w:cs="Times New Roman"/>
          <w:i/>
          <w:sz w:val="24"/>
          <w:szCs w:val="24"/>
        </w:rPr>
        <w:t>(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>cumulative protected area in year 2016</w:t>
      </w:r>
      <w:r w:rsidR="00ED56B6">
        <w:rPr>
          <w:rFonts w:ascii="Cambria Math" w:eastAsiaTheme="minorEastAsia" w:hAnsi="Cambria Math" w:cs="Times New Roman"/>
          <w:i/>
          <w:sz w:val="24"/>
          <w:szCs w:val="24"/>
        </w:rPr>
        <w:t>)</w:t>
      </w:r>
    </w:p>
    <w:p w14:paraId="60018111" w14:textId="77777777" w:rsidR="00CC0332" w:rsidRDefault="00CC0332" w:rsidP="00CC033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commentRangeStart w:id="0"/>
      <w:r>
        <w:rPr>
          <w:rFonts w:ascii="Cambria Math" w:eastAsiaTheme="minorEastAsia" w:hAnsi="Cambria Math" w:cs="Times New Roman"/>
          <w:i/>
          <w:sz w:val="24"/>
          <w:szCs w:val="24"/>
        </w:rPr>
        <w:t>P</w:t>
      </w:r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= </w:t>
      </w:r>
      <w:r>
        <w:rPr>
          <w:rFonts w:ascii="Cambria Math" w:eastAsiaTheme="minorEastAsia" w:hAnsi="Cambria Math" w:cs="Times New Roman"/>
          <w:i/>
          <w:sz w:val="24"/>
          <w:szCs w:val="24"/>
        </w:rPr>
        <w:t>protection level based on IUCN categories</w:t>
      </w:r>
    </w:p>
    <w:p w14:paraId="34C15B98" w14:textId="77777777" w:rsidR="00CC0332" w:rsidRDefault="00CC0332" w:rsidP="00CC0332">
      <w:pPr>
        <w:tabs>
          <w:tab w:val="left" w:pos="450"/>
          <w:tab w:val="left" w:pos="297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  <w:t xml:space="preserve">IUCN category scores = Cat </w:t>
      </w:r>
      <w:proofErr w:type="spellStart"/>
      <w:r>
        <w:rPr>
          <w:rFonts w:ascii="Cambria Math" w:eastAsiaTheme="minorEastAsia" w:hAnsi="Cambria Math" w:cs="Times New Roman"/>
          <w:i/>
          <w:sz w:val="24"/>
          <w:szCs w:val="24"/>
        </w:rPr>
        <w:t>Ia</w:t>
      </w:r>
      <w:proofErr w:type="spellEnd"/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= 1</w:t>
      </w:r>
    </w:p>
    <w:p w14:paraId="78E3A32B" w14:textId="77777777" w:rsidR="00CC0332" w:rsidRDefault="00CC0332" w:rsidP="00CC0332">
      <w:pPr>
        <w:tabs>
          <w:tab w:val="left" w:pos="45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  <w:t>Cat II = 0.8</w:t>
      </w:r>
    </w:p>
    <w:p w14:paraId="4FF7975D" w14:textId="77777777" w:rsidR="00CC0332" w:rsidRDefault="00CC0332" w:rsidP="00CC0332">
      <w:pPr>
        <w:tabs>
          <w:tab w:val="left" w:pos="45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  <w:t>Cat III = 0.6</w:t>
      </w:r>
    </w:p>
    <w:p w14:paraId="6876B69B" w14:textId="77777777" w:rsidR="00CC0332" w:rsidRDefault="00CC0332" w:rsidP="00CC0332">
      <w:pPr>
        <w:tabs>
          <w:tab w:val="left" w:pos="45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  <w:t>Cat IV = 0.4</w:t>
      </w:r>
    </w:p>
    <w:p w14:paraId="2D4840C3" w14:textId="77777777" w:rsidR="00CC0332" w:rsidRDefault="00CC0332" w:rsidP="00CC0332">
      <w:pPr>
        <w:tabs>
          <w:tab w:val="left" w:pos="45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  <w:t>Cat V = 0.2</w:t>
      </w:r>
    </w:p>
    <w:p w14:paraId="47E93442" w14:textId="77777777" w:rsidR="00CC0332" w:rsidRPr="00D527CD" w:rsidRDefault="00CC0332" w:rsidP="00CC0332">
      <w:pPr>
        <w:tabs>
          <w:tab w:val="left" w:pos="45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  <w:t>Cat VI</w:t>
      </w:r>
      <w:r w:rsidRPr="00CC0332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/>
          <w:sz w:val="24"/>
          <w:szCs w:val="24"/>
        </w:rPr>
        <w:t>= 0.1</w:t>
      </w:r>
    </w:p>
    <w:commentRangeEnd w:id="0"/>
    <w:p w14:paraId="5886A363" w14:textId="77777777" w:rsidR="00CC0332" w:rsidRDefault="001712C1" w:rsidP="00CC033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Style w:val="CommentReference"/>
        </w:rPr>
        <w:commentReference w:id="0"/>
      </w:r>
      <w:proofErr w:type="spellStart"/>
      <w:r w:rsidR="00CC0332">
        <w:rPr>
          <w:rFonts w:ascii="Cambria Math" w:eastAsiaTheme="minorEastAsia" w:hAnsi="Cambria Math" w:cs="Times New Roman"/>
          <w:i/>
          <w:sz w:val="24"/>
          <w:szCs w:val="24"/>
        </w:rPr>
        <w:t>P</w:t>
      </w:r>
      <w:r w:rsidR="00CC0332" w:rsidRPr="00CC0332">
        <w:rPr>
          <w:rFonts w:ascii="Cambria Math" w:eastAsiaTheme="minorEastAsia" w:hAnsi="Cambria Math" w:cs="Times New Roman"/>
          <w:i/>
          <w:sz w:val="24"/>
          <w:szCs w:val="24"/>
          <w:vertAlign w:val="subscript"/>
        </w:rPr>
        <w:t>ref</w:t>
      </w:r>
      <w:proofErr w:type="spellEnd"/>
      <w:r w:rsidR="00CC0332">
        <w:rPr>
          <w:rFonts w:ascii="Cambria Math" w:eastAsiaTheme="minorEastAsia" w:hAnsi="Cambria Math" w:cs="Times New Roman"/>
          <w:i/>
          <w:sz w:val="24"/>
          <w:szCs w:val="24"/>
        </w:rPr>
        <w:t xml:space="preserve"> =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 xml:space="preserve"> reference protection level</w:t>
      </w:r>
    </w:p>
    <w:p w14:paraId="4036FDE2" w14:textId="77777777" w:rsidR="00CC0332" w:rsidRDefault="00CC0332" w:rsidP="00CC0332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>M</w:t>
      </w:r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= </w:t>
      </w:r>
      <w:r>
        <w:rPr>
          <w:rFonts w:ascii="Cambria Math" w:eastAsiaTheme="minorEastAsia" w:hAnsi="Cambria Math" w:cs="Times New Roman"/>
          <w:i/>
          <w:sz w:val="24"/>
          <w:szCs w:val="24"/>
        </w:rPr>
        <w:t>management level</w:t>
      </w:r>
    </w:p>
    <w:p w14:paraId="18B696AE" w14:textId="77777777" w:rsidR="00CC0332" w:rsidRDefault="00CC0332" w:rsidP="00CC0332">
      <w:pPr>
        <w:tabs>
          <w:tab w:val="left" w:pos="450"/>
          <w:tab w:val="left" w:pos="378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commentRangeStart w:id="1"/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Management category scores = </w:t>
      </w:r>
      <w:r w:rsidRPr="00CC0332">
        <w:rPr>
          <w:rFonts w:ascii="Cambria Math" w:eastAsiaTheme="minorEastAsia" w:hAnsi="Cambria Math" w:cs="Times New Roman"/>
          <w:i/>
          <w:sz w:val="24"/>
          <w:szCs w:val="24"/>
        </w:rPr>
        <w:t>Management Plan Implemented</w:t>
      </w:r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= 1</w:t>
      </w:r>
    </w:p>
    <w:p w14:paraId="2FBF40F1" w14:textId="77777777" w:rsidR="00CC0332" w:rsidRDefault="00CC0332" w:rsidP="00CC0332">
      <w:pPr>
        <w:tabs>
          <w:tab w:val="left" w:pos="450"/>
          <w:tab w:val="left" w:pos="369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  <w:t>Management Plan</w:t>
      </w:r>
      <w:r w:rsidR="001712C1">
        <w:rPr>
          <w:rFonts w:ascii="Cambria Math" w:eastAsiaTheme="minorEastAsia" w:hAnsi="Cambria Math" w:cs="Times New Roman"/>
          <w:i/>
          <w:sz w:val="24"/>
          <w:szCs w:val="24"/>
        </w:rPr>
        <w:t xml:space="preserve"> Created &amp; Not Implemented</w:t>
      </w:r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= 0.5</w:t>
      </w:r>
    </w:p>
    <w:p w14:paraId="572B2C13" w14:textId="77777777" w:rsidR="00CC0332" w:rsidRDefault="00CC0332" w:rsidP="00CC0332">
      <w:pPr>
        <w:tabs>
          <w:tab w:val="left" w:pos="450"/>
          <w:tab w:val="left" w:pos="369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  <w:t>Management Plan in Development = 0.25</w:t>
      </w:r>
    </w:p>
    <w:p w14:paraId="2E46BC88" w14:textId="77777777" w:rsidR="00CC0332" w:rsidRPr="00CC0332" w:rsidRDefault="00CC0332" w:rsidP="00CC0332">
      <w:pPr>
        <w:tabs>
          <w:tab w:val="left" w:pos="450"/>
          <w:tab w:val="left" w:pos="369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  <w:t>No plan = 0.1</w:t>
      </w:r>
    </w:p>
    <w:commentRangeEnd w:id="1"/>
    <w:p w14:paraId="6ABB68E6" w14:textId="77777777" w:rsidR="00ED56B6" w:rsidRDefault="001712C1" w:rsidP="00CC0332">
      <w:pPr>
        <w:tabs>
          <w:tab w:val="left" w:pos="45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Style w:val="CommentReference"/>
        </w:rPr>
        <w:commentReference w:id="1"/>
      </w:r>
      <w:proofErr w:type="spellStart"/>
      <w:r w:rsidR="00CC0332">
        <w:rPr>
          <w:rFonts w:ascii="Cambria Math" w:eastAsiaTheme="minorEastAsia" w:hAnsi="Cambria Math" w:cs="Times New Roman"/>
          <w:i/>
          <w:sz w:val="24"/>
          <w:szCs w:val="24"/>
        </w:rPr>
        <w:t>M</w:t>
      </w:r>
      <w:r w:rsidR="00CC0332" w:rsidRPr="00CC0332">
        <w:rPr>
          <w:rFonts w:ascii="Cambria Math" w:eastAsiaTheme="minorEastAsia" w:hAnsi="Cambria Math" w:cs="Times New Roman"/>
          <w:i/>
          <w:sz w:val="24"/>
          <w:szCs w:val="24"/>
          <w:vertAlign w:val="subscript"/>
        </w:rPr>
        <w:t>ref</w:t>
      </w:r>
      <w:proofErr w:type="spellEnd"/>
      <w:r w:rsidR="00CC0332">
        <w:rPr>
          <w:rFonts w:ascii="Cambria Math" w:eastAsiaTheme="minorEastAsia" w:hAnsi="Cambria Math" w:cs="Times New Roman"/>
          <w:i/>
          <w:sz w:val="24"/>
          <w:szCs w:val="24"/>
        </w:rPr>
        <w:t xml:space="preserve"> = reference 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>management</w:t>
      </w:r>
      <w:r w:rsidR="00CC0332">
        <w:rPr>
          <w:rFonts w:ascii="Cambria Math" w:eastAsiaTheme="minorEastAsia" w:hAnsi="Cambria Math" w:cs="Times New Roman"/>
          <w:i/>
          <w:sz w:val="24"/>
          <w:szCs w:val="24"/>
        </w:rPr>
        <w:t xml:space="preserve"> level</w:t>
      </w:r>
    </w:p>
    <w:p w14:paraId="32B421F0" w14:textId="77777777" w:rsidR="00ED56B6" w:rsidRDefault="00ED56B6" w:rsidP="00CC0332">
      <w:pPr>
        <w:tabs>
          <w:tab w:val="left" w:pos="450"/>
        </w:tabs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4386BA9F" w14:textId="77777777" w:rsidR="00ED56B6" w:rsidRPr="00ED56B6" w:rsidRDefault="00ED56B6" w:rsidP="00CC0332">
      <w:pPr>
        <w:tabs>
          <w:tab w:val="left" w:pos="450"/>
        </w:tabs>
        <w:spacing w:after="0"/>
        <w:rPr>
          <w:rFonts w:ascii="Proxima Nova" w:eastAsiaTheme="minorEastAsia" w:hAnsi="Proxima Nova" w:cs="Times New Roman"/>
          <w:b/>
          <w:sz w:val="28"/>
          <w:szCs w:val="28"/>
        </w:rPr>
      </w:pPr>
      <w:commentRangeStart w:id="2"/>
      <w:r w:rsidRPr="00ED56B6">
        <w:rPr>
          <w:rFonts w:ascii="Proxima Nova" w:eastAsiaTheme="minorEastAsia" w:hAnsi="Proxima Nova" w:cs="Times New Roman"/>
          <w:b/>
          <w:sz w:val="28"/>
          <w:szCs w:val="28"/>
        </w:rPr>
        <w:t>Results</w:t>
      </w:r>
      <w:r w:rsidR="005B0D55">
        <w:rPr>
          <w:rFonts w:ascii="Proxima Nova" w:eastAsiaTheme="minorEastAsia" w:hAnsi="Proxima Nova" w:cs="Times New Roman"/>
          <w:b/>
          <w:sz w:val="28"/>
          <w:szCs w:val="28"/>
        </w:rPr>
        <w:t xml:space="preserve"> for status</w:t>
      </w:r>
      <w:commentRangeEnd w:id="2"/>
      <w:r w:rsidR="005B0D55">
        <w:rPr>
          <w:rStyle w:val="CommentReference"/>
        </w:rPr>
        <w:commentReference w:id="2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6"/>
        <w:gridCol w:w="697"/>
        <w:gridCol w:w="1408"/>
        <w:gridCol w:w="1224"/>
        <w:gridCol w:w="966"/>
        <w:gridCol w:w="1250"/>
        <w:gridCol w:w="1000"/>
        <w:gridCol w:w="1246"/>
        <w:gridCol w:w="997"/>
      </w:tblGrid>
      <w:tr w:rsidR="001712C1" w:rsidRPr="00ED56B6" w14:paraId="374C0499" w14:textId="77777777" w:rsidTr="00ED56B6">
        <w:trPr>
          <w:jc w:val="center"/>
        </w:trPr>
        <w:tc>
          <w:tcPr>
            <w:tcW w:w="783" w:type="dxa"/>
            <w:vAlign w:val="bottom"/>
          </w:tcPr>
          <w:p w14:paraId="22B235B6" w14:textId="77777777" w:rsidR="00ED56B6" w:rsidRPr="00ED56B6" w:rsidRDefault="00ED56B6">
            <w:pPr>
              <w:rPr>
                <w:rFonts w:ascii="Proxima Nova" w:eastAsia="Times New Roman" w:hAnsi="Proxima Nova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rgn_id</w:t>
            </w:r>
            <w:proofErr w:type="spellEnd"/>
          </w:p>
        </w:tc>
        <w:tc>
          <w:tcPr>
            <w:tcW w:w="666" w:type="dxa"/>
            <w:gridSpan w:val="2"/>
            <w:vAlign w:val="bottom"/>
          </w:tcPr>
          <w:p w14:paraId="29C359B1" w14:textId="77777777" w:rsidR="00ED56B6" w:rsidRPr="00ED56B6" w:rsidRDefault="00ED56B6">
            <w:pPr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428" w:type="dxa"/>
            <w:vAlign w:val="bottom"/>
          </w:tcPr>
          <w:p w14:paraId="46549538" w14:textId="77777777" w:rsidR="00ED56B6" w:rsidRPr="00ED56B6" w:rsidRDefault="00ED56B6">
            <w:pPr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proofErr w:type="spellStart"/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cum_rel_prot</w:t>
            </w:r>
            <w:proofErr w:type="spellEnd"/>
          </w:p>
        </w:tc>
        <w:tc>
          <w:tcPr>
            <w:tcW w:w="1262" w:type="dxa"/>
            <w:vAlign w:val="bottom"/>
          </w:tcPr>
          <w:p w14:paraId="35ED6ED8" w14:textId="77777777" w:rsidR="00ED56B6" w:rsidRPr="00ED56B6" w:rsidRDefault="00ED56B6">
            <w:pPr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ref_point_1</w:t>
            </w:r>
          </w:p>
        </w:tc>
        <w:tc>
          <w:tcPr>
            <w:tcW w:w="971" w:type="dxa"/>
            <w:vAlign w:val="bottom"/>
          </w:tcPr>
          <w:p w14:paraId="70C224B7" w14:textId="77777777" w:rsidR="00ED56B6" w:rsidRPr="001712C1" w:rsidRDefault="00ED56B6">
            <w:pPr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status_1</w:t>
            </w:r>
          </w:p>
        </w:tc>
        <w:tc>
          <w:tcPr>
            <w:tcW w:w="1262" w:type="dxa"/>
            <w:vAlign w:val="bottom"/>
          </w:tcPr>
          <w:p w14:paraId="63076EEC" w14:textId="77777777" w:rsidR="00ED56B6" w:rsidRPr="00ED56B6" w:rsidRDefault="00ED56B6">
            <w:pPr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ref_point_2</w:t>
            </w:r>
          </w:p>
        </w:tc>
        <w:tc>
          <w:tcPr>
            <w:tcW w:w="971" w:type="dxa"/>
            <w:vAlign w:val="bottom"/>
          </w:tcPr>
          <w:p w14:paraId="2F374A0C" w14:textId="77777777" w:rsidR="00ED56B6" w:rsidRPr="001712C1" w:rsidRDefault="00ED56B6">
            <w:pPr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status_2</w:t>
            </w:r>
          </w:p>
        </w:tc>
        <w:tc>
          <w:tcPr>
            <w:tcW w:w="1262" w:type="dxa"/>
            <w:vAlign w:val="bottom"/>
          </w:tcPr>
          <w:p w14:paraId="772080ED" w14:textId="77777777" w:rsidR="00ED56B6" w:rsidRPr="00ED56B6" w:rsidRDefault="00ED56B6">
            <w:pPr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ref_point_3</w:t>
            </w:r>
          </w:p>
        </w:tc>
        <w:tc>
          <w:tcPr>
            <w:tcW w:w="971" w:type="dxa"/>
            <w:vAlign w:val="bottom"/>
          </w:tcPr>
          <w:p w14:paraId="34FF0ABF" w14:textId="77777777" w:rsidR="00ED56B6" w:rsidRPr="001712C1" w:rsidRDefault="00ED56B6">
            <w:pPr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status_3</w:t>
            </w:r>
          </w:p>
        </w:tc>
      </w:tr>
      <w:tr w:rsidR="00ED56B6" w:rsidRPr="00ED56B6" w14:paraId="759F30C4" w14:textId="77777777" w:rsidTr="00ED56B6">
        <w:trPr>
          <w:jc w:val="center"/>
        </w:trPr>
        <w:tc>
          <w:tcPr>
            <w:tcW w:w="790" w:type="dxa"/>
            <w:gridSpan w:val="2"/>
            <w:vAlign w:val="bottom"/>
          </w:tcPr>
          <w:p w14:paraId="7A5938CC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vAlign w:val="bottom"/>
          </w:tcPr>
          <w:p w14:paraId="4BE4D46F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428" w:type="dxa"/>
            <w:vAlign w:val="bottom"/>
          </w:tcPr>
          <w:p w14:paraId="24B67693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0.06264</w:t>
            </w:r>
          </w:p>
        </w:tc>
        <w:tc>
          <w:tcPr>
            <w:tcW w:w="1262" w:type="dxa"/>
            <w:vAlign w:val="bottom"/>
          </w:tcPr>
          <w:p w14:paraId="06EFAD7D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1289932.9</w:t>
            </w:r>
          </w:p>
        </w:tc>
        <w:tc>
          <w:tcPr>
            <w:tcW w:w="971" w:type="dxa"/>
            <w:vAlign w:val="bottom"/>
          </w:tcPr>
          <w:p w14:paraId="33DF3DD9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16547278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257986.58</w:t>
            </w:r>
          </w:p>
        </w:tc>
        <w:tc>
          <w:tcPr>
            <w:tcW w:w="971" w:type="dxa"/>
            <w:vAlign w:val="bottom"/>
          </w:tcPr>
          <w:p w14:paraId="40B827C1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73D9FFDC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128993.29</w:t>
            </w:r>
          </w:p>
        </w:tc>
        <w:tc>
          <w:tcPr>
            <w:tcW w:w="971" w:type="dxa"/>
            <w:vAlign w:val="bottom"/>
          </w:tcPr>
          <w:p w14:paraId="0D399894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</w:tr>
      <w:tr w:rsidR="00ED56B6" w:rsidRPr="00ED56B6" w14:paraId="49CA1846" w14:textId="77777777" w:rsidTr="00ED56B6">
        <w:trPr>
          <w:jc w:val="center"/>
        </w:trPr>
        <w:tc>
          <w:tcPr>
            <w:tcW w:w="790" w:type="dxa"/>
            <w:gridSpan w:val="2"/>
            <w:vAlign w:val="bottom"/>
          </w:tcPr>
          <w:p w14:paraId="771EC895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vAlign w:val="bottom"/>
          </w:tcPr>
          <w:p w14:paraId="73020638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428" w:type="dxa"/>
            <w:vAlign w:val="bottom"/>
          </w:tcPr>
          <w:p w14:paraId="2FB5898E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0.06264</w:t>
            </w:r>
          </w:p>
        </w:tc>
        <w:tc>
          <w:tcPr>
            <w:tcW w:w="1262" w:type="dxa"/>
            <w:vAlign w:val="bottom"/>
          </w:tcPr>
          <w:p w14:paraId="626AE620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1289932.9</w:t>
            </w:r>
          </w:p>
        </w:tc>
        <w:tc>
          <w:tcPr>
            <w:tcW w:w="971" w:type="dxa"/>
            <w:vAlign w:val="bottom"/>
          </w:tcPr>
          <w:p w14:paraId="3A0B35CA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5B1B49E4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257986.58</w:t>
            </w:r>
          </w:p>
        </w:tc>
        <w:tc>
          <w:tcPr>
            <w:tcW w:w="971" w:type="dxa"/>
            <w:vAlign w:val="bottom"/>
          </w:tcPr>
          <w:p w14:paraId="40EEA2EB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1DECEB36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128993.29</w:t>
            </w:r>
          </w:p>
        </w:tc>
        <w:tc>
          <w:tcPr>
            <w:tcW w:w="971" w:type="dxa"/>
            <w:vAlign w:val="bottom"/>
          </w:tcPr>
          <w:p w14:paraId="2508484A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</w:tr>
      <w:tr w:rsidR="00ED56B6" w:rsidRPr="00ED56B6" w14:paraId="6DCC73FC" w14:textId="77777777" w:rsidTr="00ED56B6">
        <w:trPr>
          <w:trHeight w:val="67"/>
          <w:jc w:val="center"/>
        </w:trPr>
        <w:tc>
          <w:tcPr>
            <w:tcW w:w="790" w:type="dxa"/>
            <w:gridSpan w:val="2"/>
            <w:vAlign w:val="bottom"/>
          </w:tcPr>
          <w:p w14:paraId="691203A7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vAlign w:val="bottom"/>
          </w:tcPr>
          <w:p w14:paraId="73230FC8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428" w:type="dxa"/>
            <w:vAlign w:val="bottom"/>
          </w:tcPr>
          <w:p w14:paraId="23215E00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0.06264</w:t>
            </w:r>
          </w:p>
        </w:tc>
        <w:tc>
          <w:tcPr>
            <w:tcW w:w="1262" w:type="dxa"/>
            <w:vAlign w:val="bottom"/>
          </w:tcPr>
          <w:p w14:paraId="521FE0AB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1289932.9</w:t>
            </w:r>
          </w:p>
        </w:tc>
        <w:tc>
          <w:tcPr>
            <w:tcW w:w="971" w:type="dxa"/>
            <w:vAlign w:val="bottom"/>
          </w:tcPr>
          <w:p w14:paraId="2BFAE294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52D3152A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257986.58</w:t>
            </w:r>
          </w:p>
        </w:tc>
        <w:tc>
          <w:tcPr>
            <w:tcW w:w="971" w:type="dxa"/>
            <w:vAlign w:val="bottom"/>
          </w:tcPr>
          <w:p w14:paraId="06DFDE74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5565B4B9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128993.29</w:t>
            </w:r>
          </w:p>
        </w:tc>
        <w:tc>
          <w:tcPr>
            <w:tcW w:w="971" w:type="dxa"/>
            <w:vAlign w:val="bottom"/>
          </w:tcPr>
          <w:p w14:paraId="39D2F9F8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</w:tr>
      <w:tr w:rsidR="00ED56B6" w:rsidRPr="00ED56B6" w14:paraId="7E204FC4" w14:textId="77777777" w:rsidTr="00ED56B6">
        <w:trPr>
          <w:jc w:val="center"/>
        </w:trPr>
        <w:tc>
          <w:tcPr>
            <w:tcW w:w="790" w:type="dxa"/>
            <w:gridSpan w:val="2"/>
            <w:vAlign w:val="bottom"/>
          </w:tcPr>
          <w:p w14:paraId="578A8308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vAlign w:val="bottom"/>
          </w:tcPr>
          <w:p w14:paraId="77D1A6BD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428" w:type="dxa"/>
            <w:vAlign w:val="bottom"/>
          </w:tcPr>
          <w:p w14:paraId="40F6A2E3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0.06264</w:t>
            </w:r>
          </w:p>
        </w:tc>
        <w:tc>
          <w:tcPr>
            <w:tcW w:w="1262" w:type="dxa"/>
            <w:vAlign w:val="bottom"/>
          </w:tcPr>
          <w:p w14:paraId="50D3AC9D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1289932.9</w:t>
            </w:r>
          </w:p>
        </w:tc>
        <w:tc>
          <w:tcPr>
            <w:tcW w:w="971" w:type="dxa"/>
            <w:vAlign w:val="bottom"/>
          </w:tcPr>
          <w:p w14:paraId="6391EE2E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706B512C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257986.58</w:t>
            </w:r>
          </w:p>
        </w:tc>
        <w:tc>
          <w:tcPr>
            <w:tcW w:w="971" w:type="dxa"/>
            <w:vAlign w:val="bottom"/>
          </w:tcPr>
          <w:p w14:paraId="6015E57E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4311EAD0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128993.29</w:t>
            </w:r>
          </w:p>
        </w:tc>
        <w:tc>
          <w:tcPr>
            <w:tcW w:w="971" w:type="dxa"/>
            <w:vAlign w:val="bottom"/>
          </w:tcPr>
          <w:p w14:paraId="216A17D0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</w:tr>
      <w:tr w:rsidR="00ED56B6" w:rsidRPr="00ED56B6" w14:paraId="330D6AB8" w14:textId="77777777" w:rsidTr="00ED56B6">
        <w:trPr>
          <w:jc w:val="center"/>
        </w:trPr>
        <w:tc>
          <w:tcPr>
            <w:tcW w:w="790" w:type="dxa"/>
            <w:gridSpan w:val="2"/>
            <w:vAlign w:val="bottom"/>
          </w:tcPr>
          <w:p w14:paraId="38A0FDCD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vAlign w:val="bottom"/>
          </w:tcPr>
          <w:p w14:paraId="13357505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428" w:type="dxa"/>
            <w:vAlign w:val="bottom"/>
          </w:tcPr>
          <w:p w14:paraId="04D7089A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0.06264</w:t>
            </w:r>
          </w:p>
        </w:tc>
        <w:tc>
          <w:tcPr>
            <w:tcW w:w="1262" w:type="dxa"/>
            <w:vAlign w:val="bottom"/>
          </w:tcPr>
          <w:p w14:paraId="4871AFDF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1289932.9</w:t>
            </w:r>
          </w:p>
        </w:tc>
        <w:tc>
          <w:tcPr>
            <w:tcW w:w="971" w:type="dxa"/>
            <w:vAlign w:val="bottom"/>
          </w:tcPr>
          <w:p w14:paraId="4C74D321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38D48004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257986.58</w:t>
            </w:r>
          </w:p>
        </w:tc>
        <w:tc>
          <w:tcPr>
            <w:tcW w:w="971" w:type="dxa"/>
            <w:vAlign w:val="bottom"/>
          </w:tcPr>
          <w:p w14:paraId="4B3FE9ED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2" w:type="dxa"/>
            <w:vAlign w:val="bottom"/>
          </w:tcPr>
          <w:p w14:paraId="6DFE0615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128993.29</w:t>
            </w:r>
          </w:p>
        </w:tc>
        <w:tc>
          <w:tcPr>
            <w:tcW w:w="971" w:type="dxa"/>
            <w:vAlign w:val="bottom"/>
          </w:tcPr>
          <w:p w14:paraId="453C3D6D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</w:t>
            </w:r>
          </w:p>
        </w:tc>
      </w:tr>
      <w:tr w:rsidR="00ED56B6" w:rsidRPr="00ED56B6" w14:paraId="6E3E7EC5" w14:textId="77777777" w:rsidTr="00ED56B6">
        <w:trPr>
          <w:jc w:val="center"/>
        </w:trPr>
        <w:tc>
          <w:tcPr>
            <w:tcW w:w="790" w:type="dxa"/>
            <w:gridSpan w:val="2"/>
            <w:vAlign w:val="bottom"/>
          </w:tcPr>
          <w:p w14:paraId="24C3F2CE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vAlign w:val="bottom"/>
          </w:tcPr>
          <w:p w14:paraId="0C469A23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28" w:type="dxa"/>
            <w:vAlign w:val="bottom"/>
          </w:tcPr>
          <w:p w14:paraId="0B93E744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213.48204</w:t>
            </w:r>
          </w:p>
        </w:tc>
        <w:tc>
          <w:tcPr>
            <w:tcW w:w="1262" w:type="dxa"/>
            <w:vAlign w:val="bottom"/>
          </w:tcPr>
          <w:p w14:paraId="441BD82C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1289932.9</w:t>
            </w:r>
          </w:p>
        </w:tc>
        <w:tc>
          <w:tcPr>
            <w:tcW w:w="971" w:type="dxa"/>
            <w:vAlign w:val="bottom"/>
          </w:tcPr>
          <w:p w14:paraId="7B40D9DC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2" w:type="dxa"/>
            <w:vAlign w:val="bottom"/>
          </w:tcPr>
          <w:p w14:paraId="01F2D0E0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257986.58</w:t>
            </w:r>
          </w:p>
        </w:tc>
        <w:tc>
          <w:tcPr>
            <w:tcW w:w="971" w:type="dxa"/>
            <w:vAlign w:val="bottom"/>
          </w:tcPr>
          <w:p w14:paraId="5B43CFE7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62" w:type="dxa"/>
            <w:vAlign w:val="bottom"/>
          </w:tcPr>
          <w:p w14:paraId="538BC967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128993.29</w:t>
            </w:r>
          </w:p>
        </w:tc>
        <w:tc>
          <w:tcPr>
            <w:tcW w:w="971" w:type="dxa"/>
            <w:vAlign w:val="bottom"/>
          </w:tcPr>
          <w:p w14:paraId="34BA6842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0.17</w:t>
            </w:r>
          </w:p>
        </w:tc>
      </w:tr>
      <w:tr w:rsidR="00ED56B6" w:rsidRPr="00ED56B6" w14:paraId="29AF4F10" w14:textId="77777777" w:rsidTr="00ED56B6">
        <w:trPr>
          <w:jc w:val="center"/>
        </w:trPr>
        <w:tc>
          <w:tcPr>
            <w:tcW w:w="790" w:type="dxa"/>
            <w:gridSpan w:val="2"/>
            <w:vAlign w:val="bottom"/>
          </w:tcPr>
          <w:p w14:paraId="6E9240C0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vAlign w:val="bottom"/>
          </w:tcPr>
          <w:p w14:paraId="7BCB093F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428" w:type="dxa"/>
            <w:vAlign w:val="bottom"/>
          </w:tcPr>
          <w:p w14:paraId="372EADB3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32435.10454</w:t>
            </w:r>
          </w:p>
        </w:tc>
        <w:tc>
          <w:tcPr>
            <w:tcW w:w="1262" w:type="dxa"/>
            <w:vAlign w:val="bottom"/>
          </w:tcPr>
          <w:p w14:paraId="14CA7097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1289932.9</w:t>
            </w:r>
          </w:p>
        </w:tc>
        <w:tc>
          <w:tcPr>
            <w:tcW w:w="971" w:type="dxa"/>
            <w:vAlign w:val="bottom"/>
          </w:tcPr>
          <w:p w14:paraId="354E0C0D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1262" w:type="dxa"/>
            <w:vAlign w:val="bottom"/>
          </w:tcPr>
          <w:p w14:paraId="0E31153C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257986.58</w:t>
            </w:r>
          </w:p>
        </w:tc>
        <w:tc>
          <w:tcPr>
            <w:tcW w:w="971" w:type="dxa"/>
            <w:vAlign w:val="bottom"/>
          </w:tcPr>
          <w:p w14:paraId="0C084F5B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12.57</w:t>
            </w:r>
          </w:p>
        </w:tc>
        <w:tc>
          <w:tcPr>
            <w:tcW w:w="1262" w:type="dxa"/>
            <w:vAlign w:val="bottom"/>
          </w:tcPr>
          <w:p w14:paraId="35D8FE25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128993.29</w:t>
            </w:r>
          </w:p>
        </w:tc>
        <w:tc>
          <w:tcPr>
            <w:tcW w:w="971" w:type="dxa"/>
            <w:vAlign w:val="bottom"/>
          </w:tcPr>
          <w:p w14:paraId="609AB219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25.14</w:t>
            </w:r>
          </w:p>
        </w:tc>
      </w:tr>
      <w:tr w:rsidR="00ED56B6" w:rsidRPr="00ED56B6" w14:paraId="10AA14A2" w14:textId="77777777" w:rsidTr="00ED56B6">
        <w:trPr>
          <w:jc w:val="center"/>
        </w:trPr>
        <w:tc>
          <w:tcPr>
            <w:tcW w:w="790" w:type="dxa"/>
            <w:gridSpan w:val="2"/>
            <w:vAlign w:val="bottom"/>
          </w:tcPr>
          <w:p w14:paraId="4578D475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vAlign w:val="bottom"/>
          </w:tcPr>
          <w:p w14:paraId="477B5675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428" w:type="dxa"/>
            <w:vAlign w:val="bottom"/>
          </w:tcPr>
          <w:p w14:paraId="61B0AB0E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32435.10454</w:t>
            </w:r>
          </w:p>
        </w:tc>
        <w:tc>
          <w:tcPr>
            <w:tcW w:w="1262" w:type="dxa"/>
            <w:vAlign w:val="bottom"/>
          </w:tcPr>
          <w:p w14:paraId="519F2F25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1289932.9</w:t>
            </w:r>
          </w:p>
        </w:tc>
        <w:tc>
          <w:tcPr>
            <w:tcW w:w="971" w:type="dxa"/>
            <w:vAlign w:val="bottom"/>
          </w:tcPr>
          <w:p w14:paraId="62E09055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1262" w:type="dxa"/>
            <w:vAlign w:val="bottom"/>
          </w:tcPr>
          <w:p w14:paraId="5C0DEA50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257986.58</w:t>
            </w:r>
          </w:p>
        </w:tc>
        <w:tc>
          <w:tcPr>
            <w:tcW w:w="971" w:type="dxa"/>
            <w:vAlign w:val="bottom"/>
          </w:tcPr>
          <w:p w14:paraId="1CE2EC4F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12.57</w:t>
            </w:r>
          </w:p>
        </w:tc>
        <w:tc>
          <w:tcPr>
            <w:tcW w:w="1262" w:type="dxa"/>
            <w:vAlign w:val="bottom"/>
          </w:tcPr>
          <w:p w14:paraId="48906618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128993.29</w:t>
            </w:r>
          </w:p>
        </w:tc>
        <w:tc>
          <w:tcPr>
            <w:tcW w:w="971" w:type="dxa"/>
            <w:vAlign w:val="bottom"/>
          </w:tcPr>
          <w:p w14:paraId="66A986ED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25.14</w:t>
            </w:r>
          </w:p>
        </w:tc>
      </w:tr>
      <w:tr w:rsidR="00ED56B6" w:rsidRPr="00ED56B6" w14:paraId="057B54FE" w14:textId="77777777" w:rsidTr="00ED56B6">
        <w:trPr>
          <w:jc w:val="center"/>
        </w:trPr>
        <w:tc>
          <w:tcPr>
            <w:tcW w:w="790" w:type="dxa"/>
            <w:gridSpan w:val="2"/>
            <w:vAlign w:val="bottom"/>
          </w:tcPr>
          <w:p w14:paraId="67E638DB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9" w:type="dxa"/>
            <w:vAlign w:val="bottom"/>
          </w:tcPr>
          <w:p w14:paraId="062017A2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428" w:type="dxa"/>
            <w:vAlign w:val="bottom"/>
          </w:tcPr>
          <w:p w14:paraId="18374ED0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32435.10454</w:t>
            </w:r>
          </w:p>
        </w:tc>
        <w:tc>
          <w:tcPr>
            <w:tcW w:w="1262" w:type="dxa"/>
            <w:vAlign w:val="bottom"/>
          </w:tcPr>
          <w:p w14:paraId="1CD73471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1289932.9</w:t>
            </w:r>
          </w:p>
        </w:tc>
        <w:tc>
          <w:tcPr>
            <w:tcW w:w="971" w:type="dxa"/>
            <w:vAlign w:val="bottom"/>
          </w:tcPr>
          <w:p w14:paraId="07039358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1262" w:type="dxa"/>
            <w:vAlign w:val="bottom"/>
          </w:tcPr>
          <w:p w14:paraId="2F38449A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257986.58</w:t>
            </w:r>
          </w:p>
        </w:tc>
        <w:tc>
          <w:tcPr>
            <w:tcW w:w="971" w:type="dxa"/>
            <w:vAlign w:val="bottom"/>
          </w:tcPr>
          <w:p w14:paraId="1CAC932D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12.57</w:t>
            </w:r>
          </w:p>
        </w:tc>
        <w:tc>
          <w:tcPr>
            <w:tcW w:w="1262" w:type="dxa"/>
            <w:vAlign w:val="bottom"/>
          </w:tcPr>
          <w:p w14:paraId="2396E6E9" w14:textId="77777777" w:rsidR="00ED56B6" w:rsidRPr="00ED56B6" w:rsidRDefault="00ED56B6">
            <w:pPr>
              <w:jc w:val="right"/>
              <w:rPr>
                <w:rFonts w:ascii="Proxima Nova" w:eastAsia="Times New Roman" w:hAnsi="Proxima Nova"/>
                <w:color w:val="000000"/>
                <w:sz w:val="20"/>
                <w:szCs w:val="20"/>
              </w:rPr>
            </w:pPr>
            <w:r w:rsidRPr="00ED56B6">
              <w:rPr>
                <w:rFonts w:ascii="Proxima Nova" w:eastAsia="Times New Roman" w:hAnsi="Proxima Nova"/>
                <w:color w:val="000000"/>
                <w:sz w:val="20"/>
                <w:szCs w:val="20"/>
              </w:rPr>
              <w:t>128993.29</w:t>
            </w:r>
          </w:p>
        </w:tc>
        <w:tc>
          <w:tcPr>
            <w:tcW w:w="971" w:type="dxa"/>
            <w:vAlign w:val="bottom"/>
          </w:tcPr>
          <w:p w14:paraId="6F255002" w14:textId="77777777" w:rsidR="00ED56B6" w:rsidRPr="001712C1" w:rsidRDefault="00ED56B6">
            <w:pPr>
              <w:jc w:val="right"/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</w:pPr>
            <w:r w:rsidRPr="001712C1">
              <w:rPr>
                <w:rFonts w:ascii="Proxima Nova" w:eastAsia="Times New Roman" w:hAnsi="Proxima Nova"/>
                <w:b/>
                <w:color w:val="000000"/>
                <w:sz w:val="20"/>
                <w:szCs w:val="20"/>
              </w:rPr>
              <w:t>25.14</w:t>
            </w:r>
          </w:p>
        </w:tc>
      </w:tr>
    </w:tbl>
    <w:p w14:paraId="677835EA" w14:textId="77777777" w:rsidR="00ED56B6" w:rsidRPr="00ED56B6" w:rsidRDefault="00ED56B6" w:rsidP="00CC0332">
      <w:pPr>
        <w:tabs>
          <w:tab w:val="left" w:pos="450"/>
        </w:tabs>
        <w:spacing w:after="0"/>
        <w:rPr>
          <w:rFonts w:ascii="Proxima Nova" w:eastAsiaTheme="minorEastAsia" w:hAnsi="Proxima Nova" w:cs="Times New Roman"/>
          <w:i/>
          <w:sz w:val="24"/>
          <w:szCs w:val="24"/>
        </w:rPr>
      </w:pPr>
    </w:p>
    <w:p w14:paraId="09B94134" w14:textId="77777777" w:rsidR="00ED56B6" w:rsidRPr="00ED56B6" w:rsidRDefault="00ED56B6" w:rsidP="00CC0332">
      <w:pPr>
        <w:tabs>
          <w:tab w:val="left" w:pos="450"/>
        </w:tabs>
        <w:spacing w:after="0"/>
        <w:rPr>
          <w:rFonts w:ascii="Proxima Nova" w:eastAsiaTheme="minorEastAsia" w:hAnsi="Proxima Nova" w:cs="Times New Roman"/>
          <w:sz w:val="24"/>
          <w:szCs w:val="24"/>
        </w:rPr>
      </w:pPr>
      <w:r w:rsidRPr="00ED56B6">
        <w:rPr>
          <w:rFonts w:ascii="Proxima Nova" w:eastAsiaTheme="minorEastAsia" w:hAnsi="Proxima Nova" w:cs="Times New Roman"/>
          <w:sz w:val="24"/>
          <w:szCs w:val="24"/>
        </w:rPr>
        <w:t>Ran three different model</w:t>
      </w:r>
      <w:r>
        <w:rPr>
          <w:rFonts w:ascii="Proxima Nova" w:eastAsiaTheme="minorEastAsia" w:hAnsi="Proxima Nova" w:cs="Times New Roman"/>
          <w:sz w:val="24"/>
          <w:szCs w:val="24"/>
        </w:rPr>
        <w:t>s using different reference points (</w:t>
      </w:r>
      <w:r w:rsidRPr="001712C1">
        <w:rPr>
          <w:rFonts w:ascii="Proxima Nova" w:eastAsiaTheme="minorEastAsia" w:hAnsi="Proxima Nova" w:cs="Times New Roman"/>
          <w:b/>
          <w:sz w:val="24"/>
          <w:szCs w:val="24"/>
        </w:rPr>
        <w:t>status scores in bold</w:t>
      </w:r>
      <w:r>
        <w:rPr>
          <w:rFonts w:ascii="Proxima Nova" w:eastAsiaTheme="minorEastAsia" w:hAnsi="Proxima Nova" w:cs="Times New Roman"/>
          <w:sz w:val="24"/>
          <w:szCs w:val="24"/>
        </w:rPr>
        <w:t>):</w:t>
      </w:r>
    </w:p>
    <w:p w14:paraId="230730A6" w14:textId="77777777" w:rsidR="00ED56B6" w:rsidRPr="00ED56B6" w:rsidRDefault="00ED56B6" w:rsidP="00ED56B6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rPr>
          <w:rFonts w:ascii="Proxima Nova" w:eastAsiaTheme="minorEastAsia" w:hAnsi="Proxima Nova" w:cs="Times New Roman"/>
          <w:sz w:val="24"/>
          <w:szCs w:val="24"/>
        </w:rPr>
      </w:pPr>
      <w:r w:rsidRPr="00ED56B6">
        <w:rPr>
          <w:rFonts w:ascii="Proxima Nova" w:eastAsiaTheme="minorEastAsia" w:hAnsi="Proxima Nova" w:cs="Times New Roman"/>
          <w:sz w:val="24"/>
          <w:szCs w:val="24"/>
        </w:rPr>
        <w:t>v1: reference point is total EEZ (total cumulative protection in 2014 = 1289932</w:t>
      </w:r>
      <w:r>
        <w:rPr>
          <w:rFonts w:ascii="Proxima Nova" w:eastAsiaTheme="minorEastAsia" w:hAnsi="Proxima Nova" w:cs="Times New Roman"/>
          <w:sz w:val="24"/>
          <w:szCs w:val="24"/>
        </w:rPr>
        <w:t>.90</w:t>
      </w:r>
      <w:r w:rsidR="00C93268">
        <w:rPr>
          <w:rFonts w:ascii="Proxima Nova" w:eastAsiaTheme="minorEastAsia" w:hAnsi="Proxima Nova" w:cs="Times New Roman"/>
          <w:sz w:val="24"/>
          <w:szCs w:val="24"/>
        </w:rPr>
        <w:t>) at IU</w:t>
      </w:r>
      <w:r>
        <w:rPr>
          <w:rFonts w:ascii="Proxima Nova" w:eastAsiaTheme="minorEastAsia" w:hAnsi="Proxima Nova" w:cs="Times New Roman"/>
          <w:sz w:val="24"/>
          <w:szCs w:val="24"/>
        </w:rPr>
        <w:t>C</w:t>
      </w:r>
      <w:r w:rsidR="00C93268">
        <w:rPr>
          <w:rFonts w:ascii="Proxima Nova" w:eastAsiaTheme="minorEastAsia" w:hAnsi="Proxima Nova" w:cs="Times New Roman"/>
          <w:sz w:val="24"/>
          <w:szCs w:val="24"/>
        </w:rPr>
        <w:t>N</w:t>
      </w:r>
      <w:r>
        <w:rPr>
          <w:rFonts w:ascii="Proxima Nova" w:eastAsiaTheme="minorEastAsia" w:hAnsi="Proxima Nova" w:cs="Times New Roman"/>
          <w:sz w:val="24"/>
          <w:szCs w:val="24"/>
        </w:rPr>
        <w:t xml:space="preserve"> category </w:t>
      </w:r>
      <w:proofErr w:type="spellStart"/>
      <w:r>
        <w:rPr>
          <w:rFonts w:ascii="Proxima Nova" w:eastAsiaTheme="minorEastAsia" w:hAnsi="Proxima Nova" w:cs="Times New Roman"/>
          <w:sz w:val="24"/>
          <w:szCs w:val="24"/>
        </w:rPr>
        <w:t>I</w:t>
      </w:r>
      <w:r w:rsidRPr="00ED56B6">
        <w:rPr>
          <w:rFonts w:ascii="Proxima Nova" w:eastAsiaTheme="minorEastAsia" w:hAnsi="Proxima Nova" w:cs="Times New Roman"/>
          <w:sz w:val="24"/>
          <w:szCs w:val="24"/>
        </w:rPr>
        <w:t>a</w:t>
      </w:r>
      <w:proofErr w:type="spellEnd"/>
      <w:r w:rsidRPr="00ED56B6">
        <w:rPr>
          <w:rFonts w:ascii="Proxima Nova" w:eastAsiaTheme="minorEastAsia" w:hAnsi="Proxima Nova" w:cs="Times New Roman"/>
          <w:sz w:val="24"/>
          <w:szCs w:val="24"/>
        </w:rPr>
        <w:t xml:space="preserve"> (score = 1) and Management Plan Implemented (score = 1)</w:t>
      </w:r>
    </w:p>
    <w:p w14:paraId="65E21217" w14:textId="77777777" w:rsidR="00C93268" w:rsidRDefault="00C93268" w:rsidP="00ED56B6">
      <w:pPr>
        <w:pStyle w:val="ListParagraph"/>
        <w:numPr>
          <w:ilvl w:val="0"/>
          <w:numId w:val="1"/>
        </w:numPr>
        <w:spacing w:after="0"/>
        <w:rPr>
          <w:rFonts w:ascii="Proxima Nova" w:eastAsiaTheme="minorEastAsia" w:hAnsi="Proxima Nova" w:cs="Times New Roman"/>
          <w:sz w:val="24"/>
          <w:szCs w:val="24"/>
        </w:rPr>
      </w:pPr>
      <w:r w:rsidRPr="00C93268">
        <w:rPr>
          <w:rFonts w:ascii="Proxima Nova" w:eastAsiaTheme="minorEastAsia" w:hAnsi="Proxima Nova" w:cs="Times New Roman"/>
          <w:sz w:val="24"/>
          <w:szCs w:val="24"/>
        </w:rPr>
        <w:lastRenderedPageBreak/>
        <w:t>v2: reference point is</w:t>
      </w:r>
      <w:r>
        <w:rPr>
          <w:rFonts w:ascii="Proxima Nova" w:eastAsiaTheme="minorEastAsia" w:hAnsi="Proxima Nova" w:cs="Times New Roman"/>
          <w:sz w:val="24"/>
          <w:szCs w:val="24"/>
        </w:rPr>
        <w:t xml:space="preserve"> total protected area (total cu</w:t>
      </w:r>
      <w:r w:rsidRPr="00C93268">
        <w:rPr>
          <w:rFonts w:ascii="Proxima Nova" w:eastAsiaTheme="minorEastAsia" w:hAnsi="Proxima Nova" w:cs="Times New Roman"/>
          <w:sz w:val="24"/>
          <w:szCs w:val="24"/>
        </w:rPr>
        <w:t xml:space="preserve">mulative protection in 2016 = 1289932.90) at IUCN category V (score = 0.2) and Management Plan Implemented (score = 1) </w:t>
      </w:r>
    </w:p>
    <w:p w14:paraId="2CDCE8A1" w14:textId="77777777" w:rsidR="00D527CD" w:rsidRDefault="00C93268" w:rsidP="00C93268">
      <w:pPr>
        <w:pStyle w:val="ListParagraph"/>
        <w:numPr>
          <w:ilvl w:val="0"/>
          <w:numId w:val="1"/>
        </w:numPr>
        <w:spacing w:after="0"/>
        <w:rPr>
          <w:rFonts w:ascii="Proxima Nova" w:eastAsiaTheme="minorEastAsia" w:hAnsi="Proxima Nova" w:cs="Times New Roman"/>
          <w:sz w:val="24"/>
          <w:szCs w:val="24"/>
        </w:rPr>
      </w:pPr>
      <w:r w:rsidRPr="00C93268">
        <w:rPr>
          <w:rFonts w:ascii="Proxima Nova" w:eastAsiaTheme="minorEastAsia" w:hAnsi="Proxima Nova" w:cs="Times New Roman"/>
          <w:sz w:val="24"/>
          <w:szCs w:val="24"/>
        </w:rPr>
        <w:t>v3: reference point is total protected area (total cumulative protection in 2016 = 1289932.90) at IUCN category V (score = 0.2) and Management Plan</w:t>
      </w:r>
      <w:r w:rsidR="001712C1">
        <w:rPr>
          <w:rFonts w:ascii="Proxima Nova" w:eastAsiaTheme="minorEastAsia" w:hAnsi="Proxima Nova" w:cs="Times New Roman"/>
          <w:sz w:val="24"/>
          <w:szCs w:val="24"/>
        </w:rPr>
        <w:t xml:space="preserve"> Created &amp; Not Implemented</w:t>
      </w:r>
      <w:r w:rsidRPr="00C93268">
        <w:rPr>
          <w:rFonts w:ascii="Proxima Nova" w:eastAsiaTheme="minorEastAsia" w:hAnsi="Proxima Nova" w:cs="Times New Roman"/>
          <w:sz w:val="24"/>
          <w:szCs w:val="24"/>
        </w:rPr>
        <w:t xml:space="preserve"> (score 0.5)</w:t>
      </w:r>
    </w:p>
    <w:p w14:paraId="31D52E06" w14:textId="77777777" w:rsidR="001712C1" w:rsidRDefault="001712C1" w:rsidP="001712C1">
      <w:pPr>
        <w:spacing w:after="0"/>
        <w:rPr>
          <w:rFonts w:ascii="Proxima Nova" w:eastAsiaTheme="minorEastAsia" w:hAnsi="Proxima Nova" w:cs="Times New Roman"/>
          <w:sz w:val="24"/>
          <w:szCs w:val="24"/>
        </w:rPr>
      </w:pPr>
    </w:p>
    <w:p w14:paraId="5A53653C" w14:textId="77777777" w:rsidR="005B0D55" w:rsidRDefault="005B0D55" w:rsidP="001712C1">
      <w:pPr>
        <w:spacing w:after="0"/>
        <w:rPr>
          <w:rFonts w:ascii="Proxima Nova" w:eastAsiaTheme="minorEastAsia" w:hAnsi="Proxima Nova" w:cs="Times New Roman"/>
          <w:sz w:val="24"/>
          <w:szCs w:val="24"/>
        </w:rPr>
      </w:pPr>
      <w:r>
        <w:rPr>
          <w:rFonts w:ascii="Proxima Nova" w:eastAsiaTheme="minorEastAsia" w:hAnsi="Proxima Nova" w:cs="Times New Roman"/>
          <w:sz w:val="24"/>
          <w:szCs w:val="24"/>
        </w:rPr>
        <w:t>All three models have a positive trend of +1 (the highest possible score).</w:t>
      </w:r>
    </w:p>
    <w:p w14:paraId="4C5F8C75" w14:textId="77777777" w:rsidR="005B0D55" w:rsidRDefault="005B0D55" w:rsidP="001712C1">
      <w:pPr>
        <w:spacing w:after="0"/>
        <w:rPr>
          <w:rFonts w:ascii="Proxima Nova" w:eastAsiaTheme="minorEastAsia" w:hAnsi="Proxima Nova" w:cs="Times New Roman"/>
          <w:sz w:val="24"/>
          <w:szCs w:val="24"/>
        </w:rPr>
      </w:pPr>
    </w:p>
    <w:p w14:paraId="089C404B" w14:textId="77777777" w:rsidR="005B0D55" w:rsidRDefault="005B0D55" w:rsidP="001712C1">
      <w:pPr>
        <w:spacing w:after="0"/>
        <w:rPr>
          <w:rFonts w:ascii="Proxima Nova" w:eastAsiaTheme="minorEastAsia" w:hAnsi="Proxima Nova" w:cs="Times New Roman"/>
          <w:sz w:val="24"/>
          <w:szCs w:val="24"/>
        </w:rPr>
      </w:pPr>
      <w:r>
        <w:rPr>
          <w:rFonts w:ascii="Proxima Nova" w:eastAsiaTheme="minorEastAsia" w:hAnsi="Proxima Nova" w:cs="Times New Roman"/>
          <w:sz w:val="24"/>
          <w:szCs w:val="24"/>
        </w:rPr>
        <w:t>Next steps:</w:t>
      </w:r>
    </w:p>
    <w:p w14:paraId="6D5B4447" w14:textId="77777777" w:rsidR="005B0D55" w:rsidRDefault="005B0D55" w:rsidP="005B0D55">
      <w:pPr>
        <w:pStyle w:val="ListParagraph"/>
        <w:numPr>
          <w:ilvl w:val="0"/>
          <w:numId w:val="2"/>
        </w:numPr>
        <w:spacing w:after="0"/>
        <w:rPr>
          <w:rFonts w:ascii="Proxima Nova" w:eastAsiaTheme="minorEastAsia" w:hAnsi="Proxima Nova" w:cs="Times New Roman"/>
          <w:sz w:val="24"/>
          <w:szCs w:val="24"/>
        </w:rPr>
      </w:pPr>
      <w:r>
        <w:rPr>
          <w:rFonts w:ascii="Proxima Nova" w:eastAsiaTheme="minorEastAsia" w:hAnsi="Proxima Nova" w:cs="Times New Roman"/>
          <w:sz w:val="24"/>
          <w:szCs w:val="24"/>
        </w:rPr>
        <w:t>Confirm protection level category scores and management level category scores</w:t>
      </w:r>
    </w:p>
    <w:p w14:paraId="61573920" w14:textId="77777777" w:rsidR="005B0D55" w:rsidRDefault="005B0D55" w:rsidP="005B0D55">
      <w:pPr>
        <w:pStyle w:val="ListParagraph"/>
        <w:numPr>
          <w:ilvl w:val="0"/>
          <w:numId w:val="2"/>
        </w:numPr>
        <w:spacing w:after="0"/>
        <w:rPr>
          <w:rFonts w:ascii="Proxima Nova" w:eastAsiaTheme="minorEastAsia" w:hAnsi="Proxima Nova" w:cs="Times New Roman"/>
          <w:sz w:val="24"/>
          <w:szCs w:val="24"/>
        </w:rPr>
      </w:pPr>
      <w:r>
        <w:rPr>
          <w:rFonts w:ascii="Proxima Nova" w:eastAsiaTheme="minorEastAsia" w:hAnsi="Proxima Nova" w:cs="Times New Roman"/>
          <w:sz w:val="24"/>
          <w:szCs w:val="24"/>
        </w:rPr>
        <w:t>Determine reference point of choice (v1, v2, or v3)</w:t>
      </w:r>
    </w:p>
    <w:p w14:paraId="6A3758AA" w14:textId="77777777" w:rsidR="005B0D55" w:rsidRPr="005B0D55" w:rsidRDefault="005B0D55" w:rsidP="005B0D55">
      <w:pPr>
        <w:pStyle w:val="ListParagraph"/>
        <w:numPr>
          <w:ilvl w:val="0"/>
          <w:numId w:val="2"/>
        </w:numPr>
        <w:spacing w:after="0"/>
        <w:rPr>
          <w:rFonts w:ascii="Proxima Nova" w:eastAsiaTheme="minorEastAsia" w:hAnsi="Proxima Nova" w:cs="Times New Roman"/>
          <w:sz w:val="24"/>
          <w:szCs w:val="24"/>
        </w:rPr>
      </w:pPr>
      <w:r>
        <w:rPr>
          <w:rFonts w:ascii="Proxima Nova" w:eastAsiaTheme="minorEastAsia" w:hAnsi="Proxima Nova" w:cs="Times New Roman"/>
          <w:sz w:val="24"/>
          <w:szCs w:val="24"/>
        </w:rPr>
        <w:t>Identify pressures and resilience data (can default to global if necessary)</w:t>
      </w:r>
      <w:bookmarkStart w:id="3" w:name="_GoBack"/>
      <w:bookmarkEnd w:id="3"/>
    </w:p>
    <w:sectPr w:rsidR="005B0D55" w:rsidRPr="005B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ch Pacheco" w:date="2016-09-01T14:56:00Z" w:initials="EP">
    <w:p w14:paraId="264FD14F" w14:textId="77777777" w:rsidR="001712C1" w:rsidRPr="001712C1" w:rsidRDefault="001712C1" w:rsidP="001712C1">
      <w:pPr>
        <w:spacing w:after="0"/>
        <w:rPr>
          <w:rFonts w:ascii="Proxima Nova" w:eastAsiaTheme="minorEastAsia" w:hAnsi="Proxima Nova" w:cs="Times New Roman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Proxima Nova" w:eastAsiaTheme="minorEastAsia" w:hAnsi="Proxima Nova" w:cs="Times New Roman"/>
          <w:sz w:val="24"/>
          <w:szCs w:val="24"/>
        </w:rPr>
        <w:t>Review the category scores for each protected area.</w:t>
      </w:r>
      <w:r>
        <w:rPr>
          <w:rFonts w:ascii="Proxima Nova" w:eastAsiaTheme="minorEastAsia" w:hAnsi="Proxima Nova" w:cs="Times New Roman"/>
          <w:sz w:val="24"/>
          <w:szCs w:val="24"/>
        </w:rPr>
        <w:t xml:space="preserve"> </w:t>
      </w:r>
      <w:r>
        <w:rPr>
          <w:rFonts w:ascii="Proxima Nova" w:eastAsiaTheme="minorEastAsia" w:hAnsi="Proxima Nova" w:cs="Times New Roman"/>
          <w:sz w:val="24"/>
          <w:szCs w:val="24"/>
        </w:rPr>
        <w:t>S</w:t>
      </w:r>
      <w:r>
        <w:rPr>
          <w:rFonts w:ascii="Proxima Nova" w:eastAsiaTheme="minorEastAsia" w:hAnsi="Proxima Nova" w:cs="Times New Roman"/>
          <w:sz w:val="24"/>
          <w:szCs w:val="24"/>
        </w:rPr>
        <w:t>cores for levels of protection (I-IV have good definitions for use, but V doesn’t)</w:t>
      </w:r>
      <w:r>
        <w:rPr>
          <w:rFonts w:ascii="Proxima Nova" w:eastAsiaTheme="minorEastAsia" w:hAnsi="Proxima Nova" w:cs="Times New Roman"/>
          <w:sz w:val="24"/>
          <w:szCs w:val="24"/>
        </w:rPr>
        <w:t>.</w:t>
      </w:r>
    </w:p>
    <w:p w14:paraId="5F1D81F7" w14:textId="77777777" w:rsidR="001712C1" w:rsidRDefault="001712C1">
      <w:pPr>
        <w:pStyle w:val="CommentText"/>
      </w:pPr>
    </w:p>
  </w:comment>
  <w:comment w:id="1" w:author="Erich Pacheco" w:date="2016-09-01T14:57:00Z" w:initials="EP">
    <w:p w14:paraId="0A0FB866" w14:textId="77777777" w:rsidR="001712C1" w:rsidRDefault="001712C1">
      <w:pPr>
        <w:pStyle w:val="CommentText"/>
      </w:pPr>
      <w:r>
        <w:rPr>
          <w:rStyle w:val="CommentReference"/>
        </w:rPr>
        <w:annotationRef/>
      </w:r>
      <w:r>
        <w:t>Review the category scores for each protected area</w:t>
      </w:r>
    </w:p>
  </w:comment>
  <w:comment w:id="2" w:author="Erich Pacheco" w:date="2016-09-01T15:00:00Z" w:initials="EP">
    <w:p w14:paraId="1821E877" w14:textId="77777777" w:rsidR="005B0D55" w:rsidRDefault="005B0D55">
      <w:pPr>
        <w:pStyle w:val="CommentText"/>
      </w:pPr>
      <w:r>
        <w:rPr>
          <w:rStyle w:val="CommentReference"/>
        </w:rPr>
        <w:annotationRef/>
      </w:r>
      <w:r>
        <w:t>Note this does not include trend, pressures, resilience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1D81F7" w15:done="0"/>
  <w15:commentEx w15:paraId="0A0FB866" w15:done="0"/>
  <w15:commentEx w15:paraId="1821E8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roxima Nova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957CA"/>
    <w:multiLevelType w:val="hybridMultilevel"/>
    <w:tmpl w:val="461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27661"/>
    <w:multiLevelType w:val="hybridMultilevel"/>
    <w:tmpl w:val="75B4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h Pacheco">
    <w15:presenceInfo w15:providerId="None" w15:userId="Erich Pache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66"/>
    <w:rsid w:val="000A74E3"/>
    <w:rsid w:val="001712C1"/>
    <w:rsid w:val="001D5C8D"/>
    <w:rsid w:val="00250A71"/>
    <w:rsid w:val="003C752D"/>
    <w:rsid w:val="005B0D55"/>
    <w:rsid w:val="00861125"/>
    <w:rsid w:val="008D66F0"/>
    <w:rsid w:val="009C5CFC"/>
    <w:rsid w:val="009D7C42"/>
    <w:rsid w:val="00A27AFF"/>
    <w:rsid w:val="00A44694"/>
    <w:rsid w:val="00AA5D2F"/>
    <w:rsid w:val="00C93268"/>
    <w:rsid w:val="00CC0332"/>
    <w:rsid w:val="00D527CD"/>
    <w:rsid w:val="00DE1F66"/>
    <w:rsid w:val="00ED56B6"/>
    <w:rsid w:val="00F1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F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5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12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2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2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2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2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image" Target="media/image8.wmf"/><Relationship Id="rId21" Type="http://schemas.openxmlformats.org/officeDocument/2006/relationships/oleObject" Target="embeddings/oleObject9.bin"/><Relationship Id="rId22" Type="http://schemas.openxmlformats.org/officeDocument/2006/relationships/oleObject" Target="embeddings/oleObject10.bin"/><Relationship Id="rId23" Type="http://schemas.openxmlformats.org/officeDocument/2006/relationships/comments" Target="comments.xml"/><Relationship Id="rId24" Type="http://schemas.microsoft.com/office/2011/relationships/commentsExtended" Target="commentsExtended.xml"/><Relationship Id="rId25" Type="http://schemas.openxmlformats.org/officeDocument/2006/relationships/fontTable" Target="fontTable.xml"/><Relationship Id="rId26" Type="http://schemas.microsoft.com/office/2011/relationships/people" Target="people.xml"/><Relationship Id="rId27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oleObject" Target="embeddings/oleObject4.bin"/><Relationship Id="rId12" Type="http://schemas.openxmlformats.org/officeDocument/2006/relationships/oleObject" Target="embeddings/oleObject5.bin"/><Relationship Id="rId13" Type="http://schemas.openxmlformats.org/officeDocument/2006/relationships/image" Target="media/image4.wmf"/><Relationship Id="rId14" Type="http://schemas.openxmlformats.org/officeDocument/2006/relationships/oleObject" Target="embeddings/oleObject6.bin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oleObject" Target="embeddings/oleObject7.bin"/><Relationship Id="rId18" Type="http://schemas.openxmlformats.org/officeDocument/2006/relationships/image" Target="media/image7.wmf"/><Relationship Id="rId19" Type="http://schemas.openxmlformats.org/officeDocument/2006/relationships/oleObject" Target="embeddings/oleObject8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587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Conservation International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Schemmel</dc:creator>
  <cp:lastModifiedBy>Erich Pacheco</cp:lastModifiedBy>
  <cp:revision>2</cp:revision>
  <dcterms:created xsi:type="dcterms:W3CDTF">2016-09-01T22:03:00Z</dcterms:created>
  <dcterms:modified xsi:type="dcterms:W3CDTF">2016-09-01T22:03:00Z</dcterms:modified>
</cp:coreProperties>
</file>