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LG1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LG1 weights from each age group, numbers indicate weights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  <w:p>
      <w:r>
        <w:rPr>
          <w:b/>
        </w:rPr>
        <w:t xml:space="preserve">This will be in the second paper</w:t>
      </w:r>
      <w:r>
        <w:t xml:space="preserve"> </w:t>
      </w:r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relationship between LG1 weights and the median of each age group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a546280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