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009AB" w14:textId="4B0CA385" w:rsidR="00BB7C58" w:rsidRDefault="00324CB9" w:rsidP="00662E7E">
      <w:pPr>
        <w:pStyle w:val="Heading1"/>
      </w:pPr>
      <w:r>
        <w:t>OHI 2017</w:t>
      </w:r>
      <w:r w:rsidR="00EF671B">
        <w:t>: Updates to data and methods</w:t>
      </w:r>
    </w:p>
    <w:p w14:paraId="5ECF3EEF" w14:textId="77777777" w:rsidR="00553266" w:rsidRDefault="00553266"/>
    <w:p w14:paraId="34E9D829" w14:textId="77777777" w:rsidR="00256DD1" w:rsidRPr="00256DD1" w:rsidRDefault="000C4AC9" w:rsidP="00256DD1">
      <w:pPr>
        <w:pStyle w:val="Heading2"/>
      </w:pPr>
      <w:r>
        <w:t xml:space="preserve">Goals status and trend </w:t>
      </w:r>
      <w:r w:rsidR="003024DB">
        <w:t>updates</w:t>
      </w:r>
    </w:p>
    <w:p w14:paraId="0A166CC6" w14:textId="4F1F61F4" w:rsidR="004D0249" w:rsidRDefault="00D43BB4">
      <w:r>
        <w:t>We updated 6</w:t>
      </w:r>
      <w:r w:rsidR="001F4D18">
        <w:t xml:space="preserve"> of the </w:t>
      </w:r>
      <w:r>
        <w:t>10</w:t>
      </w:r>
      <w:r w:rsidR="001F4D18">
        <w:t xml:space="preserve"> goals with </w:t>
      </w:r>
      <w:r>
        <w:t xml:space="preserve">additional years of </w:t>
      </w:r>
      <w:r w:rsidR="001F4D18">
        <w:t>data.  The carbon storage and livelihoods and economies</w:t>
      </w:r>
      <w:r w:rsidR="007A5FC2">
        <w:t xml:space="preserve"> </w:t>
      </w:r>
      <w:r w:rsidR="001F4D18">
        <w:t xml:space="preserve">goals were not updated because these data are </w:t>
      </w:r>
      <w:r w:rsidR="00B277B6">
        <w:t>no longer continued</w:t>
      </w:r>
      <w:r w:rsidR="001F4D18">
        <w:t xml:space="preserve"> and new data sources are unavailable</w:t>
      </w:r>
      <w:r w:rsidR="003024DB">
        <w:t>.</w:t>
      </w:r>
      <w:r w:rsidR="001F4D18">
        <w:t xml:space="preserve">  The natural products goal was not updated because FAO had not released the latest data.</w:t>
      </w:r>
      <w:r w:rsidR="004D0249">
        <w:t xml:space="preserve"> </w:t>
      </w:r>
      <w:r w:rsidR="001F4D18">
        <w:t xml:space="preserve"> The chemical and nutrient pollution components of the clean water goal were not updated because we </w:t>
      </w:r>
      <w:r w:rsidR="007929C6">
        <w:t>did not have the resources to process these data</w:t>
      </w:r>
      <w:r w:rsidR="001F4D18">
        <w:t xml:space="preserve">.    </w:t>
      </w:r>
    </w:p>
    <w:p w14:paraId="6DE5E38B" w14:textId="77777777" w:rsidR="00D72497" w:rsidRDefault="00D72497" w:rsidP="001C1753">
      <w:pPr>
        <w:rPr>
          <w:i/>
        </w:rPr>
      </w:pPr>
    </w:p>
    <w:p w14:paraId="2EA3F9C5" w14:textId="3126CB76" w:rsidR="00D43BB4" w:rsidRPr="00D72497" w:rsidRDefault="00D43BB4" w:rsidP="001C1753">
      <w:pPr>
        <w:rPr>
          <w:i/>
        </w:rPr>
      </w:pPr>
      <w:r w:rsidRPr="00D72497">
        <w:rPr>
          <w:i/>
        </w:rPr>
        <w:t>New data</w:t>
      </w:r>
    </w:p>
    <w:p w14:paraId="44DC0BA5" w14:textId="56CFDBE0" w:rsidR="00F0726C" w:rsidRDefault="00985ACD" w:rsidP="001C1753">
      <w:r>
        <w:t>We were able to incorporate new spatial data</w:t>
      </w:r>
      <w:r w:rsidR="004D0249">
        <w:t xml:space="preserve"> </w:t>
      </w:r>
      <w:r w:rsidR="001F4D18">
        <w:t>describing the range of RAM stocks (</w:t>
      </w:r>
      <w:r w:rsidR="00F87FB1" w:rsidRPr="00F87FB1">
        <w:t>https://marine.rutgers.edu/~cfree/ram-legacy-stock-boundary-database/</w:t>
      </w:r>
      <w:r w:rsidR="001F4D18">
        <w:t>)</w:t>
      </w:r>
      <w:r>
        <w:t>, which allowed us</w:t>
      </w:r>
      <w:r w:rsidR="001F4D18">
        <w:t xml:space="preserve"> </w:t>
      </w:r>
      <w:r>
        <w:t>to accurately identify the FAO/OHI regions for each stock.</w:t>
      </w:r>
      <w:r w:rsidR="0071270D">
        <w:t xml:space="preserve"> </w:t>
      </w:r>
    </w:p>
    <w:p w14:paraId="4ECF8F06" w14:textId="67235B42" w:rsidR="00FF2B46" w:rsidRDefault="0071270D" w:rsidP="001C1753">
      <w:r>
        <w:t>We</w:t>
      </w:r>
      <w:r w:rsidR="00761143">
        <w:t xml:space="preserve"> used a new dataset (Watson 2017</w:t>
      </w:r>
      <w:r>
        <w:t xml:space="preserve">) to estimate soft-bottom habitat health (a component of the </w:t>
      </w:r>
      <w:r w:rsidR="00F87FB1">
        <w:t>b</w:t>
      </w:r>
      <w:r>
        <w:t xml:space="preserve">iodiversity goal).  </w:t>
      </w:r>
      <w:r w:rsidR="007929C6" w:rsidRPr="007929C6">
        <w:t>Soft-bottom habitat health is estimated by the prevalence of destructive fishing practices, which is identified in the Watson data by gear type.</w:t>
      </w:r>
    </w:p>
    <w:p w14:paraId="7E553E33" w14:textId="6002C6F1" w:rsidR="00985ACD" w:rsidRDefault="00F0726C" w:rsidP="00F0726C">
      <w:r>
        <w:t>Population data used in the mariculture goal has been improved (same data source).  The new data are available at 30 arc-second resolution (vs. 2.5 arc-minute) and UN-adjusted for improved accuracy.</w:t>
      </w:r>
    </w:p>
    <w:p w14:paraId="0BF887B4" w14:textId="77777777" w:rsidR="00F0726C" w:rsidRPr="00F0726C" w:rsidRDefault="00F0726C" w:rsidP="00F0726C"/>
    <w:p w14:paraId="0C96629F" w14:textId="1B5EC344" w:rsidR="00D43BB4" w:rsidRPr="00D72497" w:rsidRDefault="00D43BB4" w:rsidP="00D43BB4">
      <w:pPr>
        <w:rPr>
          <w:i/>
        </w:rPr>
      </w:pPr>
      <w:r w:rsidRPr="00D72497">
        <w:rPr>
          <w:i/>
        </w:rPr>
        <w:t>New methods</w:t>
      </w:r>
    </w:p>
    <w:p w14:paraId="73DE9216" w14:textId="32436445" w:rsidR="007A7872" w:rsidRDefault="007A7872" w:rsidP="00D43BB4">
      <w:r>
        <w:t xml:space="preserve">We now </w:t>
      </w:r>
      <w:proofErr w:type="spellStart"/>
      <w:r>
        <w:t>gapfill</w:t>
      </w:r>
      <w:proofErr w:type="spellEnd"/>
      <w:r>
        <w:t xml:space="preserve"> RAM B/</w:t>
      </w:r>
      <w:proofErr w:type="spellStart"/>
      <w:r>
        <w:t>Bmsy</w:t>
      </w:r>
      <w:proofErr w:type="spellEnd"/>
      <w:r>
        <w:t xml:space="preserve"> data when a stock is missing more recent years of data. </w:t>
      </w:r>
    </w:p>
    <w:p w14:paraId="657E7909" w14:textId="1F53EEF4" w:rsidR="00D43BB4" w:rsidRDefault="00D43BB4" w:rsidP="00D43BB4">
      <w:r>
        <w:t>For the tourism and recreation goal, we discovered that World Economic Forum sustainability data (TTCI)</w:t>
      </w:r>
      <w:r w:rsidR="00273D6A">
        <w:t xml:space="preserve"> is not compatible across years</w:t>
      </w:r>
      <w:r>
        <w:t xml:space="preserve"> due to changes in their methods (and no back-calculation of previous year’s scores), so we now only use the most recent year of data for all scenario years.  </w:t>
      </w:r>
    </w:p>
    <w:p w14:paraId="18C6BD74" w14:textId="75EECEBF" w:rsidR="00D43BB4" w:rsidRPr="00D43BB4" w:rsidRDefault="00D43BB4" w:rsidP="00D43BB4">
      <w:r>
        <w:t>We corrected an error in the natural product goal that was excluding fish oil from score calculations.</w:t>
      </w:r>
    </w:p>
    <w:p w14:paraId="2AB8BF7A" w14:textId="6A7B0F02" w:rsidR="00D43BB4" w:rsidRPr="00D43BB4" w:rsidRDefault="00D43BB4" w:rsidP="00D43BB4">
      <w:r>
        <w:t>There were some improvements in processing the species condition and iconic species subgoals</w:t>
      </w:r>
      <w:r w:rsidR="00F87FB1">
        <w:t>, however, this had little or no</w:t>
      </w:r>
      <w:r>
        <w:t xml:space="preserve"> effect on final scores.</w:t>
      </w:r>
    </w:p>
    <w:p w14:paraId="27573CDD" w14:textId="77777777" w:rsidR="00D72497" w:rsidRDefault="00D72497" w:rsidP="00773716">
      <w:pPr>
        <w:pStyle w:val="Heading2"/>
      </w:pPr>
    </w:p>
    <w:p w14:paraId="4A60FE1B" w14:textId="77777777" w:rsidR="00256DD1" w:rsidRDefault="000C4AC9" w:rsidP="00773716">
      <w:pPr>
        <w:pStyle w:val="Heading2"/>
      </w:pPr>
      <w:r>
        <w:t>Pressures</w:t>
      </w:r>
    </w:p>
    <w:p w14:paraId="06012E80" w14:textId="3FFE0CB8" w:rsidR="00256DD1" w:rsidRDefault="00D43BB4" w:rsidP="00B61B2E">
      <w:r>
        <w:t>We updated 12 of the 20 pressures with additional years of data.</w:t>
      </w:r>
      <w:r w:rsidR="00256DD1">
        <w:t xml:space="preserve"> </w:t>
      </w:r>
      <w:r w:rsidR="00F87FB1">
        <w:t xml:space="preserve">The sea surface temperature data had not been updated. Trash and invasive species data are not being updated and we have not found a good replacement.  Nutrient and chemical pollution data were updated by FAO but we did not have the resources to process these data.  Artisanal high bycatch and subtidal hard-bottom habitat destruction data are not updated, but we can use the Watson catch data, with gear type information, to update </w:t>
      </w:r>
      <w:r w:rsidR="00F87FB1">
        <w:lastRenderedPageBreak/>
        <w:t>these data in the future.  Pathogen data have not been updated for two years, and it is unclear whether these data will be updated in the future.</w:t>
      </w:r>
    </w:p>
    <w:p w14:paraId="664F0E43" w14:textId="77777777" w:rsidR="00D43BB4" w:rsidRDefault="00D43BB4"/>
    <w:p w14:paraId="00CECCE6" w14:textId="7C1A42C4" w:rsidR="00D43BB4" w:rsidRPr="00B277B6" w:rsidRDefault="00D43BB4">
      <w:pPr>
        <w:rPr>
          <w:i/>
        </w:rPr>
      </w:pPr>
      <w:r w:rsidRPr="00B277B6">
        <w:rPr>
          <w:i/>
        </w:rPr>
        <w:t>New data</w:t>
      </w:r>
    </w:p>
    <w:p w14:paraId="1747180F" w14:textId="4E318B4B" w:rsidR="00B61B2E" w:rsidRDefault="00985ACD">
      <w:r>
        <w:t xml:space="preserve">Improved </w:t>
      </w:r>
      <w:r w:rsidR="007929C6">
        <w:t xml:space="preserve">fisheries catch </w:t>
      </w:r>
      <w:r>
        <w:t xml:space="preserve">data </w:t>
      </w:r>
      <w:r w:rsidR="00761143">
        <w:t>(Watson 2017</w:t>
      </w:r>
      <w:r w:rsidR="007929C6">
        <w:t xml:space="preserve">) </w:t>
      </w:r>
      <w:r>
        <w:t xml:space="preserve">were available </w:t>
      </w:r>
      <w:r w:rsidR="007929C6">
        <w:t xml:space="preserve">to calculate </w:t>
      </w:r>
      <w:r w:rsidR="0071270D">
        <w:t xml:space="preserve">commercial (high and low bycatch), artisanal </w:t>
      </w:r>
      <w:r>
        <w:t xml:space="preserve">fishery </w:t>
      </w:r>
      <w:r w:rsidR="0071270D">
        <w:t>(low bycatch), and destructive soft-bottom pressure</w:t>
      </w:r>
      <w:r w:rsidR="007929C6">
        <w:t>s</w:t>
      </w:r>
      <w:r>
        <w:t>.</w:t>
      </w:r>
      <w:r w:rsidRPr="00985ACD">
        <w:t xml:space="preserve"> </w:t>
      </w:r>
      <w:r>
        <w:t xml:space="preserve"> The Watson </w:t>
      </w:r>
      <w:r w:rsidR="0071270D">
        <w:t>catch</w:t>
      </w:r>
      <w:r>
        <w:t xml:space="preserve"> data describes the gear type used for each catch record, which allowed us to better classify high and low bycatch</w:t>
      </w:r>
      <w:r w:rsidR="0071270D">
        <w:t xml:space="preserve"> as well as </w:t>
      </w:r>
      <w:r w:rsidR="00D72497">
        <w:t xml:space="preserve">soft-bottom subtidal </w:t>
      </w:r>
      <w:r w:rsidR="0071270D">
        <w:t>destructive fishing practices (e.g., dredging)</w:t>
      </w:r>
      <w:r>
        <w:t xml:space="preserve">.  </w:t>
      </w:r>
    </w:p>
    <w:p w14:paraId="67BE8A24" w14:textId="5ED8AA1F" w:rsidR="00D43BB4" w:rsidRDefault="00D72497" w:rsidP="00D72497">
      <w:r>
        <w:t>Population data used to estimate intertidal habitat destruction has been improved (same data source).  The new data are available at 30 arc-second resolution (vs. 2.5 arc-minute) and UN-adjusted for improved accuracy.</w:t>
      </w:r>
    </w:p>
    <w:p w14:paraId="763C718C" w14:textId="77777777" w:rsidR="00D72497" w:rsidRPr="00D72497" w:rsidRDefault="00D72497" w:rsidP="00D72497"/>
    <w:p w14:paraId="72AE6BD6" w14:textId="77777777" w:rsidR="00D43BB4" w:rsidRPr="00B277B6" w:rsidRDefault="00D43BB4" w:rsidP="00D43BB4">
      <w:pPr>
        <w:rPr>
          <w:i/>
        </w:rPr>
      </w:pPr>
      <w:r w:rsidRPr="00B277B6">
        <w:rPr>
          <w:i/>
        </w:rPr>
        <w:t>New methods</w:t>
      </w:r>
    </w:p>
    <w:p w14:paraId="13C664AB" w14:textId="44E65536" w:rsidR="00D43BB4" w:rsidRDefault="00D43BB4" w:rsidP="00D43BB4">
      <w:r>
        <w:t xml:space="preserve">For the </w:t>
      </w:r>
      <w:r w:rsidR="00D72497">
        <w:t>Social Progress Index we use an improved method of gapfilling.  Several years of data were added by the data source, and our old method of gapfilling was too labor intensive to apply over multiple years.</w:t>
      </w:r>
    </w:p>
    <w:p w14:paraId="7115F6EA" w14:textId="77777777" w:rsidR="00D43BB4" w:rsidRPr="00D43BB4" w:rsidRDefault="00D43BB4" w:rsidP="00D43BB4"/>
    <w:p w14:paraId="1D72ADA0" w14:textId="77777777" w:rsidR="00893172" w:rsidRDefault="001C1753" w:rsidP="00FF2B46">
      <w:pPr>
        <w:pStyle w:val="Heading2"/>
      </w:pPr>
      <w:r>
        <w:t>Resilience</w:t>
      </w:r>
    </w:p>
    <w:p w14:paraId="2326B71D" w14:textId="53B5534F" w:rsidR="00B277B6" w:rsidRDefault="00B277B6" w:rsidP="00B277B6">
      <w:r>
        <w:t>We updated 6 of the 14 resilience measures with additional years of data.  The other resilience measures were not updated because these data are no longer continued and new data sources are unavailable.  This includes the responses to the CBD survey which quantifies region’s measures to protect diversity against pressures such as habitat destruction, mariculture, tourism, and water pollut</w:t>
      </w:r>
      <w:r w:rsidR="007929C6">
        <w:t>ion, global measures</w:t>
      </w:r>
      <w:r>
        <w:t xml:space="preserve"> of how well regions regulate commercial and artisanal fishing practices (</w:t>
      </w:r>
      <w:r w:rsidR="007929C6">
        <w:t>Mora</w:t>
      </w:r>
      <w:r>
        <w:t>), and mariculture (</w:t>
      </w:r>
      <w:r w:rsidR="007929C6">
        <w:t>Trujillo</w:t>
      </w:r>
      <w:r>
        <w:t>).</w:t>
      </w:r>
    </w:p>
    <w:p w14:paraId="1F4B9D7E" w14:textId="77777777" w:rsidR="00B277B6" w:rsidRDefault="00B277B6" w:rsidP="00B277B6"/>
    <w:p w14:paraId="32E5A8F7" w14:textId="77777777" w:rsidR="00B277B6" w:rsidRPr="00B277B6" w:rsidRDefault="00B277B6" w:rsidP="00B277B6">
      <w:pPr>
        <w:rPr>
          <w:i/>
        </w:rPr>
      </w:pPr>
      <w:r w:rsidRPr="00B277B6">
        <w:rPr>
          <w:i/>
        </w:rPr>
        <w:t>New data</w:t>
      </w:r>
    </w:p>
    <w:p w14:paraId="2F8FDC6E" w14:textId="3D78E916" w:rsidR="00B277B6" w:rsidRDefault="00B277B6" w:rsidP="00B277B6">
      <w:r>
        <w:t>None.</w:t>
      </w:r>
    </w:p>
    <w:p w14:paraId="2C4E8EB7" w14:textId="77777777" w:rsidR="00B277B6" w:rsidRPr="00B277B6" w:rsidRDefault="00B277B6" w:rsidP="00B277B6">
      <w:pPr>
        <w:rPr>
          <w:i/>
        </w:rPr>
      </w:pPr>
      <w:r w:rsidRPr="00B277B6">
        <w:rPr>
          <w:i/>
        </w:rPr>
        <w:t>New methods</w:t>
      </w:r>
    </w:p>
    <w:p w14:paraId="48757E78" w14:textId="6EFE134F" w:rsidR="00647E44" w:rsidRDefault="00B277B6" w:rsidP="00B277B6">
      <w:r>
        <w:t xml:space="preserve">There were small changes to gapfilling methods.  For the Global Competitiveness Index, </w:t>
      </w:r>
      <w:r w:rsidR="00273D6A">
        <w:t>uninhabited</w:t>
      </w:r>
      <w:r>
        <w:t xml:space="preserve"> regions are now given an NA score.  For the CITES signatories, territories are now given the same score as their administrative country.  For the Social Progress Index we improved the gapfilling method</w:t>
      </w:r>
      <w:r w:rsidR="007929C6">
        <w:t xml:space="preserve"> so it would be easier and more consistent</w:t>
      </w:r>
      <w:r>
        <w:t>.</w:t>
      </w:r>
    </w:p>
    <w:p w14:paraId="721126A9" w14:textId="77777777" w:rsidR="00FE6971" w:rsidRDefault="00FE6971" w:rsidP="00FF2B46">
      <w:pPr>
        <w:pStyle w:val="Heading2"/>
      </w:pPr>
    </w:p>
    <w:p w14:paraId="5E81A71F" w14:textId="77777777" w:rsidR="00E11419" w:rsidRDefault="00E11419" w:rsidP="00FF2B46">
      <w:pPr>
        <w:pStyle w:val="Heading2"/>
      </w:pPr>
      <w:r>
        <w:t>Behind the s</w:t>
      </w:r>
      <w:r w:rsidR="003024DB">
        <w:t>cene</w:t>
      </w:r>
      <w:r>
        <w:t xml:space="preserve"> changes</w:t>
      </w:r>
    </w:p>
    <w:p w14:paraId="2EF52ED3" w14:textId="5DC277AD" w:rsidR="00E11419" w:rsidRDefault="00865DA9">
      <w:r>
        <w:t>The following</w:t>
      </w:r>
      <w:r w:rsidR="00E11419">
        <w:t xml:space="preserve"> </w:t>
      </w:r>
      <w:r w:rsidR="00324CB9">
        <w:t xml:space="preserve">structural changes do not </w:t>
      </w:r>
      <w:r>
        <w:t xml:space="preserve">alter </w:t>
      </w:r>
      <w:r w:rsidR="00324CB9">
        <w:t xml:space="preserve">scores, but they </w:t>
      </w:r>
      <w:r w:rsidR="00E11419">
        <w:t>will make future analyses faster and more a</w:t>
      </w:r>
      <w:r>
        <w:t>ccurate, simplify documentation</w:t>
      </w:r>
      <w:r w:rsidR="001D3B49">
        <w:t xml:space="preserve"> efforts and improve consistency</w:t>
      </w:r>
      <w:r w:rsidR="00273D6A">
        <w:t>,</w:t>
      </w:r>
      <w:r>
        <w:t xml:space="preserve"> and make our methods more transparent</w:t>
      </w:r>
      <w:r w:rsidR="00273D6A">
        <w:t xml:space="preserve"> and replicable</w:t>
      </w:r>
      <w:r>
        <w:t>.</w:t>
      </w:r>
    </w:p>
    <w:p w14:paraId="46B7A326" w14:textId="01FDA2C3" w:rsidR="00324CB9" w:rsidRDefault="00865DA9">
      <w:r>
        <w:t>The m</w:t>
      </w:r>
      <w:r w:rsidR="00324CB9">
        <w:t>etadata for OHI global data is now organi</w:t>
      </w:r>
      <w:r>
        <w:t xml:space="preserve">zed </w:t>
      </w:r>
      <w:r w:rsidR="00273D6A">
        <w:t>into</w:t>
      </w:r>
      <w:r w:rsidR="00324CB9">
        <w:t xml:space="preserve"> </w:t>
      </w:r>
      <w:r>
        <w:t xml:space="preserve">several </w:t>
      </w:r>
      <w:r w:rsidR="00324CB9">
        <w:t xml:space="preserve">relational data tables and </w:t>
      </w:r>
      <w:proofErr w:type="spellStart"/>
      <w:r w:rsidR="00324CB9">
        <w:t>RMarkdown</w:t>
      </w:r>
      <w:proofErr w:type="spellEnd"/>
      <w:r w:rsidR="00324CB9">
        <w:t xml:space="preserve"> files.  </w:t>
      </w:r>
      <w:r>
        <w:t>The relational data tables</w:t>
      </w:r>
      <w:r w:rsidR="00273D6A">
        <w:t xml:space="preserve"> provide information about each data layer and data source</w:t>
      </w:r>
      <w:r>
        <w:t xml:space="preserve"> (</w:t>
      </w:r>
      <w:r w:rsidR="00273D6A">
        <w:t xml:space="preserve">e.g., </w:t>
      </w:r>
      <w:r w:rsidR="00324CB9">
        <w:t>name of data layer, description</w:t>
      </w:r>
      <w:r>
        <w:t xml:space="preserve"> of data</w:t>
      </w:r>
      <w:r w:rsidR="00324CB9">
        <w:t xml:space="preserve">, units, </w:t>
      </w:r>
      <w:proofErr w:type="gramStart"/>
      <w:r w:rsidR="00324CB9">
        <w:t>location</w:t>
      </w:r>
      <w:proofErr w:type="gramEnd"/>
      <w:r w:rsidR="00324CB9">
        <w:t xml:space="preserve"> of data and gapfill</w:t>
      </w:r>
      <w:r>
        <w:t>i</w:t>
      </w:r>
      <w:r w:rsidR="00273D6A">
        <w:t>ng files, data preparation</w:t>
      </w:r>
      <w:r>
        <w:t>)</w:t>
      </w:r>
      <w:r w:rsidR="00324CB9">
        <w:t xml:space="preserve">.  </w:t>
      </w:r>
      <w:r>
        <w:t xml:space="preserve">The </w:t>
      </w:r>
      <w:proofErr w:type="spellStart"/>
      <w:r>
        <w:t>RMarkdown</w:t>
      </w:r>
      <w:proofErr w:type="spellEnd"/>
      <w:r>
        <w:t xml:space="preserve"> files </w:t>
      </w:r>
      <w:r w:rsidR="00273D6A">
        <w:t xml:space="preserve">provide descriptions and preparation information for the </w:t>
      </w:r>
      <w:r>
        <w:t xml:space="preserve">data layers and goals.  These files are used to generate content for Methods documents and the website. </w:t>
      </w:r>
    </w:p>
    <w:p w14:paraId="41947AC3" w14:textId="7A59D380" w:rsidR="00324CB9" w:rsidRDefault="00324CB9" w:rsidP="00324CB9">
      <w:r>
        <w:t xml:space="preserve">We improved </w:t>
      </w:r>
      <w:r w:rsidR="00865DA9">
        <w:t>the OHI toolbox framework to better deal</w:t>
      </w:r>
      <w:r>
        <w:t xml:space="preserve"> with multiple year scenarios.  The previous method worked well with 2-3 years of data, but after that it became cumbersome and prone to error.  </w:t>
      </w:r>
    </w:p>
    <w:p w14:paraId="7C28FBA6" w14:textId="6FB54FED" w:rsidR="00324CB9" w:rsidRDefault="00865DA9" w:rsidP="00324CB9">
      <w:pPr>
        <w:pStyle w:val="ListParagraph"/>
        <w:numPr>
          <w:ilvl w:val="0"/>
          <w:numId w:val="7"/>
        </w:numPr>
      </w:pPr>
      <w:r>
        <w:t>E</w:t>
      </w:r>
      <w:r w:rsidR="00324CB9">
        <w:t>ach data layer (including pressures and resilience)</w:t>
      </w:r>
      <w:r>
        <w:t xml:space="preserve"> includes all the years of data to calculate all scenarios</w:t>
      </w:r>
      <w:r w:rsidR="00324CB9">
        <w:t xml:space="preserve"> (vs. different files for each scenario year).</w:t>
      </w:r>
    </w:p>
    <w:p w14:paraId="09E0425E" w14:textId="7CDA6D4E" w:rsidR="00324CB9" w:rsidRDefault="00865DA9" w:rsidP="00865DA9">
      <w:pPr>
        <w:pStyle w:val="ListParagraph"/>
        <w:numPr>
          <w:ilvl w:val="0"/>
          <w:numId w:val="7"/>
        </w:numPr>
      </w:pPr>
      <w:r>
        <w:t>Scores for all scenario years are calculated using a single script and folder (vs. separate scripts and folders)</w:t>
      </w:r>
      <w:r w:rsidR="00B661D7">
        <w:t xml:space="preserve"> and results are included in a single csv file.</w:t>
      </w:r>
    </w:p>
    <w:p w14:paraId="4EE9471C" w14:textId="3059AE15" w:rsidR="00B661D7" w:rsidRDefault="00B661D7" w:rsidP="00865DA9">
      <w:pPr>
        <w:pStyle w:val="ListParagraph"/>
        <w:numPr>
          <w:ilvl w:val="0"/>
          <w:numId w:val="7"/>
        </w:numPr>
      </w:pPr>
      <w:r>
        <w:t xml:space="preserve">No longer </w:t>
      </w:r>
      <w:r w:rsidR="00273D6A">
        <w:t>provide a</w:t>
      </w:r>
      <w:r>
        <w:t xml:space="preserve"> “</w:t>
      </w:r>
      <w:proofErr w:type="spellStart"/>
      <w:r>
        <w:t>status_year</w:t>
      </w:r>
      <w:proofErr w:type="spellEnd"/>
      <w:r>
        <w:t xml:space="preserve">” argument in goals.csv.  </w:t>
      </w:r>
      <w:r w:rsidR="00273D6A">
        <w:t xml:space="preserve">Instead, </w:t>
      </w:r>
      <w:r>
        <w:t>the year of data that corresponds to each scenario year is identified in a new csv file (</w:t>
      </w:r>
      <w:proofErr w:type="spellStart"/>
      <w:r>
        <w:t>conf</w:t>
      </w:r>
      <w:proofErr w:type="spellEnd"/>
      <w:r>
        <w:t xml:space="preserve">/scenario_data_years.csv).  </w:t>
      </w:r>
    </w:p>
    <w:p w14:paraId="466D4F35" w14:textId="77777777" w:rsidR="00B661D7" w:rsidRDefault="00B661D7" w:rsidP="00865DA9">
      <w:pPr>
        <w:pStyle w:val="ListParagraph"/>
        <w:numPr>
          <w:ilvl w:val="0"/>
          <w:numId w:val="7"/>
        </w:numPr>
      </w:pPr>
      <w:r>
        <w:t>Added new functions to select and align data layers based on the scenario year.</w:t>
      </w:r>
    </w:p>
    <w:p w14:paraId="62A04B2F" w14:textId="658CDF09" w:rsidR="00B661D7" w:rsidRDefault="00B661D7" w:rsidP="00865DA9">
      <w:pPr>
        <w:pStyle w:val="ListParagraph"/>
        <w:numPr>
          <w:ilvl w:val="0"/>
          <w:numId w:val="7"/>
        </w:numPr>
      </w:pPr>
      <w:r>
        <w:t xml:space="preserve">In </w:t>
      </w:r>
      <w:proofErr w:type="spellStart"/>
      <w:r>
        <w:t>ohicore</w:t>
      </w:r>
      <w:proofErr w:type="spellEnd"/>
      <w:r>
        <w:t xml:space="preserve"> the </w:t>
      </w:r>
      <w:proofErr w:type="spellStart"/>
      <w:r>
        <w:t>CalculatePressuresAll.R</w:t>
      </w:r>
      <w:proofErr w:type="spellEnd"/>
      <w:r>
        <w:t xml:space="preserve"> and </w:t>
      </w:r>
      <w:proofErr w:type="spellStart"/>
      <w:r>
        <w:t>CalculateResilienceAll.R</w:t>
      </w:r>
      <w:proofErr w:type="spellEnd"/>
      <w:r>
        <w:t xml:space="preserve"> functions were modified to handle multiple scenario years. </w:t>
      </w:r>
    </w:p>
    <w:p w14:paraId="44ABDCBE" w14:textId="68554518" w:rsidR="00865DA9" w:rsidRDefault="00865DA9" w:rsidP="00865DA9">
      <w:r>
        <w:t xml:space="preserve">Data used to weight pressure/resilience components for each region are now automatically generated when the </w:t>
      </w:r>
      <w:proofErr w:type="spellStart"/>
      <w:r>
        <w:t>ohi</w:t>
      </w:r>
      <w:proofErr w:type="spellEnd"/>
      <w:r>
        <w:t>-global toolbox is run.</w:t>
      </w:r>
    </w:p>
    <w:p w14:paraId="0CDF286C" w14:textId="77777777" w:rsidR="00273D6A" w:rsidRDefault="00273D6A" w:rsidP="00865DA9">
      <w:r>
        <w:t>Improvements to spatial data:</w:t>
      </w:r>
      <w:r w:rsidR="002F5C31">
        <w:t xml:space="preserve">  </w:t>
      </w:r>
    </w:p>
    <w:p w14:paraId="5FEA38E4" w14:textId="6ECFD2B3" w:rsidR="00273D6A" w:rsidRDefault="00273D6A" w:rsidP="00273D6A">
      <w:pPr>
        <w:pStyle w:val="ListParagraph"/>
        <w:numPr>
          <w:ilvl w:val="0"/>
          <w:numId w:val="7"/>
        </w:numPr>
      </w:pPr>
      <w:r>
        <w:t>I</w:t>
      </w:r>
      <w:r w:rsidR="002F5C31">
        <w:t xml:space="preserve">mproved the raster we use to extract spatial data for each OHI region (now use </w:t>
      </w:r>
      <w:proofErr w:type="spellStart"/>
      <w:r w:rsidR="002F5C31">
        <w:t>fasterize</w:t>
      </w:r>
      <w:proofErr w:type="spellEnd"/>
      <w:r w:rsidR="002F5C31">
        <w:t xml:space="preserve"> package</w:t>
      </w:r>
      <w:r>
        <w:t>)</w:t>
      </w:r>
      <w:r w:rsidR="00316039">
        <w:t xml:space="preserve">  </w:t>
      </w:r>
    </w:p>
    <w:p w14:paraId="7B161B00" w14:textId="7AE7E249" w:rsidR="00273D6A" w:rsidRDefault="00316039" w:rsidP="00273D6A">
      <w:pPr>
        <w:pStyle w:val="ListParagraph"/>
        <w:numPr>
          <w:ilvl w:val="0"/>
          <w:numId w:val="7"/>
        </w:numPr>
      </w:pPr>
      <w:r>
        <w:t>Fixed some polygon intersections and other topology issue</w:t>
      </w:r>
      <w:r w:rsidR="007A5FC2">
        <w:t>s in the spatial polygon files</w:t>
      </w:r>
      <w:r>
        <w:t xml:space="preserve"> </w:t>
      </w:r>
    </w:p>
    <w:p w14:paraId="7B9D92CE" w14:textId="42F3CA95" w:rsidR="002F5C31" w:rsidRDefault="00273D6A" w:rsidP="00273D6A">
      <w:pPr>
        <w:pStyle w:val="ListParagraph"/>
        <w:numPr>
          <w:ilvl w:val="0"/>
          <w:numId w:val="7"/>
        </w:numPr>
      </w:pPr>
      <w:r>
        <w:t>We n</w:t>
      </w:r>
      <w:r w:rsidR="00316039">
        <w:t>ow</w:t>
      </w:r>
      <w:r w:rsidR="002F5C31">
        <w:t xml:space="preserve"> source a file </w:t>
      </w:r>
      <w:r>
        <w:t>in our data preparation scripts to load</w:t>
      </w:r>
      <w:r w:rsidR="002F5C31">
        <w:t xml:space="preserve"> the most current spatial data to ensure we are consistently using the best data </w:t>
      </w:r>
    </w:p>
    <w:p w14:paraId="2220025A" w14:textId="77777777" w:rsidR="00273D6A" w:rsidRDefault="002F5C31" w:rsidP="00865DA9">
      <w:r>
        <w:t xml:space="preserve">Wrote </w:t>
      </w:r>
      <w:r w:rsidR="00D43BB4">
        <w:t>additional functions to be</w:t>
      </w:r>
      <w:r w:rsidR="00273D6A">
        <w:t>tter process and visualize data:</w:t>
      </w:r>
      <w:r w:rsidR="00D43BB4">
        <w:t xml:space="preserve"> </w:t>
      </w:r>
    </w:p>
    <w:p w14:paraId="5F034BAD" w14:textId="2064D8D1" w:rsidR="00273D6A" w:rsidRDefault="00273D6A" w:rsidP="00273D6A">
      <w:pPr>
        <w:pStyle w:val="ListParagraph"/>
        <w:numPr>
          <w:ilvl w:val="0"/>
          <w:numId w:val="7"/>
        </w:numPr>
      </w:pPr>
      <w:r>
        <w:t>Functions to create</w:t>
      </w:r>
      <w:r w:rsidR="00D43BB4">
        <w:t xml:space="preserve"> flower plots</w:t>
      </w:r>
      <w:r>
        <w:t>,</w:t>
      </w:r>
      <w:r w:rsidR="00D43BB4">
        <w:t xml:space="preserve"> maps, </w:t>
      </w:r>
      <w:r>
        <w:t>and score comparison among commits</w:t>
      </w:r>
    </w:p>
    <w:p w14:paraId="50720295" w14:textId="1378E7E4" w:rsidR="002F5C31" w:rsidRDefault="00273D6A" w:rsidP="00273D6A">
      <w:pPr>
        <w:pStyle w:val="ListParagraph"/>
        <w:numPr>
          <w:ilvl w:val="0"/>
          <w:numId w:val="7"/>
        </w:numPr>
      </w:pPr>
      <w:r>
        <w:t xml:space="preserve">Functions for </w:t>
      </w:r>
      <w:r w:rsidR="002F5C31">
        <w:t>trend</w:t>
      </w:r>
      <w:r>
        <w:t xml:space="preserve"> calculations</w:t>
      </w:r>
      <w:r w:rsidR="002F5C31">
        <w:t xml:space="preserve"> </w:t>
      </w:r>
    </w:p>
    <w:p w14:paraId="4B4B040B" w14:textId="6694D8A4" w:rsidR="00324CB9" w:rsidRDefault="00B661D7">
      <w:r>
        <w:t>Habitat data are now in separate files (rather than one large composite file), which makes more sense because they are comprised of different data and are updated at different intervals.</w:t>
      </w:r>
    </w:p>
    <w:p w14:paraId="79561EB6" w14:textId="77777777" w:rsidR="009923D3" w:rsidRDefault="009923D3" w:rsidP="00773716">
      <w:pPr>
        <w:sectPr w:rsidR="009923D3">
          <w:pgSz w:w="12240" w:h="15840"/>
          <w:pgMar w:top="1440" w:right="1440" w:bottom="1440" w:left="1440" w:header="720" w:footer="720" w:gutter="0"/>
          <w:cols w:space="720"/>
          <w:docGrid w:linePitch="360"/>
        </w:sectPr>
      </w:pPr>
    </w:p>
    <w:p w14:paraId="77E513BD" w14:textId="57DE8C3C" w:rsidR="00773716" w:rsidRDefault="00773716" w:rsidP="00773716">
      <w:r>
        <w:lastRenderedPageBreak/>
        <w:t>Table 1: Description of updates to data and models used to calculate the status and trend scores for the global Ocean Health Index.</w:t>
      </w:r>
    </w:p>
    <w:tbl>
      <w:tblPr>
        <w:tblStyle w:val="TableGrid"/>
        <w:tblW w:w="12685" w:type="dxa"/>
        <w:tblLayout w:type="fixed"/>
        <w:tblLook w:val="04A0" w:firstRow="1" w:lastRow="0" w:firstColumn="1" w:lastColumn="0" w:noHBand="0" w:noVBand="1"/>
      </w:tblPr>
      <w:tblGrid>
        <w:gridCol w:w="1705"/>
        <w:gridCol w:w="3240"/>
        <w:gridCol w:w="3960"/>
        <w:gridCol w:w="3780"/>
      </w:tblGrid>
      <w:tr w:rsidR="00773716" w14:paraId="61B5A32D" w14:textId="77777777" w:rsidTr="00F345DF">
        <w:tc>
          <w:tcPr>
            <w:tcW w:w="1705" w:type="dxa"/>
          </w:tcPr>
          <w:p w14:paraId="72488D21" w14:textId="77777777" w:rsidR="00773716" w:rsidRDefault="00773716" w:rsidP="001F4D18">
            <w:pPr>
              <w:rPr>
                <w:b/>
              </w:rPr>
            </w:pPr>
            <w:r w:rsidRPr="004D0249">
              <w:rPr>
                <w:b/>
              </w:rPr>
              <w:t>Goal/subgoal</w:t>
            </w:r>
          </w:p>
          <w:p w14:paraId="2A3341F5" w14:textId="14E5F2F8" w:rsidR="007D56F3" w:rsidRPr="004D0249" w:rsidRDefault="007D56F3" w:rsidP="001F4D18">
            <w:pPr>
              <w:rPr>
                <w:b/>
              </w:rPr>
            </w:pPr>
            <w:r>
              <w:rPr>
                <w:b/>
              </w:rPr>
              <w:t>(Issues)</w:t>
            </w:r>
          </w:p>
        </w:tc>
        <w:tc>
          <w:tcPr>
            <w:tcW w:w="3240" w:type="dxa"/>
          </w:tcPr>
          <w:p w14:paraId="0B761711" w14:textId="77777777" w:rsidR="00773716" w:rsidRPr="004D0249" w:rsidRDefault="00773716" w:rsidP="001F4D18">
            <w:pPr>
              <w:rPr>
                <w:b/>
              </w:rPr>
            </w:pPr>
            <w:r w:rsidRPr="004D0249">
              <w:rPr>
                <w:b/>
              </w:rPr>
              <w:t>Updates to data</w:t>
            </w:r>
          </w:p>
        </w:tc>
        <w:tc>
          <w:tcPr>
            <w:tcW w:w="3960" w:type="dxa"/>
          </w:tcPr>
          <w:p w14:paraId="4C5FB075" w14:textId="77777777" w:rsidR="00773716" w:rsidRPr="004D0249" w:rsidRDefault="00773716" w:rsidP="001F4D18">
            <w:pPr>
              <w:rPr>
                <w:b/>
              </w:rPr>
            </w:pPr>
            <w:r w:rsidRPr="004D0249">
              <w:rPr>
                <w:b/>
              </w:rPr>
              <w:t>Updates to data preparation or model</w:t>
            </w:r>
          </w:p>
        </w:tc>
        <w:tc>
          <w:tcPr>
            <w:tcW w:w="3780" w:type="dxa"/>
          </w:tcPr>
          <w:p w14:paraId="0E0144B6" w14:textId="77777777" w:rsidR="00773716" w:rsidRPr="004D0249" w:rsidRDefault="00773716" w:rsidP="001F4D18">
            <w:pPr>
              <w:rPr>
                <w:b/>
              </w:rPr>
            </w:pPr>
            <w:r w:rsidRPr="004D0249">
              <w:rPr>
                <w:b/>
              </w:rPr>
              <w:t>Notes</w:t>
            </w:r>
          </w:p>
        </w:tc>
      </w:tr>
      <w:tr w:rsidR="00773716" w14:paraId="4A1651D0" w14:textId="77777777" w:rsidTr="00F345DF">
        <w:tc>
          <w:tcPr>
            <w:tcW w:w="1705" w:type="dxa"/>
          </w:tcPr>
          <w:p w14:paraId="4ACF926A" w14:textId="514B0547" w:rsidR="00773716" w:rsidRDefault="00773716" w:rsidP="001F4D18">
            <w:r>
              <w:t>Artisanal opportunities</w:t>
            </w:r>
          </w:p>
        </w:tc>
        <w:tc>
          <w:tcPr>
            <w:tcW w:w="3240" w:type="dxa"/>
          </w:tcPr>
          <w:p w14:paraId="1830D363" w14:textId="46164C89" w:rsidR="00773716" w:rsidRDefault="00773716" w:rsidP="001F4D18">
            <w:r w:rsidRPr="00662E7E">
              <w:rPr>
                <w:i/>
              </w:rPr>
              <w:t>Need</w:t>
            </w:r>
            <w:r>
              <w:t>: Additional year of data</w:t>
            </w:r>
          </w:p>
          <w:p w14:paraId="242A3F81" w14:textId="77777777" w:rsidR="00773716" w:rsidRDefault="00773716" w:rsidP="001F4D18"/>
          <w:p w14:paraId="03D2F6BB" w14:textId="77777777" w:rsidR="00773716" w:rsidRDefault="00773716" w:rsidP="001F4D18">
            <w:r w:rsidRPr="00662E7E">
              <w:rPr>
                <w:i/>
              </w:rPr>
              <w:t>Opportunity</w:t>
            </w:r>
            <w:r>
              <w:t>: None</w:t>
            </w:r>
          </w:p>
        </w:tc>
        <w:tc>
          <w:tcPr>
            <w:tcW w:w="3960" w:type="dxa"/>
          </w:tcPr>
          <w:p w14:paraId="4F50269F" w14:textId="1A904F22" w:rsidR="00773716" w:rsidRDefault="001D3B49" w:rsidP="001F4D18">
            <w:r>
              <w:t>None</w:t>
            </w:r>
          </w:p>
        </w:tc>
        <w:tc>
          <w:tcPr>
            <w:tcW w:w="3780" w:type="dxa"/>
          </w:tcPr>
          <w:p w14:paraId="332C6B1F" w14:textId="0FB6D07D" w:rsidR="00773716" w:rsidRDefault="00316039" w:rsidP="001F4D18">
            <w:r>
              <w:t xml:space="preserve">Small changes to source data resulted in small changes to scores.  We also had to </w:t>
            </w:r>
            <w:proofErr w:type="spellStart"/>
            <w:r>
              <w:t>gapfill</w:t>
            </w:r>
            <w:proofErr w:type="spellEnd"/>
            <w:r>
              <w:t xml:space="preserve"> fewer regions due to improved World Bank reporting</w:t>
            </w:r>
          </w:p>
        </w:tc>
      </w:tr>
      <w:tr w:rsidR="00773716" w14:paraId="369AAF37" w14:textId="77777777" w:rsidTr="00F345DF">
        <w:tc>
          <w:tcPr>
            <w:tcW w:w="1705" w:type="dxa"/>
          </w:tcPr>
          <w:p w14:paraId="554D7253" w14:textId="77777777" w:rsidR="00773716" w:rsidRDefault="00773716" w:rsidP="001F4D18">
            <w:r>
              <w:t>Species condition</w:t>
            </w:r>
          </w:p>
          <w:p w14:paraId="6CAC00DA" w14:textId="346B866E" w:rsidR="00773716" w:rsidRDefault="00773716" w:rsidP="001F4D18">
            <w:r>
              <w:t>(subgoal of  biodiversity goal)</w:t>
            </w:r>
          </w:p>
        </w:tc>
        <w:tc>
          <w:tcPr>
            <w:tcW w:w="3240" w:type="dxa"/>
          </w:tcPr>
          <w:p w14:paraId="1DA99F69" w14:textId="2FC2A9FF" w:rsidR="00773716" w:rsidRDefault="001D3B49" w:rsidP="001F4D18">
            <w:r>
              <w:t xml:space="preserve">Additional year of IUCN, </w:t>
            </w:r>
            <w:proofErr w:type="spellStart"/>
            <w:r w:rsidR="00773716">
              <w:t>Aquamaps</w:t>
            </w:r>
            <w:proofErr w:type="spellEnd"/>
            <w:r>
              <w:t xml:space="preserve">, </w:t>
            </w:r>
            <w:proofErr w:type="spellStart"/>
            <w:r>
              <w:t>BirdLife</w:t>
            </w:r>
            <w:proofErr w:type="spellEnd"/>
            <w:r w:rsidR="00773716">
              <w:t xml:space="preserve"> data</w:t>
            </w:r>
          </w:p>
        </w:tc>
        <w:tc>
          <w:tcPr>
            <w:tcW w:w="3960" w:type="dxa"/>
          </w:tcPr>
          <w:p w14:paraId="195990C7" w14:textId="61B3D4C7" w:rsidR="00773716" w:rsidRDefault="002F5C31" w:rsidP="008C530B">
            <w:r>
              <w:t>Some technical improvements to accessing</w:t>
            </w:r>
            <w:r w:rsidR="00D43BB4">
              <w:t>/analyzing</w:t>
            </w:r>
            <w:r>
              <w:t xml:space="preserve"> data that </w:t>
            </w:r>
            <w:r w:rsidR="008C530B">
              <w:t xml:space="preserve">had </w:t>
            </w:r>
            <w:r>
              <w:t>mini</w:t>
            </w:r>
            <w:r w:rsidR="007A5FC2">
              <w:t>mal or no impact on scores</w:t>
            </w:r>
          </w:p>
        </w:tc>
        <w:tc>
          <w:tcPr>
            <w:tcW w:w="3780" w:type="dxa"/>
          </w:tcPr>
          <w:p w14:paraId="3FD3ACD8" w14:textId="4F8D69AB" w:rsidR="00773716" w:rsidRDefault="002F5C31" w:rsidP="001F4D18">
            <w:r>
              <w:t>Addition of new species to IUCN and AM resulted in some change to score (Total OHI species in 2016 vs 2017 is 7797 vs 9211)</w:t>
            </w:r>
            <w:r w:rsidR="004974A7">
              <w:t>. Same year of data</w:t>
            </w:r>
            <w:r w:rsidR="007A5FC2">
              <w:t xml:space="preserve"> is used for all scenario years.</w:t>
            </w:r>
          </w:p>
        </w:tc>
      </w:tr>
      <w:tr w:rsidR="00773716" w14:paraId="73F8453B" w14:textId="77777777" w:rsidTr="00F345DF">
        <w:tc>
          <w:tcPr>
            <w:tcW w:w="1705" w:type="dxa"/>
          </w:tcPr>
          <w:p w14:paraId="6740952A" w14:textId="77777777" w:rsidR="00773716" w:rsidRDefault="00773716" w:rsidP="001F4D18">
            <w:r>
              <w:t>Habitat</w:t>
            </w:r>
          </w:p>
          <w:p w14:paraId="33A75156" w14:textId="77777777" w:rsidR="00773716" w:rsidRDefault="00773716" w:rsidP="001F4D18">
            <w:r>
              <w:t>(subgoal of biodiversity goal)</w:t>
            </w:r>
          </w:p>
        </w:tc>
        <w:tc>
          <w:tcPr>
            <w:tcW w:w="3240" w:type="dxa"/>
          </w:tcPr>
          <w:p w14:paraId="34E82B5B" w14:textId="77777777" w:rsidR="00773716" w:rsidRDefault="00773716" w:rsidP="001F4D18">
            <w:r w:rsidRPr="00662E7E">
              <w:rPr>
                <w:i/>
              </w:rPr>
              <w:t>Sea ice edge</w:t>
            </w:r>
            <w:r>
              <w:t>: additional year of data (trend and condition updated)</w:t>
            </w:r>
          </w:p>
          <w:p w14:paraId="49D4171A" w14:textId="77777777" w:rsidR="00773716" w:rsidRDefault="00773716" w:rsidP="001F4D18"/>
          <w:p w14:paraId="68872080" w14:textId="77777777" w:rsidR="00773716" w:rsidRDefault="00773716" w:rsidP="001F4D18">
            <w:r w:rsidRPr="00662E7E">
              <w:rPr>
                <w:i/>
              </w:rPr>
              <w:t>Mangrove</w:t>
            </w:r>
            <w:r>
              <w:t>: no updates</w:t>
            </w:r>
          </w:p>
          <w:p w14:paraId="22F6C976" w14:textId="77777777" w:rsidR="00773716" w:rsidRDefault="00773716" w:rsidP="001F4D18"/>
          <w:p w14:paraId="709B6A1D" w14:textId="77777777" w:rsidR="00773716" w:rsidRDefault="00773716" w:rsidP="001F4D18">
            <w:r w:rsidRPr="00662E7E">
              <w:rPr>
                <w:i/>
              </w:rPr>
              <w:t>Saltmarsh</w:t>
            </w:r>
            <w:r>
              <w:t>: no updates</w:t>
            </w:r>
          </w:p>
          <w:p w14:paraId="1542C7DC" w14:textId="77777777" w:rsidR="00773716" w:rsidRDefault="00773716" w:rsidP="001F4D18"/>
          <w:p w14:paraId="3DF9F6FF" w14:textId="77777777" w:rsidR="00773716" w:rsidRDefault="00773716" w:rsidP="001F4D18">
            <w:r w:rsidRPr="00662E7E">
              <w:rPr>
                <w:i/>
              </w:rPr>
              <w:t>Seagrass</w:t>
            </w:r>
            <w:r>
              <w:t>: no updates</w:t>
            </w:r>
          </w:p>
          <w:p w14:paraId="398577B1" w14:textId="77777777" w:rsidR="00773716" w:rsidRDefault="00773716" w:rsidP="001F4D18"/>
          <w:p w14:paraId="504DA016" w14:textId="77777777" w:rsidR="00773716" w:rsidRDefault="00773716" w:rsidP="001F4D18">
            <w:r w:rsidRPr="00662E7E">
              <w:rPr>
                <w:i/>
              </w:rPr>
              <w:t>Coral</w:t>
            </w:r>
            <w:r>
              <w:t>: no updates</w:t>
            </w:r>
          </w:p>
          <w:p w14:paraId="4D033D37" w14:textId="77777777" w:rsidR="00773716" w:rsidRDefault="00773716" w:rsidP="001F4D18"/>
          <w:p w14:paraId="10503CED" w14:textId="794226CF" w:rsidR="00773716" w:rsidRDefault="00773716" w:rsidP="001D3B49">
            <w:proofErr w:type="spellStart"/>
            <w:r w:rsidRPr="00662E7E">
              <w:rPr>
                <w:i/>
              </w:rPr>
              <w:t>Softbottom</w:t>
            </w:r>
            <w:proofErr w:type="spellEnd"/>
            <w:r w:rsidR="001727E6">
              <w:t xml:space="preserve">: new </w:t>
            </w:r>
            <w:proofErr w:type="spellStart"/>
            <w:r w:rsidR="007A5FC2">
              <w:t>datasource</w:t>
            </w:r>
            <w:proofErr w:type="spellEnd"/>
            <w:r w:rsidR="007A5FC2">
              <w:t xml:space="preserve"> and 4</w:t>
            </w:r>
            <w:r w:rsidR="001D3B49">
              <w:t xml:space="preserve"> additional years of data</w:t>
            </w:r>
            <w:r w:rsidR="00A83795">
              <w:t xml:space="preserve"> (trend and condition updated)</w:t>
            </w:r>
          </w:p>
        </w:tc>
        <w:tc>
          <w:tcPr>
            <w:tcW w:w="3960" w:type="dxa"/>
          </w:tcPr>
          <w:p w14:paraId="713E10AF" w14:textId="29662344" w:rsidR="00773716" w:rsidRDefault="00735A3D" w:rsidP="001F4D18">
            <w:r>
              <w:t>Watson fishing data (used to calculate soft-bottom habitat health) includes gear type so we could directly identify destructive fishing practices</w:t>
            </w:r>
          </w:p>
        </w:tc>
        <w:tc>
          <w:tcPr>
            <w:tcW w:w="3780" w:type="dxa"/>
          </w:tcPr>
          <w:p w14:paraId="7512F970" w14:textId="3BBC12E5" w:rsidR="00773716" w:rsidRDefault="00735A3D" w:rsidP="001F4D18">
            <w:r>
              <w:t>There were some changes to habitat scores (typically &lt; 10 points, but a few &gt;40) due to changes in soft-bottom habitat data (new data source and 3 year time shift in data)</w:t>
            </w:r>
          </w:p>
        </w:tc>
      </w:tr>
      <w:tr w:rsidR="00773716" w14:paraId="49EAFAED" w14:textId="77777777" w:rsidTr="00F345DF">
        <w:tc>
          <w:tcPr>
            <w:tcW w:w="1705" w:type="dxa"/>
          </w:tcPr>
          <w:p w14:paraId="778488E0" w14:textId="77777777" w:rsidR="00773716" w:rsidRDefault="00773716" w:rsidP="001F4D18">
            <w:r>
              <w:t>Fisheries</w:t>
            </w:r>
          </w:p>
          <w:p w14:paraId="0A8F0596" w14:textId="677BFF2B" w:rsidR="00773716" w:rsidRDefault="00773716" w:rsidP="001F4D18"/>
        </w:tc>
        <w:tc>
          <w:tcPr>
            <w:tcW w:w="3240" w:type="dxa"/>
          </w:tcPr>
          <w:p w14:paraId="2BD60C62" w14:textId="64AB4CA2" w:rsidR="00773716" w:rsidRDefault="00773716" w:rsidP="001F4D18">
            <w:r w:rsidRPr="00662E7E">
              <w:rPr>
                <w:i/>
              </w:rPr>
              <w:t>Catch</w:t>
            </w:r>
            <w:r>
              <w:t xml:space="preserve">: </w:t>
            </w:r>
            <w:r w:rsidR="007A5FC2">
              <w:t xml:space="preserve">4 </w:t>
            </w:r>
            <w:r w:rsidR="001D3B49">
              <w:t>additional years of SAUP data (2016 data is now calculated with 2013 catch data, rather than 2010)</w:t>
            </w:r>
          </w:p>
          <w:p w14:paraId="4DA5CA9E" w14:textId="77777777" w:rsidR="00773716" w:rsidRDefault="00773716" w:rsidP="001F4D18"/>
          <w:p w14:paraId="6C5AE005" w14:textId="3D5DC46A" w:rsidR="00773716" w:rsidRDefault="00773716" w:rsidP="007A7872">
            <w:r w:rsidRPr="00662E7E">
              <w:rPr>
                <w:i/>
              </w:rPr>
              <w:lastRenderedPageBreak/>
              <w:t>B/</w:t>
            </w:r>
            <w:proofErr w:type="spellStart"/>
            <w:r w:rsidRPr="00662E7E">
              <w:rPr>
                <w:i/>
              </w:rPr>
              <w:t>Bmsy</w:t>
            </w:r>
            <w:proofErr w:type="spellEnd"/>
            <w:r>
              <w:t xml:space="preserve">: </w:t>
            </w:r>
            <w:r w:rsidR="00FA6D7F">
              <w:t>Additional year of RAM data</w:t>
            </w:r>
            <w:r w:rsidR="001D3B49">
              <w:t>;</w:t>
            </w:r>
            <w:r w:rsidR="002F5C31">
              <w:t xml:space="preserve"> </w:t>
            </w:r>
            <w:r w:rsidR="004974A7">
              <w:t>RAM OHI/FAO regi</w:t>
            </w:r>
            <w:r w:rsidR="00FA6D7F">
              <w:t xml:space="preserve">ons </w:t>
            </w:r>
            <w:r w:rsidR="004974A7">
              <w:t>now determined using Free (2017) spatial data</w:t>
            </w:r>
            <w:r w:rsidR="001D3B49">
              <w:t>; updated catch data for CMSY estimates of B/</w:t>
            </w:r>
            <w:proofErr w:type="spellStart"/>
            <w:r w:rsidR="001D3B49">
              <w:t>Bmsy</w:t>
            </w:r>
            <w:proofErr w:type="spellEnd"/>
            <w:r w:rsidR="001D3B49">
              <w:t xml:space="preserve"> </w:t>
            </w:r>
            <w:r>
              <w:t xml:space="preserve"> </w:t>
            </w:r>
          </w:p>
        </w:tc>
        <w:tc>
          <w:tcPr>
            <w:tcW w:w="3960" w:type="dxa"/>
          </w:tcPr>
          <w:p w14:paraId="5E6A7A44" w14:textId="77777777" w:rsidR="00773716" w:rsidRDefault="00D43BB4" w:rsidP="001F4D18">
            <w:r>
              <w:lastRenderedPageBreak/>
              <w:t>Spatial data describing RAM stock boundaries improved our assignment of RAM stocks to FAO/OHI regions</w:t>
            </w:r>
            <w:r w:rsidR="007A7872">
              <w:t>.</w:t>
            </w:r>
          </w:p>
          <w:p w14:paraId="219F728F" w14:textId="77777777" w:rsidR="007A7872" w:rsidRDefault="007A7872" w:rsidP="001F4D18"/>
          <w:p w14:paraId="7DCAC8CB" w14:textId="7035C651" w:rsidR="007A7872" w:rsidRDefault="007A7872" w:rsidP="001F4D18">
            <w:r>
              <w:t xml:space="preserve">Now </w:t>
            </w:r>
            <w:proofErr w:type="spellStart"/>
            <w:r>
              <w:t>gapfill</w:t>
            </w:r>
            <w:proofErr w:type="spellEnd"/>
            <w:r>
              <w:t xml:space="preserve"> RAM data when there are missing years for a stock</w:t>
            </w:r>
          </w:p>
        </w:tc>
        <w:tc>
          <w:tcPr>
            <w:tcW w:w="3780" w:type="dxa"/>
          </w:tcPr>
          <w:p w14:paraId="29BDC9EF" w14:textId="77777777" w:rsidR="00735A3D" w:rsidRDefault="00FA4963" w:rsidP="001D3B49">
            <w:r>
              <w:t xml:space="preserve"> </w:t>
            </w:r>
            <w:r w:rsidR="00735A3D">
              <w:t xml:space="preserve">Scores changed due to: </w:t>
            </w:r>
          </w:p>
          <w:p w14:paraId="0F04E39B" w14:textId="77777777" w:rsidR="00773716" w:rsidRDefault="00735A3D" w:rsidP="001D3B49">
            <w:r>
              <w:t>shift in data years (2014 vs. 2010)</w:t>
            </w:r>
          </w:p>
          <w:p w14:paraId="77B44B81" w14:textId="77777777" w:rsidR="00735A3D" w:rsidRDefault="00735A3D" w:rsidP="001D3B49">
            <w:r>
              <w:t>revised SAUP data</w:t>
            </w:r>
          </w:p>
          <w:p w14:paraId="521DC25B" w14:textId="77777777" w:rsidR="00735A3D" w:rsidRDefault="00735A3D" w:rsidP="001D3B49">
            <w:r>
              <w:t>RAM updates and revisions</w:t>
            </w:r>
          </w:p>
          <w:p w14:paraId="1B2D578D" w14:textId="1058CC07" w:rsidR="00735A3D" w:rsidRDefault="00735A3D" w:rsidP="001D3B49">
            <w:r>
              <w:lastRenderedPageBreak/>
              <w:t>Spatial data for RAM allows us to identify the OHI/FAO regions of RAM stocks</w:t>
            </w:r>
          </w:p>
          <w:p w14:paraId="4DE0F384" w14:textId="371FB344" w:rsidR="00735A3D" w:rsidRDefault="00735A3D" w:rsidP="001D3B49">
            <w:r>
              <w:t>RAM data now gapfilled when stock has data but is missing most current years</w:t>
            </w:r>
          </w:p>
        </w:tc>
      </w:tr>
      <w:tr w:rsidR="00773716" w14:paraId="0D079A97" w14:textId="77777777" w:rsidTr="00F345DF">
        <w:tc>
          <w:tcPr>
            <w:tcW w:w="1705" w:type="dxa"/>
          </w:tcPr>
          <w:p w14:paraId="32284CCD" w14:textId="35E15C51" w:rsidR="00773716" w:rsidRDefault="00773716" w:rsidP="001F4D18">
            <w:r>
              <w:t>Mariculture (subgoal of food provision goal)</w:t>
            </w:r>
          </w:p>
        </w:tc>
        <w:tc>
          <w:tcPr>
            <w:tcW w:w="3240" w:type="dxa"/>
          </w:tcPr>
          <w:p w14:paraId="4F1730A2" w14:textId="0CFA7DE1" w:rsidR="00773716" w:rsidRDefault="00773716" w:rsidP="001F4D18">
            <w:r w:rsidRPr="00464324">
              <w:rPr>
                <w:i/>
              </w:rPr>
              <w:t>Production</w:t>
            </w:r>
            <w:r>
              <w:t xml:space="preserve">: </w:t>
            </w:r>
            <w:r w:rsidR="00C06B7D">
              <w:t xml:space="preserve">2 </w:t>
            </w:r>
            <w:r>
              <w:t>additional year</w:t>
            </w:r>
            <w:r w:rsidR="00C06B7D">
              <w:t>s</w:t>
            </w:r>
            <w:r>
              <w:t xml:space="preserve"> of FAO data</w:t>
            </w:r>
          </w:p>
          <w:p w14:paraId="47B1A0BA" w14:textId="77777777" w:rsidR="00773716" w:rsidRDefault="00773716" w:rsidP="001F4D18"/>
          <w:p w14:paraId="046FCC4D" w14:textId="77777777" w:rsidR="00773716" w:rsidRDefault="00773716" w:rsidP="001F4D18">
            <w:r w:rsidRPr="00464324">
              <w:rPr>
                <w:i/>
              </w:rPr>
              <w:t>Sustainability</w:t>
            </w:r>
            <w:r>
              <w:t>: no updates</w:t>
            </w:r>
          </w:p>
          <w:p w14:paraId="4FFD5973" w14:textId="77777777" w:rsidR="00773716" w:rsidRDefault="00773716" w:rsidP="001F4D18"/>
          <w:p w14:paraId="455D6273" w14:textId="2227B8FD" w:rsidR="00773716" w:rsidRDefault="00773716" w:rsidP="001D3B49">
            <w:r w:rsidRPr="00464324">
              <w:rPr>
                <w:i/>
              </w:rPr>
              <w:t>Population</w:t>
            </w:r>
            <w:r>
              <w:t xml:space="preserve">: </w:t>
            </w:r>
            <w:r w:rsidR="001D3B49">
              <w:t>new year of data with higher resolution data</w:t>
            </w:r>
          </w:p>
        </w:tc>
        <w:tc>
          <w:tcPr>
            <w:tcW w:w="3960" w:type="dxa"/>
          </w:tcPr>
          <w:p w14:paraId="2A96AF2B" w14:textId="77777777" w:rsidR="00773716" w:rsidRDefault="00773716" w:rsidP="001F4D18">
            <w:r>
              <w:t>None</w:t>
            </w:r>
          </w:p>
        </w:tc>
        <w:tc>
          <w:tcPr>
            <w:tcW w:w="3780" w:type="dxa"/>
          </w:tcPr>
          <w:p w14:paraId="71CAD2D8" w14:textId="5144FB23" w:rsidR="00773716" w:rsidRDefault="00FA6D7F" w:rsidP="004974A7">
            <w:r>
              <w:t xml:space="preserve">Additional years and improved population data from </w:t>
            </w:r>
            <w:r w:rsidR="001D3B49">
              <w:t>same source</w:t>
            </w:r>
            <w:r>
              <w:t xml:space="preserve"> and changes to FAO mariculture data resulted in small changes to scores</w:t>
            </w:r>
          </w:p>
        </w:tc>
      </w:tr>
      <w:tr w:rsidR="00773716" w14:paraId="48766499" w14:textId="77777777" w:rsidTr="00F345DF">
        <w:tc>
          <w:tcPr>
            <w:tcW w:w="1705" w:type="dxa"/>
          </w:tcPr>
          <w:p w14:paraId="77C2388B" w14:textId="77777777" w:rsidR="00773716" w:rsidRDefault="00773716" w:rsidP="001F4D18">
            <w:r>
              <w:t>Coastal protection</w:t>
            </w:r>
          </w:p>
        </w:tc>
        <w:tc>
          <w:tcPr>
            <w:tcW w:w="3240" w:type="dxa"/>
          </w:tcPr>
          <w:p w14:paraId="71001458" w14:textId="77777777" w:rsidR="00773716" w:rsidRDefault="00773716" w:rsidP="001F4D18">
            <w:r w:rsidRPr="00464324">
              <w:rPr>
                <w:i/>
              </w:rPr>
              <w:t>Sea ice shoreline</w:t>
            </w:r>
            <w:r>
              <w:t>: additional year of data (trend and condition updated)</w:t>
            </w:r>
          </w:p>
          <w:p w14:paraId="2B196AE2" w14:textId="77777777" w:rsidR="00773716" w:rsidRDefault="00773716" w:rsidP="001F4D18"/>
          <w:p w14:paraId="09261DC5" w14:textId="77777777" w:rsidR="00773716" w:rsidRDefault="00773716" w:rsidP="001F4D18">
            <w:r w:rsidRPr="00464324">
              <w:rPr>
                <w:i/>
              </w:rPr>
              <w:t>Mangrove</w:t>
            </w:r>
            <w:r>
              <w:t>: no updates</w:t>
            </w:r>
          </w:p>
          <w:p w14:paraId="1650D4DA" w14:textId="77777777" w:rsidR="00773716" w:rsidRDefault="00773716" w:rsidP="001F4D18"/>
          <w:p w14:paraId="36027135" w14:textId="77777777" w:rsidR="00773716" w:rsidRDefault="00773716" w:rsidP="001F4D18">
            <w:r w:rsidRPr="00464324">
              <w:rPr>
                <w:i/>
              </w:rPr>
              <w:t>Saltmarsh</w:t>
            </w:r>
            <w:r>
              <w:t>: no updates</w:t>
            </w:r>
          </w:p>
          <w:p w14:paraId="16BDD912" w14:textId="77777777" w:rsidR="00773716" w:rsidRDefault="00773716" w:rsidP="001F4D18"/>
          <w:p w14:paraId="0C3D40B6" w14:textId="77777777" w:rsidR="00773716" w:rsidRDefault="00773716" w:rsidP="001F4D18">
            <w:r w:rsidRPr="00464324">
              <w:rPr>
                <w:i/>
              </w:rPr>
              <w:t>Seagrass</w:t>
            </w:r>
            <w:r>
              <w:t>: no updates</w:t>
            </w:r>
          </w:p>
          <w:p w14:paraId="24E8504C" w14:textId="77777777" w:rsidR="00773716" w:rsidRDefault="00773716" w:rsidP="001F4D18"/>
          <w:p w14:paraId="7F5D46B4" w14:textId="77777777" w:rsidR="00773716" w:rsidRDefault="00773716" w:rsidP="001F4D18">
            <w:r w:rsidRPr="00464324">
              <w:rPr>
                <w:i/>
              </w:rPr>
              <w:t>Coral</w:t>
            </w:r>
            <w:r>
              <w:t>: no updates</w:t>
            </w:r>
          </w:p>
        </w:tc>
        <w:tc>
          <w:tcPr>
            <w:tcW w:w="3960" w:type="dxa"/>
          </w:tcPr>
          <w:p w14:paraId="386E5217" w14:textId="77777777" w:rsidR="00773716" w:rsidRDefault="00773716" w:rsidP="001F4D18">
            <w:r>
              <w:t>None</w:t>
            </w:r>
          </w:p>
        </w:tc>
        <w:tc>
          <w:tcPr>
            <w:tcW w:w="3780" w:type="dxa"/>
          </w:tcPr>
          <w:p w14:paraId="7B500901" w14:textId="20790CD7" w:rsidR="00773716" w:rsidRDefault="001D3B49" w:rsidP="001F4D18">
            <w:r>
              <w:t>None</w:t>
            </w:r>
          </w:p>
        </w:tc>
      </w:tr>
      <w:tr w:rsidR="00773716" w14:paraId="04AB2851" w14:textId="77777777" w:rsidTr="00F345DF">
        <w:tc>
          <w:tcPr>
            <w:tcW w:w="1705" w:type="dxa"/>
          </w:tcPr>
          <w:p w14:paraId="00FE1787" w14:textId="77777777" w:rsidR="00773716" w:rsidRDefault="00773716" w:rsidP="001F4D18">
            <w:r>
              <w:t>Carbon storage</w:t>
            </w:r>
          </w:p>
        </w:tc>
        <w:tc>
          <w:tcPr>
            <w:tcW w:w="3240" w:type="dxa"/>
          </w:tcPr>
          <w:p w14:paraId="2ED956A2" w14:textId="77777777" w:rsidR="00773716" w:rsidRDefault="00773716" w:rsidP="001F4D18">
            <w:r w:rsidRPr="00464324">
              <w:rPr>
                <w:i/>
              </w:rPr>
              <w:t>Mangrove</w:t>
            </w:r>
            <w:r>
              <w:t>: no updates</w:t>
            </w:r>
          </w:p>
          <w:p w14:paraId="62DD4E5B" w14:textId="77777777" w:rsidR="00773716" w:rsidRDefault="00773716" w:rsidP="001F4D18"/>
          <w:p w14:paraId="5F13E5AA" w14:textId="77777777" w:rsidR="00773716" w:rsidRDefault="00773716" w:rsidP="001F4D18">
            <w:r w:rsidRPr="00464324">
              <w:rPr>
                <w:i/>
              </w:rPr>
              <w:t>Saltmarsh</w:t>
            </w:r>
            <w:r>
              <w:t>: no updates</w:t>
            </w:r>
          </w:p>
          <w:p w14:paraId="195EA2CC" w14:textId="77777777" w:rsidR="00773716" w:rsidRDefault="00773716" w:rsidP="001F4D18"/>
          <w:p w14:paraId="5E981F22" w14:textId="77777777" w:rsidR="00773716" w:rsidRDefault="00773716" w:rsidP="001F4D18">
            <w:r w:rsidRPr="00464324">
              <w:rPr>
                <w:i/>
              </w:rPr>
              <w:t>Seagrass</w:t>
            </w:r>
            <w:r>
              <w:t>: no updates</w:t>
            </w:r>
          </w:p>
        </w:tc>
        <w:tc>
          <w:tcPr>
            <w:tcW w:w="3960" w:type="dxa"/>
          </w:tcPr>
          <w:p w14:paraId="0CEF4FF2" w14:textId="77777777" w:rsidR="00773716" w:rsidRDefault="00773716" w:rsidP="001F4D18">
            <w:r>
              <w:t>None</w:t>
            </w:r>
          </w:p>
        </w:tc>
        <w:tc>
          <w:tcPr>
            <w:tcW w:w="3780" w:type="dxa"/>
          </w:tcPr>
          <w:p w14:paraId="53DA9C4D" w14:textId="77777777" w:rsidR="00773716" w:rsidRDefault="00773716" w:rsidP="001F4D18">
            <w:r>
              <w:t>None</w:t>
            </w:r>
          </w:p>
        </w:tc>
      </w:tr>
      <w:tr w:rsidR="00773716" w14:paraId="742DDB29" w14:textId="77777777" w:rsidTr="00F345DF">
        <w:tc>
          <w:tcPr>
            <w:tcW w:w="1705" w:type="dxa"/>
          </w:tcPr>
          <w:p w14:paraId="02F1C970" w14:textId="538CE145" w:rsidR="00773716" w:rsidRDefault="00773716" w:rsidP="001F4D18">
            <w:r>
              <w:t>Clean waters</w:t>
            </w:r>
          </w:p>
        </w:tc>
        <w:tc>
          <w:tcPr>
            <w:tcW w:w="3240" w:type="dxa"/>
          </w:tcPr>
          <w:p w14:paraId="10C97CF8" w14:textId="7EBCA4AF" w:rsidR="00773716" w:rsidRDefault="00773716" w:rsidP="001F4D18">
            <w:r w:rsidRPr="00464324">
              <w:rPr>
                <w:i/>
              </w:rPr>
              <w:t>Nutrient pollution</w:t>
            </w:r>
            <w:r>
              <w:t xml:space="preserve">: </w:t>
            </w:r>
            <w:r w:rsidR="00B60A41">
              <w:t>None</w:t>
            </w:r>
          </w:p>
          <w:p w14:paraId="1CCC012D" w14:textId="77777777" w:rsidR="00773716" w:rsidRDefault="00773716" w:rsidP="001F4D18"/>
          <w:p w14:paraId="5955E5FA" w14:textId="77777777" w:rsidR="00773716" w:rsidRDefault="00773716" w:rsidP="001F4D18">
            <w:r w:rsidRPr="00464324">
              <w:rPr>
                <w:i/>
              </w:rPr>
              <w:t>Chemical pollution</w:t>
            </w:r>
            <w:r>
              <w:t xml:space="preserve">: </w:t>
            </w:r>
          </w:p>
          <w:p w14:paraId="5D5087C1" w14:textId="6AE0C1C4" w:rsidR="00773716" w:rsidRDefault="00773716" w:rsidP="00B60A41">
            <w:r>
              <w:t xml:space="preserve">   </w:t>
            </w:r>
            <w:r w:rsidRPr="00464324">
              <w:rPr>
                <w:u w:val="single"/>
              </w:rPr>
              <w:t>Shipping and ports</w:t>
            </w:r>
            <w:r>
              <w:t xml:space="preserve">: </w:t>
            </w:r>
            <w:r w:rsidR="00B60A41">
              <w:t>None</w:t>
            </w:r>
          </w:p>
          <w:p w14:paraId="7574EC60" w14:textId="4B76700B" w:rsidR="00773716" w:rsidRDefault="00773716" w:rsidP="001F4D18">
            <w:r>
              <w:t xml:space="preserve">   </w:t>
            </w:r>
            <w:r w:rsidRPr="00464324">
              <w:rPr>
                <w:u w:val="single"/>
              </w:rPr>
              <w:t>Land-based inorganic</w:t>
            </w:r>
            <w:r>
              <w:t xml:space="preserve">: </w:t>
            </w:r>
            <w:r w:rsidR="00B60A41">
              <w:t>None</w:t>
            </w:r>
            <w:r>
              <w:t xml:space="preserve">   </w:t>
            </w:r>
          </w:p>
          <w:p w14:paraId="44EA9A94" w14:textId="06C40BF6" w:rsidR="00773716" w:rsidRDefault="00773716" w:rsidP="00B60A41">
            <w:r>
              <w:lastRenderedPageBreak/>
              <w:t xml:space="preserve">   </w:t>
            </w:r>
            <w:r w:rsidRPr="00464324">
              <w:rPr>
                <w:u w:val="single"/>
              </w:rPr>
              <w:t>Land-based organic</w:t>
            </w:r>
            <w:r>
              <w:t xml:space="preserve">: </w:t>
            </w:r>
            <w:r w:rsidR="00B60A41">
              <w:t>None</w:t>
            </w:r>
          </w:p>
          <w:p w14:paraId="7738FAF3" w14:textId="77777777" w:rsidR="00773716" w:rsidRDefault="00773716" w:rsidP="001F4D18"/>
          <w:p w14:paraId="60003EA7" w14:textId="0C1B85F0" w:rsidR="00773716" w:rsidRDefault="00773716" w:rsidP="001F4D18">
            <w:r w:rsidRPr="00464324">
              <w:rPr>
                <w:i/>
              </w:rPr>
              <w:t>Pathogens:</w:t>
            </w:r>
            <w:r w:rsidR="00B60A41">
              <w:t xml:space="preserve"> None</w:t>
            </w:r>
          </w:p>
          <w:p w14:paraId="0470689C" w14:textId="77777777" w:rsidR="00773716" w:rsidRDefault="00773716" w:rsidP="001F4D18"/>
          <w:p w14:paraId="6769D746" w14:textId="435DD49C" w:rsidR="00773716" w:rsidRDefault="00773716" w:rsidP="00B60A41">
            <w:r w:rsidRPr="00464324">
              <w:rPr>
                <w:i/>
              </w:rPr>
              <w:t>Trash</w:t>
            </w:r>
            <w:r>
              <w:t xml:space="preserve">: </w:t>
            </w:r>
            <w:r w:rsidR="00B60A41">
              <w:t>None</w:t>
            </w:r>
          </w:p>
        </w:tc>
        <w:tc>
          <w:tcPr>
            <w:tcW w:w="3960" w:type="dxa"/>
          </w:tcPr>
          <w:p w14:paraId="627497E2" w14:textId="2EF80F0C" w:rsidR="00773716" w:rsidRDefault="00B60A41" w:rsidP="001F4D18">
            <w:r>
              <w:lastRenderedPageBreak/>
              <w:t>None</w:t>
            </w:r>
          </w:p>
        </w:tc>
        <w:tc>
          <w:tcPr>
            <w:tcW w:w="3780" w:type="dxa"/>
          </w:tcPr>
          <w:p w14:paraId="2DF391D1" w14:textId="22F4FB3F" w:rsidR="00773716" w:rsidRDefault="00B60A41" w:rsidP="001F4D18">
            <w:r>
              <w:t>None</w:t>
            </w:r>
          </w:p>
        </w:tc>
      </w:tr>
      <w:tr w:rsidR="002F5C31" w14:paraId="405994D6" w14:textId="77777777" w:rsidTr="00F345DF">
        <w:tc>
          <w:tcPr>
            <w:tcW w:w="1705" w:type="dxa"/>
          </w:tcPr>
          <w:p w14:paraId="1E3DA4BD" w14:textId="77777777" w:rsidR="002F5C31" w:rsidRDefault="002F5C31" w:rsidP="002F5C31">
            <w:r>
              <w:t>Iconic species</w:t>
            </w:r>
          </w:p>
          <w:p w14:paraId="2F875DA9" w14:textId="3B91CA25" w:rsidR="002F5C31" w:rsidRDefault="002F5C31" w:rsidP="002F5C31">
            <w:r>
              <w:t>(subgoal of sense of place goal)</w:t>
            </w:r>
          </w:p>
        </w:tc>
        <w:tc>
          <w:tcPr>
            <w:tcW w:w="3240" w:type="dxa"/>
          </w:tcPr>
          <w:p w14:paraId="7720E24D" w14:textId="559E50B7" w:rsidR="002F5C31" w:rsidRDefault="002F5C31" w:rsidP="002F5C31">
            <w:r>
              <w:t xml:space="preserve">Additional year of IUCN, </w:t>
            </w:r>
            <w:proofErr w:type="spellStart"/>
            <w:r>
              <w:t>Aquamaps</w:t>
            </w:r>
            <w:proofErr w:type="spellEnd"/>
            <w:r>
              <w:t xml:space="preserve">, and </w:t>
            </w:r>
            <w:proofErr w:type="spellStart"/>
            <w:r>
              <w:t>BirdLife</w:t>
            </w:r>
            <w:proofErr w:type="spellEnd"/>
            <w:r>
              <w:t xml:space="preserve"> data</w:t>
            </w:r>
            <w:r w:rsidR="00316039">
              <w:t>, however no new assessments for ICO species</w:t>
            </w:r>
          </w:p>
        </w:tc>
        <w:tc>
          <w:tcPr>
            <w:tcW w:w="3960" w:type="dxa"/>
          </w:tcPr>
          <w:p w14:paraId="43968FDF" w14:textId="10C3EA4B" w:rsidR="002F5C31" w:rsidRDefault="002F5C31" w:rsidP="00985ACD">
            <w:r>
              <w:t xml:space="preserve">Some technical improvements to accessing data that </w:t>
            </w:r>
            <w:r w:rsidR="00985ACD">
              <w:t xml:space="preserve">had </w:t>
            </w:r>
            <w:r w:rsidR="005B49B3">
              <w:t>no impact on scores</w:t>
            </w:r>
          </w:p>
        </w:tc>
        <w:tc>
          <w:tcPr>
            <w:tcW w:w="3780" w:type="dxa"/>
          </w:tcPr>
          <w:p w14:paraId="021A2712" w14:textId="03876204" w:rsidR="002F5C31" w:rsidRDefault="00316039" w:rsidP="00316039">
            <w:r>
              <w:t>No changes to scores because it seems that there were now new assessments for ICO species in source data</w:t>
            </w:r>
          </w:p>
        </w:tc>
      </w:tr>
      <w:tr w:rsidR="00773716" w14:paraId="56CEDF40" w14:textId="77777777" w:rsidTr="00F345DF">
        <w:tc>
          <w:tcPr>
            <w:tcW w:w="1705" w:type="dxa"/>
          </w:tcPr>
          <w:p w14:paraId="3A3A8C71" w14:textId="3BF1D97F" w:rsidR="00773716" w:rsidRDefault="00773716" w:rsidP="001F4D18">
            <w:r>
              <w:t>Lasting special places (subgoal of s</w:t>
            </w:r>
            <w:r w:rsidR="00F345DF">
              <w:t>ense of place</w:t>
            </w:r>
            <w:r>
              <w:t>)</w:t>
            </w:r>
          </w:p>
        </w:tc>
        <w:tc>
          <w:tcPr>
            <w:tcW w:w="3240" w:type="dxa"/>
          </w:tcPr>
          <w:p w14:paraId="732AA350" w14:textId="77777777" w:rsidR="00773716" w:rsidRDefault="00773716" w:rsidP="001F4D18">
            <w:r>
              <w:t>Additional year of WDPA data</w:t>
            </w:r>
          </w:p>
          <w:p w14:paraId="2C61A843" w14:textId="4831B9F9" w:rsidR="00773716" w:rsidRDefault="00773716" w:rsidP="001F4D18"/>
        </w:tc>
        <w:tc>
          <w:tcPr>
            <w:tcW w:w="3960" w:type="dxa"/>
          </w:tcPr>
          <w:p w14:paraId="3980DFAB" w14:textId="77777777" w:rsidR="00773716" w:rsidRDefault="00773716" w:rsidP="001F4D18">
            <w:r>
              <w:t>None</w:t>
            </w:r>
          </w:p>
        </w:tc>
        <w:tc>
          <w:tcPr>
            <w:tcW w:w="3780" w:type="dxa"/>
          </w:tcPr>
          <w:p w14:paraId="201167FC" w14:textId="260A4F19" w:rsidR="00773716" w:rsidRDefault="002F5C31" w:rsidP="006C04EA">
            <w:r>
              <w:t>Some changes due to changes in source data</w:t>
            </w:r>
          </w:p>
        </w:tc>
      </w:tr>
      <w:tr w:rsidR="00773716" w14:paraId="74BA6342" w14:textId="77777777" w:rsidTr="00F345DF">
        <w:tc>
          <w:tcPr>
            <w:tcW w:w="1705" w:type="dxa"/>
          </w:tcPr>
          <w:p w14:paraId="595776A3" w14:textId="77777777" w:rsidR="00773716" w:rsidRDefault="00773716" w:rsidP="001F4D18">
            <w:r>
              <w:t>Natural products</w:t>
            </w:r>
          </w:p>
        </w:tc>
        <w:tc>
          <w:tcPr>
            <w:tcW w:w="3240" w:type="dxa"/>
          </w:tcPr>
          <w:p w14:paraId="0B6F23A2" w14:textId="301A6571" w:rsidR="00773716" w:rsidRDefault="00B60A41" w:rsidP="001F4D18">
            <w:r>
              <w:t>No new data</w:t>
            </w:r>
          </w:p>
        </w:tc>
        <w:tc>
          <w:tcPr>
            <w:tcW w:w="3960" w:type="dxa"/>
          </w:tcPr>
          <w:p w14:paraId="41B6BE37" w14:textId="1C9CB8BC" w:rsidR="00773716" w:rsidRDefault="00B60A41" w:rsidP="001F4D18">
            <w:r>
              <w:t xml:space="preserve">Correction to how fishery scores are incorporated into model, previously, fish oil was not being included in model </w:t>
            </w:r>
          </w:p>
        </w:tc>
        <w:tc>
          <w:tcPr>
            <w:tcW w:w="3780" w:type="dxa"/>
          </w:tcPr>
          <w:p w14:paraId="2B3393D0" w14:textId="2BB856DD" w:rsidR="00773716" w:rsidRDefault="00773716" w:rsidP="001F4D18">
            <w:r>
              <w:t xml:space="preserve"> </w:t>
            </w:r>
            <w:r w:rsidR="00735A3D">
              <w:t>Most region scores were unchanged but a few regions had large changes due to correction</w:t>
            </w:r>
          </w:p>
        </w:tc>
      </w:tr>
      <w:tr w:rsidR="00773716" w14:paraId="3C3C7EC8" w14:textId="77777777" w:rsidTr="00F345DF">
        <w:tc>
          <w:tcPr>
            <w:tcW w:w="1705" w:type="dxa"/>
          </w:tcPr>
          <w:p w14:paraId="2D7ECCDE" w14:textId="77777777" w:rsidR="00773716" w:rsidRDefault="00773716" w:rsidP="001F4D18">
            <w:r>
              <w:t>Tourism and recreation</w:t>
            </w:r>
          </w:p>
        </w:tc>
        <w:tc>
          <w:tcPr>
            <w:tcW w:w="3240" w:type="dxa"/>
          </w:tcPr>
          <w:p w14:paraId="74863E15" w14:textId="6EA5B3FB" w:rsidR="00773716" w:rsidRDefault="00773716" w:rsidP="001F4D18">
            <w:r w:rsidRPr="00464324">
              <w:rPr>
                <w:i/>
              </w:rPr>
              <w:t>Tourism sustainability</w:t>
            </w:r>
            <w:r>
              <w:t xml:space="preserve">: </w:t>
            </w:r>
            <w:r w:rsidR="00316039">
              <w:t>WEF TTCR updated year</w:t>
            </w:r>
          </w:p>
          <w:p w14:paraId="5D0898DF" w14:textId="77777777" w:rsidR="00773716" w:rsidRDefault="00773716" w:rsidP="001F4D18"/>
          <w:p w14:paraId="2DDD9CEC" w14:textId="77777777" w:rsidR="00773716" w:rsidRDefault="00773716" w:rsidP="001F4D18">
            <w:r w:rsidRPr="00464324">
              <w:rPr>
                <w:i/>
              </w:rPr>
              <w:t>Employment</w:t>
            </w:r>
            <w:r>
              <w:t>: new year of WEF data</w:t>
            </w:r>
          </w:p>
          <w:p w14:paraId="29D9D184" w14:textId="77777777" w:rsidR="00773716" w:rsidRDefault="00773716" w:rsidP="001F4D18"/>
          <w:p w14:paraId="24478F3E" w14:textId="77777777" w:rsidR="00773716" w:rsidRDefault="00773716" w:rsidP="001F4D18">
            <w:r w:rsidRPr="00464324">
              <w:rPr>
                <w:i/>
              </w:rPr>
              <w:t>Travel warnings</w:t>
            </w:r>
            <w:r>
              <w:t>: new year of data</w:t>
            </w:r>
          </w:p>
        </w:tc>
        <w:tc>
          <w:tcPr>
            <w:tcW w:w="3960" w:type="dxa"/>
          </w:tcPr>
          <w:p w14:paraId="684F12A4" w14:textId="7A047285" w:rsidR="00773716" w:rsidRDefault="002F5C31" w:rsidP="001F4D18">
            <w:r>
              <w:t>Discovered that World Economic Forum sustainability data (TTCI) is not compatible across years so we now only use the most recent year of data for all scenario years.</w:t>
            </w:r>
          </w:p>
        </w:tc>
        <w:tc>
          <w:tcPr>
            <w:tcW w:w="3780" w:type="dxa"/>
          </w:tcPr>
          <w:p w14:paraId="3C8B049B" w14:textId="7D597253" w:rsidR="00773716" w:rsidRDefault="00E06211" w:rsidP="001F4D18">
            <w:r>
              <w:t>Small changes due to revisions in source data, primarily employment data</w:t>
            </w:r>
          </w:p>
        </w:tc>
      </w:tr>
      <w:tr w:rsidR="00773716" w14:paraId="6B473CE0" w14:textId="77777777" w:rsidTr="00F345DF">
        <w:tc>
          <w:tcPr>
            <w:tcW w:w="1705" w:type="dxa"/>
          </w:tcPr>
          <w:p w14:paraId="77D89BA4" w14:textId="77777777" w:rsidR="00773716" w:rsidRDefault="00773716" w:rsidP="001F4D18">
            <w:r>
              <w:t>Livelihoods and economies</w:t>
            </w:r>
          </w:p>
        </w:tc>
        <w:tc>
          <w:tcPr>
            <w:tcW w:w="3240" w:type="dxa"/>
          </w:tcPr>
          <w:p w14:paraId="4BD7CC60" w14:textId="77777777" w:rsidR="00773716" w:rsidRDefault="00773716" w:rsidP="001F4D18">
            <w:r>
              <w:t>None</w:t>
            </w:r>
          </w:p>
        </w:tc>
        <w:tc>
          <w:tcPr>
            <w:tcW w:w="3960" w:type="dxa"/>
          </w:tcPr>
          <w:p w14:paraId="30C86AFF" w14:textId="77777777" w:rsidR="00773716" w:rsidRDefault="00773716" w:rsidP="001F4D18">
            <w:r>
              <w:t>None</w:t>
            </w:r>
          </w:p>
        </w:tc>
        <w:tc>
          <w:tcPr>
            <w:tcW w:w="3780" w:type="dxa"/>
          </w:tcPr>
          <w:p w14:paraId="13BD969A" w14:textId="77777777" w:rsidR="00773716" w:rsidRDefault="00773716" w:rsidP="001F4D18">
            <w:r>
              <w:t>None</w:t>
            </w:r>
          </w:p>
        </w:tc>
      </w:tr>
    </w:tbl>
    <w:p w14:paraId="7B43A322" w14:textId="77777777" w:rsidR="00653649" w:rsidRDefault="00653649" w:rsidP="00773716"/>
    <w:p w14:paraId="6CD63F97" w14:textId="77777777" w:rsidR="00653649" w:rsidRDefault="00653649" w:rsidP="00773716">
      <w:r>
        <w:br w:type="page"/>
      </w:r>
    </w:p>
    <w:p w14:paraId="725287F4" w14:textId="34849E3D" w:rsidR="00773716" w:rsidRDefault="00773716" w:rsidP="00773716">
      <w:r>
        <w:lastRenderedPageBreak/>
        <w:t>Table 2: Description of updates to data and methods used to calculate the pressure scores for the global Ocean Health Index.</w:t>
      </w:r>
    </w:p>
    <w:tbl>
      <w:tblPr>
        <w:tblStyle w:val="TableGrid"/>
        <w:tblW w:w="0" w:type="auto"/>
        <w:tblLook w:val="04A0" w:firstRow="1" w:lastRow="0" w:firstColumn="1" w:lastColumn="0" w:noHBand="0" w:noVBand="1"/>
      </w:tblPr>
      <w:tblGrid>
        <w:gridCol w:w="3145"/>
        <w:gridCol w:w="2520"/>
        <w:gridCol w:w="2880"/>
        <w:gridCol w:w="4140"/>
      </w:tblGrid>
      <w:tr w:rsidR="00773716" w14:paraId="1C9FF99A" w14:textId="77777777" w:rsidTr="00F345DF">
        <w:tc>
          <w:tcPr>
            <w:tcW w:w="3145" w:type="dxa"/>
          </w:tcPr>
          <w:p w14:paraId="63367E78" w14:textId="4E4CA3F3" w:rsidR="00773716" w:rsidRPr="004D0249" w:rsidRDefault="00D72497" w:rsidP="001F4D18">
            <w:pPr>
              <w:rPr>
                <w:b/>
              </w:rPr>
            </w:pPr>
            <w:r>
              <w:rPr>
                <w:b/>
              </w:rPr>
              <w:t>Pressure</w:t>
            </w:r>
          </w:p>
        </w:tc>
        <w:tc>
          <w:tcPr>
            <w:tcW w:w="2520" w:type="dxa"/>
          </w:tcPr>
          <w:p w14:paraId="3C9EB1E9" w14:textId="77777777" w:rsidR="00773716" w:rsidRPr="004D0249" w:rsidRDefault="00773716" w:rsidP="001F4D18">
            <w:pPr>
              <w:rPr>
                <w:b/>
              </w:rPr>
            </w:pPr>
            <w:r w:rsidRPr="004D0249">
              <w:rPr>
                <w:b/>
              </w:rPr>
              <w:t>Updates to data</w:t>
            </w:r>
          </w:p>
        </w:tc>
        <w:tc>
          <w:tcPr>
            <w:tcW w:w="2880" w:type="dxa"/>
          </w:tcPr>
          <w:p w14:paraId="2F1C1C33" w14:textId="77777777" w:rsidR="00773716" w:rsidRPr="004D0249" w:rsidRDefault="00773716" w:rsidP="001F4D18">
            <w:pPr>
              <w:rPr>
                <w:b/>
              </w:rPr>
            </w:pPr>
            <w:r w:rsidRPr="004D0249">
              <w:rPr>
                <w:b/>
              </w:rPr>
              <w:t>Updates to data preparation or model</w:t>
            </w:r>
          </w:p>
        </w:tc>
        <w:tc>
          <w:tcPr>
            <w:tcW w:w="4140" w:type="dxa"/>
          </w:tcPr>
          <w:p w14:paraId="6472A139" w14:textId="77777777" w:rsidR="00773716" w:rsidRPr="004D0249" w:rsidRDefault="00773716" w:rsidP="001F4D18">
            <w:pPr>
              <w:rPr>
                <w:b/>
              </w:rPr>
            </w:pPr>
            <w:r w:rsidRPr="004D0249">
              <w:rPr>
                <w:b/>
              </w:rPr>
              <w:t>Notes</w:t>
            </w:r>
          </w:p>
        </w:tc>
      </w:tr>
      <w:tr w:rsidR="00773716" w14:paraId="68647894" w14:textId="77777777" w:rsidTr="00F345DF">
        <w:tc>
          <w:tcPr>
            <w:tcW w:w="3145" w:type="dxa"/>
          </w:tcPr>
          <w:p w14:paraId="40374005" w14:textId="77777777" w:rsidR="00773716" w:rsidRDefault="00773716" w:rsidP="001F4D18">
            <w:r>
              <w:t>Social: World Governance Index</w:t>
            </w:r>
          </w:p>
        </w:tc>
        <w:tc>
          <w:tcPr>
            <w:tcW w:w="2520" w:type="dxa"/>
          </w:tcPr>
          <w:p w14:paraId="229FC6B3" w14:textId="408937DE" w:rsidR="00773716" w:rsidRDefault="00985ACD" w:rsidP="001F4D18">
            <w:r>
              <w:t xml:space="preserve">Additional year </w:t>
            </w:r>
            <w:r w:rsidR="00773716">
              <w:t>data</w:t>
            </w:r>
          </w:p>
        </w:tc>
        <w:tc>
          <w:tcPr>
            <w:tcW w:w="2880" w:type="dxa"/>
          </w:tcPr>
          <w:p w14:paraId="6696946C" w14:textId="06C8232E" w:rsidR="00773716" w:rsidRDefault="00E16BE1" w:rsidP="001F4D18">
            <w:r>
              <w:t>None</w:t>
            </w:r>
          </w:p>
        </w:tc>
        <w:tc>
          <w:tcPr>
            <w:tcW w:w="4140" w:type="dxa"/>
          </w:tcPr>
          <w:p w14:paraId="39C8D371" w14:textId="3277B742" w:rsidR="00773716" w:rsidRDefault="00773716" w:rsidP="001F4D18"/>
        </w:tc>
      </w:tr>
      <w:tr w:rsidR="00773716" w14:paraId="12B297A2" w14:textId="77777777" w:rsidTr="00F345DF">
        <w:tc>
          <w:tcPr>
            <w:tcW w:w="3145" w:type="dxa"/>
          </w:tcPr>
          <w:p w14:paraId="5A4FB635" w14:textId="16B9444C" w:rsidR="00773716" w:rsidRDefault="00773716" w:rsidP="001F4D18">
            <w:r>
              <w:t xml:space="preserve">Social: Social Progress Index </w:t>
            </w:r>
          </w:p>
        </w:tc>
        <w:tc>
          <w:tcPr>
            <w:tcW w:w="2520" w:type="dxa"/>
          </w:tcPr>
          <w:p w14:paraId="3F0DE2A6" w14:textId="146AF1E5" w:rsidR="00773716" w:rsidRDefault="00985ACD" w:rsidP="006E021C">
            <w:r>
              <w:t>Additional years of d</w:t>
            </w:r>
            <w:r w:rsidR="00E16BE1">
              <w:t xml:space="preserve">ata (and previous back years </w:t>
            </w:r>
            <w:r w:rsidR="006E021C">
              <w:t>from 2014 and 2015</w:t>
            </w:r>
            <w:r w:rsidR="00E16BE1">
              <w:t xml:space="preserve"> now available)</w:t>
            </w:r>
          </w:p>
        </w:tc>
        <w:tc>
          <w:tcPr>
            <w:tcW w:w="2880" w:type="dxa"/>
          </w:tcPr>
          <w:p w14:paraId="12BCDA84" w14:textId="6C6EBDCF" w:rsidR="00773716" w:rsidRDefault="00E06211" w:rsidP="001F4D18">
            <w:r>
              <w:t>Improved gapfilling method (old method was too labor intensive with additional years of data)</w:t>
            </w:r>
          </w:p>
        </w:tc>
        <w:tc>
          <w:tcPr>
            <w:tcW w:w="4140" w:type="dxa"/>
          </w:tcPr>
          <w:p w14:paraId="6F74A362" w14:textId="77777777" w:rsidR="00773716" w:rsidRDefault="00E06211" w:rsidP="001F4D18">
            <w:r>
              <w:t>Updates to source data.</w:t>
            </w:r>
          </w:p>
          <w:p w14:paraId="43C09416" w14:textId="77777777" w:rsidR="00E06211" w:rsidRDefault="00E06211" w:rsidP="001F4D18"/>
          <w:p w14:paraId="7217B61E" w14:textId="455E0A5E" w:rsidR="00E06211" w:rsidRDefault="00E06211" w:rsidP="001F4D18">
            <w:r>
              <w:t>Changes to pressure scores &lt; 2 points in most cases</w:t>
            </w:r>
          </w:p>
        </w:tc>
      </w:tr>
      <w:tr w:rsidR="00773716" w14:paraId="6D4D3A52" w14:textId="77777777" w:rsidTr="00F345DF">
        <w:tc>
          <w:tcPr>
            <w:tcW w:w="3145" w:type="dxa"/>
          </w:tcPr>
          <w:p w14:paraId="2865A603" w14:textId="68ACEA19" w:rsidR="00773716" w:rsidRDefault="00773716" w:rsidP="001F4D18">
            <w:r>
              <w:t>Climate change: Ocean acidification</w:t>
            </w:r>
          </w:p>
        </w:tc>
        <w:tc>
          <w:tcPr>
            <w:tcW w:w="2520" w:type="dxa"/>
          </w:tcPr>
          <w:p w14:paraId="5E9E9216" w14:textId="77777777" w:rsidR="00773716" w:rsidRDefault="00773716" w:rsidP="001F4D18">
            <w:r>
              <w:t>Additional year of data</w:t>
            </w:r>
          </w:p>
        </w:tc>
        <w:tc>
          <w:tcPr>
            <w:tcW w:w="2880" w:type="dxa"/>
          </w:tcPr>
          <w:p w14:paraId="04573D66" w14:textId="39082C32" w:rsidR="00773716" w:rsidRDefault="00B60A41" w:rsidP="006C04EA">
            <w:r>
              <w:t>None</w:t>
            </w:r>
          </w:p>
        </w:tc>
        <w:tc>
          <w:tcPr>
            <w:tcW w:w="4140" w:type="dxa"/>
          </w:tcPr>
          <w:p w14:paraId="21DB18A5" w14:textId="47000AA0" w:rsidR="00773716" w:rsidRDefault="00773716" w:rsidP="001F4D18"/>
        </w:tc>
      </w:tr>
      <w:tr w:rsidR="00773716" w14:paraId="6597E24E" w14:textId="77777777" w:rsidTr="00F345DF">
        <w:tc>
          <w:tcPr>
            <w:tcW w:w="3145" w:type="dxa"/>
          </w:tcPr>
          <w:p w14:paraId="4C995474" w14:textId="1381F7AD" w:rsidR="00773716" w:rsidRDefault="00773716" w:rsidP="001F4D18">
            <w:r w:rsidRPr="00985ACD">
              <w:t>Climate change: UV</w:t>
            </w:r>
            <w:r w:rsidR="00920069">
              <w:t xml:space="preserve"> </w:t>
            </w:r>
          </w:p>
        </w:tc>
        <w:tc>
          <w:tcPr>
            <w:tcW w:w="2520" w:type="dxa"/>
          </w:tcPr>
          <w:p w14:paraId="3149D722" w14:textId="6B31052E" w:rsidR="002B23CA" w:rsidRDefault="00985ACD" w:rsidP="00985ACD">
            <w:r>
              <w:t>Additional year data</w:t>
            </w:r>
          </w:p>
        </w:tc>
        <w:tc>
          <w:tcPr>
            <w:tcW w:w="2880" w:type="dxa"/>
          </w:tcPr>
          <w:p w14:paraId="78CF09E4" w14:textId="022ACE09" w:rsidR="00985ACD" w:rsidRDefault="00985ACD" w:rsidP="002B23CA">
            <w:r>
              <w:t>None</w:t>
            </w:r>
          </w:p>
        </w:tc>
        <w:tc>
          <w:tcPr>
            <w:tcW w:w="4140" w:type="dxa"/>
          </w:tcPr>
          <w:p w14:paraId="39BB682A" w14:textId="67A46B9F" w:rsidR="00773716" w:rsidRDefault="00773716" w:rsidP="001F4D18"/>
        </w:tc>
      </w:tr>
      <w:tr w:rsidR="00773716" w14:paraId="669E6998" w14:textId="77777777" w:rsidTr="00F345DF">
        <w:tc>
          <w:tcPr>
            <w:tcW w:w="3145" w:type="dxa"/>
          </w:tcPr>
          <w:p w14:paraId="1F349A40" w14:textId="0C004A30" w:rsidR="00773716" w:rsidRDefault="00773716" w:rsidP="001F4D18">
            <w:r>
              <w:t>Climate change: Sea level rise</w:t>
            </w:r>
          </w:p>
        </w:tc>
        <w:tc>
          <w:tcPr>
            <w:tcW w:w="2520" w:type="dxa"/>
          </w:tcPr>
          <w:p w14:paraId="400E47E4" w14:textId="3D6077D1" w:rsidR="00773716" w:rsidRDefault="00B60A41" w:rsidP="001F4D18">
            <w:r>
              <w:t>Additional year data</w:t>
            </w:r>
          </w:p>
        </w:tc>
        <w:tc>
          <w:tcPr>
            <w:tcW w:w="2880" w:type="dxa"/>
          </w:tcPr>
          <w:p w14:paraId="7EE8C9F8" w14:textId="61A3DC65" w:rsidR="002B23CA" w:rsidRDefault="00B60A41" w:rsidP="001F4D18">
            <w:r>
              <w:t>None</w:t>
            </w:r>
          </w:p>
        </w:tc>
        <w:tc>
          <w:tcPr>
            <w:tcW w:w="4140" w:type="dxa"/>
          </w:tcPr>
          <w:p w14:paraId="43992E9F" w14:textId="29C1A840" w:rsidR="00773716" w:rsidRDefault="00773716" w:rsidP="001F4D18"/>
        </w:tc>
      </w:tr>
      <w:tr w:rsidR="00773716" w14:paraId="4FB8CE83" w14:textId="77777777" w:rsidTr="00F345DF">
        <w:tc>
          <w:tcPr>
            <w:tcW w:w="3145" w:type="dxa"/>
          </w:tcPr>
          <w:p w14:paraId="1FA08A0B" w14:textId="4D72C52C" w:rsidR="00773716" w:rsidRDefault="00773716" w:rsidP="001F4D18">
            <w:r>
              <w:t>Climate</w:t>
            </w:r>
            <w:r w:rsidR="00E16BE1">
              <w:t xml:space="preserve"> change: Sea surface temperature</w:t>
            </w:r>
          </w:p>
        </w:tc>
        <w:tc>
          <w:tcPr>
            <w:tcW w:w="2520" w:type="dxa"/>
          </w:tcPr>
          <w:p w14:paraId="6CDC8DD4" w14:textId="77777777" w:rsidR="00773716" w:rsidRDefault="00773716" w:rsidP="001F4D18">
            <w:r>
              <w:t>None</w:t>
            </w:r>
          </w:p>
        </w:tc>
        <w:tc>
          <w:tcPr>
            <w:tcW w:w="2880" w:type="dxa"/>
          </w:tcPr>
          <w:p w14:paraId="6439E2F1" w14:textId="5AA9DDA6" w:rsidR="00773716" w:rsidRDefault="00E16BE1" w:rsidP="001F4D18">
            <w:r>
              <w:t>None</w:t>
            </w:r>
          </w:p>
        </w:tc>
        <w:tc>
          <w:tcPr>
            <w:tcW w:w="4140" w:type="dxa"/>
          </w:tcPr>
          <w:p w14:paraId="1BC42B2B" w14:textId="0E90D598" w:rsidR="00773716" w:rsidRDefault="00773716" w:rsidP="001F4D18"/>
        </w:tc>
      </w:tr>
      <w:tr w:rsidR="00773716" w14:paraId="4CF04726" w14:textId="77777777" w:rsidTr="00F345DF">
        <w:tc>
          <w:tcPr>
            <w:tcW w:w="3145" w:type="dxa"/>
          </w:tcPr>
          <w:p w14:paraId="7FD752C6" w14:textId="77777777" w:rsidR="00773716" w:rsidRDefault="00773716" w:rsidP="001F4D18">
            <w:r>
              <w:t>Pollution: Land-based nutrient pollution</w:t>
            </w:r>
          </w:p>
        </w:tc>
        <w:tc>
          <w:tcPr>
            <w:tcW w:w="2520" w:type="dxa"/>
          </w:tcPr>
          <w:p w14:paraId="028F784F" w14:textId="5B3E2E0A" w:rsidR="00773716" w:rsidRDefault="00B60A41" w:rsidP="001F4D18">
            <w:r>
              <w:t>None</w:t>
            </w:r>
          </w:p>
        </w:tc>
        <w:tc>
          <w:tcPr>
            <w:tcW w:w="2880" w:type="dxa"/>
          </w:tcPr>
          <w:p w14:paraId="55072446" w14:textId="77777777" w:rsidR="00773716" w:rsidRDefault="00773716" w:rsidP="001F4D18">
            <w:r>
              <w:t>None</w:t>
            </w:r>
          </w:p>
        </w:tc>
        <w:tc>
          <w:tcPr>
            <w:tcW w:w="4140" w:type="dxa"/>
          </w:tcPr>
          <w:p w14:paraId="0E076667" w14:textId="77777777" w:rsidR="00773716" w:rsidRDefault="00773716" w:rsidP="001F4D18"/>
        </w:tc>
      </w:tr>
      <w:tr w:rsidR="00773716" w14:paraId="01716858" w14:textId="77777777" w:rsidTr="00F345DF">
        <w:tc>
          <w:tcPr>
            <w:tcW w:w="3145" w:type="dxa"/>
          </w:tcPr>
          <w:p w14:paraId="38E64C74" w14:textId="77777777" w:rsidR="00773716" w:rsidRDefault="00773716" w:rsidP="001F4D18">
            <w:r>
              <w:t>Pollution: Chemical pollution</w:t>
            </w:r>
          </w:p>
        </w:tc>
        <w:tc>
          <w:tcPr>
            <w:tcW w:w="2520" w:type="dxa"/>
          </w:tcPr>
          <w:p w14:paraId="760FDB33" w14:textId="2C434775" w:rsidR="00773716" w:rsidRDefault="00773716" w:rsidP="001F4D18">
            <w:r>
              <w:t xml:space="preserve">Organic land-based: </w:t>
            </w:r>
            <w:r w:rsidR="00B60A41">
              <w:t>None</w:t>
            </w:r>
          </w:p>
          <w:p w14:paraId="5959244B" w14:textId="77777777" w:rsidR="00773716" w:rsidRDefault="00773716" w:rsidP="001F4D18"/>
          <w:p w14:paraId="4BD23952" w14:textId="77777777" w:rsidR="00773716" w:rsidRDefault="00773716" w:rsidP="001F4D18">
            <w:r>
              <w:t>Shipping ports: None</w:t>
            </w:r>
          </w:p>
          <w:p w14:paraId="5AEDE417" w14:textId="77777777" w:rsidR="00773716" w:rsidRDefault="00773716" w:rsidP="001F4D18"/>
          <w:p w14:paraId="7354365F" w14:textId="015377E1" w:rsidR="00773716" w:rsidRDefault="00773716" w:rsidP="001F4D18">
            <w:r>
              <w:t>Inorganic land</w:t>
            </w:r>
            <w:r w:rsidR="006C04EA">
              <w:t>-</w:t>
            </w:r>
            <w:r>
              <w:t xml:space="preserve">based: None </w:t>
            </w:r>
          </w:p>
        </w:tc>
        <w:tc>
          <w:tcPr>
            <w:tcW w:w="2880" w:type="dxa"/>
          </w:tcPr>
          <w:p w14:paraId="00B6C98F" w14:textId="77777777" w:rsidR="00773716" w:rsidRDefault="00773716" w:rsidP="001F4D18">
            <w:r>
              <w:t>None</w:t>
            </w:r>
          </w:p>
        </w:tc>
        <w:tc>
          <w:tcPr>
            <w:tcW w:w="4140" w:type="dxa"/>
          </w:tcPr>
          <w:p w14:paraId="7F5F2DEA" w14:textId="77777777" w:rsidR="00773716" w:rsidRDefault="00773716" w:rsidP="001F4D18"/>
        </w:tc>
      </w:tr>
      <w:tr w:rsidR="00773716" w14:paraId="252FAA53" w14:textId="77777777" w:rsidTr="00F345DF">
        <w:tc>
          <w:tcPr>
            <w:tcW w:w="3145" w:type="dxa"/>
          </w:tcPr>
          <w:p w14:paraId="76BC9A0F" w14:textId="77777777" w:rsidR="00773716" w:rsidRDefault="00773716" w:rsidP="001F4D18">
            <w:r>
              <w:t>Pollution: Trash</w:t>
            </w:r>
          </w:p>
        </w:tc>
        <w:tc>
          <w:tcPr>
            <w:tcW w:w="2520" w:type="dxa"/>
          </w:tcPr>
          <w:p w14:paraId="3C6F2417" w14:textId="77777777" w:rsidR="00773716" w:rsidRDefault="00773716" w:rsidP="001F4D18">
            <w:r>
              <w:t>None</w:t>
            </w:r>
          </w:p>
        </w:tc>
        <w:tc>
          <w:tcPr>
            <w:tcW w:w="2880" w:type="dxa"/>
          </w:tcPr>
          <w:p w14:paraId="0EC8684A" w14:textId="77777777" w:rsidR="00773716" w:rsidRDefault="00773716" w:rsidP="001F4D18">
            <w:r>
              <w:t>None</w:t>
            </w:r>
          </w:p>
        </w:tc>
        <w:tc>
          <w:tcPr>
            <w:tcW w:w="4140" w:type="dxa"/>
          </w:tcPr>
          <w:p w14:paraId="3955A1DF" w14:textId="77777777" w:rsidR="00773716" w:rsidRDefault="00773716" w:rsidP="001F4D18"/>
        </w:tc>
      </w:tr>
      <w:tr w:rsidR="00773716" w14:paraId="2BB232F2" w14:textId="77777777" w:rsidTr="00F345DF">
        <w:tc>
          <w:tcPr>
            <w:tcW w:w="3145" w:type="dxa"/>
          </w:tcPr>
          <w:p w14:paraId="30A6027A" w14:textId="77777777" w:rsidR="00773716" w:rsidRDefault="00773716" w:rsidP="001F4D18">
            <w:r>
              <w:t>Pollution: Pathogens</w:t>
            </w:r>
          </w:p>
        </w:tc>
        <w:tc>
          <w:tcPr>
            <w:tcW w:w="2520" w:type="dxa"/>
          </w:tcPr>
          <w:p w14:paraId="6BB9D15E" w14:textId="77777777" w:rsidR="00773716" w:rsidRDefault="00773716" w:rsidP="001F4D18">
            <w:r>
              <w:t>None</w:t>
            </w:r>
          </w:p>
        </w:tc>
        <w:tc>
          <w:tcPr>
            <w:tcW w:w="2880" w:type="dxa"/>
          </w:tcPr>
          <w:p w14:paraId="52A1F530" w14:textId="77777777" w:rsidR="00773716" w:rsidRDefault="00773716" w:rsidP="001F4D18">
            <w:r>
              <w:t>None</w:t>
            </w:r>
          </w:p>
        </w:tc>
        <w:tc>
          <w:tcPr>
            <w:tcW w:w="4140" w:type="dxa"/>
          </w:tcPr>
          <w:p w14:paraId="2A481DF6" w14:textId="77777777" w:rsidR="00773716" w:rsidRDefault="00773716" w:rsidP="001F4D18"/>
        </w:tc>
      </w:tr>
      <w:tr w:rsidR="00773716" w14:paraId="42DCEF80" w14:textId="77777777" w:rsidTr="00F345DF">
        <w:tc>
          <w:tcPr>
            <w:tcW w:w="3145" w:type="dxa"/>
          </w:tcPr>
          <w:p w14:paraId="6E5939D0" w14:textId="77777777" w:rsidR="00773716" w:rsidRDefault="00773716" w:rsidP="001F4D18">
            <w:r>
              <w:t>Species: Genetic escapes</w:t>
            </w:r>
          </w:p>
        </w:tc>
        <w:tc>
          <w:tcPr>
            <w:tcW w:w="2520" w:type="dxa"/>
          </w:tcPr>
          <w:p w14:paraId="700BE0D6" w14:textId="103FCEBD" w:rsidR="00773716" w:rsidRDefault="00773716" w:rsidP="001F4D18">
            <w:r>
              <w:t>Additional year data</w:t>
            </w:r>
            <w:r w:rsidR="00006A6F">
              <w:t xml:space="preserve"> of mariculture data, no updates to probability of invasiveness (Tru</w:t>
            </w:r>
            <w:r w:rsidR="00F0726C">
              <w:t>j</w:t>
            </w:r>
            <w:r w:rsidR="00006A6F">
              <w:t>illo data)</w:t>
            </w:r>
          </w:p>
        </w:tc>
        <w:tc>
          <w:tcPr>
            <w:tcW w:w="2880" w:type="dxa"/>
          </w:tcPr>
          <w:p w14:paraId="12BD70C0" w14:textId="77777777" w:rsidR="00773716" w:rsidRDefault="00773716" w:rsidP="001F4D18">
            <w:r>
              <w:t>None</w:t>
            </w:r>
          </w:p>
        </w:tc>
        <w:tc>
          <w:tcPr>
            <w:tcW w:w="4140" w:type="dxa"/>
          </w:tcPr>
          <w:p w14:paraId="089B24BC" w14:textId="77777777" w:rsidR="00773716" w:rsidRDefault="00773716" w:rsidP="001F4D18"/>
        </w:tc>
      </w:tr>
      <w:tr w:rsidR="00773716" w14:paraId="5EBE25A4" w14:textId="77777777" w:rsidTr="00F345DF">
        <w:tc>
          <w:tcPr>
            <w:tcW w:w="3145" w:type="dxa"/>
          </w:tcPr>
          <w:p w14:paraId="30DCEBF9" w14:textId="77777777" w:rsidR="00773716" w:rsidRDefault="00773716" w:rsidP="001F4D18">
            <w:r>
              <w:t>Species: Targeted harvest</w:t>
            </w:r>
          </w:p>
        </w:tc>
        <w:tc>
          <w:tcPr>
            <w:tcW w:w="2520" w:type="dxa"/>
          </w:tcPr>
          <w:p w14:paraId="26558D92" w14:textId="77777777" w:rsidR="00773716" w:rsidRDefault="00773716" w:rsidP="001F4D18">
            <w:r>
              <w:t>Additional year data</w:t>
            </w:r>
          </w:p>
        </w:tc>
        <w:tc>
          <w:tcPr>
            <w:tcW w:w="2880" w:type="dxa"/>
          </w:tcPr>
          <w:p w14:paraId="3B24D2E9" w14:textId="77777777" w:rsidR="00773716" w:rsidRDefault="00773716" w:rsidP="001F4D18">
            <w:r>
              <w:t>None</w:t>
            </w:r>
          </w:p>
        </w:tc>
        <w:tc>
          <w:tcPr>
            <w:tcW w:w="4140" w:type="dxa"/>
          </w:tcPr>
          <w:p w14:paraId="0EBC0951" w14:textId="01E4AABC" w:rsidR="00773716" w:rsidRDefault="00773716" w:rsidP="001F4D18"/>
        </w:tc>
      </w:tr>
      <w:tr w:rsidR="00773716" w14:paraId="11C967B3" w14:textId="77777777" w:rsidTr="00F345DF">
        <w:tc>
          <w:tcPr>
            <w:tcW w:w="3145" w:type="dxa"/>
          </w:tcPr>
          <w:p w14:paraId="3FB6EDC7" w14:textId="77777777" w:rsidR="00773716" w:rsidRDefault="00773716" w:rsidP="001F4D18">
            <w:r>
              <w:t>Species: Invasive species</w:t>
            </w:r>
          </w:p>
        </w:tc>
        <w:tc>
          <w:tcPr>
            <w:tcW w:w="2520" w:type="dxa"/>
          </w:tcPr>
          <w:p w14:paraId="67CCC607" w14:textId="77777777" w:rsidR="00773716" w:rsidRDefault="00773716" w:rsidP="001F4D18">
            <w:r>
              <w:t>None</w:t>
            </w:r>
          </w:p>
        </w:tc>
        <w:tc>
          <w:tcPr>
            <w:tcW w:w="2880" w:type="dxa"/>
          </w:tcPr>
          <w:p w14:paraId="35D5F979" w14:textId="77777777" w:rsidR="00773716" w:rsidRDefault="00773716" w:rsidP="001F4D18">
            <w:r>
              <w:t>None</w:t>
            </w:r>
          </w:p>
        </w:tc>
        <w:tc>
          <w:tcPr>
            <w:tcW w:w="4140" w:type="dxa"/>
          </w:tcPr>
          <w:p w14:paraId="6CD06541" w14:textId="77777777" w:rsidR="00773716" w:rsidRDefault="00773716" w:rsidP="001F4D18"/>
        </w:tc>
      </w:tr>
      <w:tr w:rsidR="00773716" w14:paraId="0B08BC22" w14:textId="77777777" w:rsidTr="00F345DF">
        <w:tc>
          <w:tcPr>
            <w:tcW w:w="3145" w:type="dxa"/>
          </w:tcPr>
          <w:p w14:paraId="769C05E1" w14:textId="77777777" w:rsidR="00773716" w:rsidRDefault="00773716" w:rsidP="001F4D18">
            <w:r>
              <w:lastRenderedPageBreak/>
              <w:t>Commercial fisheries: high bycatch</w:t>
            </w:r>
          </w:p>
          <w:p w14:paraId="5A9A905B" w14:textId="39DB2823" w:rsidR="00773716" w:rsidRDefault="00773716" w:rsidP="001F4D18"/>
        </w:tc>
        <w:tc>
          <w:tcPr>
            <w:tcW w:w="2520" w:type="dxa"/>
          </w:tcPr>
          <w:p w14:paraId="24025B4A" w14:textId="3474B384" w:rsidR="00773716" w:rsidRDefault="00B60A41" w:rsidP="00B60A41">
            <w:r>
              <w:t>Catch: New data source (Watson 201</w:t>
            </w:r>
            <w:r w:rsidR="00761143">
              <w:t>7</w:t>
            </w:r>
            <w:r>
              <w:t>) and 3 additional years data</w:t>
            </w:r>
          </w:p>
          <w:p w14:paraId="0974F9CE" w14:textId="77777777" w:rsidR="00B60A41" w:rsidRDefault="00B60A41" w:rsidP="00B60A41"/>
          <w:p w14:paraId="76A0EA91" w14:textId="73BC051B" w:rsidR="00B60A41" w:rsidRDefault="00B60A41" w:rsidP="00B60A41">
            <w:r>
              <w:t>NPP: Additional year data</w:t>
            </w:r>
          </w:p>
        </w:tc>
        <w:tc>
          <w:tcPr>
            <w:tcW w:w="2880" w:type="dxa"/>
          </w:tcPr>
          <w:p w14:paraId="1653B204" w14:textId="524DF2AC" w:rsidR="00773716" w:rsidRDefault="00B60A41" w:rsidP="001F4D18">
            <w:r>
              <w:t>Watson data includes gear type so we could directly categorize high and low bycatch (rather than relying on previous proportions)</w:t>
            </w:r>
          </w:p>
        </w:tc>
        <w:tc>
          <w:tcPr>
            <w:tcW w:w="4140" w:type="dxa"/>
          </w:tcPr>
          <w:p w14:paraId="23E10850" w14:textId="056071E6" w:rsidR="00773716" w:rsidRDefault="00773716" w:rsidP="001F4D18"/>
        </w:tc>
      </w:tr>
      <w:tr w:rsidR="00773716" w14:paraId="411300FB" w14:textId="77777777" w:rsidTr="00F345DF">
        <w:tc>
          <w:tcPr>
            <w:tcW w:w="3145" w:type="dxa"/>
          </w:tcPr>
          <w:p w14:paraId="75CEAD4A" w14:textId="3C5400C2" w:rsidR="00773716" w:rsidRDefault="00773716" w:rsidP="001F4D18">
            <w:r>
              <w:t>Commercial fisheries: low bycatch</w:t>
            </w:r>
          </w:p>
        </w:tc>
        <w:tc>
          <w:tcPr>
            <w:tcW w:w="2520" w:type="dxa"/>
          </w:tcPr>
          <w:p w14:paraId="0F1CE1CF" w14:textId="4F8FB0FB" w:rsidR="00773716" w:rsidRDefault="00B60A41" w:rsidP="001F4D18">
            <w:r>
              <w:t>Catch: New fishery data source (Watson 20</w:t>
            </w:r>
            <w:r w:rsidR="00761143">
              <w:t>17</w:t>
            </w:r>
            <w:r>
              <w:t>) and 3 additional years data</w:t>
            </w:r>
          </w:p>
          <w:p w14:paraId="620F858F" w14:textId="77777777" w:rsidR="00B60A41" w:rsidRDefault="00B60A41" w:rsidP="001F4D18"/>
          <w:p w14:paraId="14DAD69D" w14:textId="29331AF8" w:rsidR="00B60A41" w:rsidRDefault="00B60A41" w:rsidP="001F4D18">
            <w:r>
              <w:t>NPP: Additional year data</w:t>
            </w:r>
          </w:p>
        </w:tc>
        <w:tc>
          <w:tcPr>
            <w:tcW w:w="2880" w:type="dxa"/>
          </w:tcPr>
          <w:p w14:paraId="2A67F9B6" w14:textId="58991435" w:rsidR="00773716" w:rsidRDefault="00B60A41" w:rsidP="002B23CA">
            <w:r>
              <w:t>Watson data includes gear type so we could directly categorize high and low bycatch (rather than relying on previous proportions)</w:t>
            </w:r>
          </w:p>
        </w:tc>
        <w:tc>
          <w:tcPr>
            <w:tcW w:w="4140" w:type="dxa"/>
          </w:tcPr>
          <w:p w14:paraId="71E38931" w14:textId="5FFE4571" w:rsidR="00773716" w:rsidRDefault="00773716" w:rsidP="001F4D18"/>
        </w:tc>
      </w:tr>
      <w:tr w:rsidR="00773716" w14:paraId="63DC368E" w14:textId="77777777" w:rsidTr="00F345DF">
        <w:tc>
          <w:tcPr>
            <w:tcW w:w="3145" w:type="dxa"/>
          </w:tcPr>
          <w:p w14:paraId="18233C6D" w14:textId="09931D19" w:rsidR="00773716" w:rsidRDefault="00773716" w:rsidP="001F4D18">
            <w:r>
              <w:t>Artisanal fisheries: low bycatch</w:t>
            </w:r>
          </w:p>
        </w:tc>
        <w:tc>
          <w:tcPr>
            <w:tcW w:w="2520" w:type="dxa"/>
          </w:tcPr>
          <w:p w14:paraId="3B0236E3" w14:textId="5CA22591" w:rsidR="00773716" w:rsidRDefault="00B60A41" w:rsidP="001F4D18">
            <w:r>
              <w:t>Cat</w:t>
            </w:r>
            <w:r w:rsidR="00761143">
              <w:t>ch: New data source (Watson 2017</w:t>
            </w:r>
            <w:r>
              <w:t>) and 3 additional years data</w:t>
            </w:r>
          </w:p>
          <w:p w14:paraId="5F006B4B" w14:textId="77777777" w:rsidR="00B60A41" w:rsidRDefault="00B60A41" w:rsidP="001F4D18"/>
          <w:p w14:paraId="1AD1D2AE" w14:textId="70FE28CD" w:rsidR="00B60A41" w:rsidRDefault="00B60A41" w:rsidP="001F4D18">
            <w:r>
              <w:t>NPP: Additional year data</w:t>
            </w:r>
          </w:p>
        </w:tc>
        <w:tc>
          <w:tcPr>
            <w:tcW w:w="2880" w:type="dxa"/>
          </w:tcPr>
          <w:p w14:paraId="7E8C0FB6" w14:textId="03A9207B" w:rsidR="00773716" w:rsidRDefault="00B60A41" w:rsidP="001F4D18">
            <w:r>
              <w:t>Watson data includes gear type so we could directly categorize high and low bycatch (rather than relying on previous proportions)</w:t>
            </w:r>
          </w:p>
        </w:tc>
        <w:tc>
          <w:tcPr>
            <w:tcW w:w="4140" w:type="dxa"/>
          </w:tcPr>
          <w:p w14:paraId="5E43A34A" w14:textId="38BAE56E" w:rsidR="00773716" w:rsidRDefault="00773716" w:rsidP="001F4D18"/>
        </w:tc>
      </w:tr>
      <w:tr w:rsidR="00773716" w14:paraId="0B31739E" w14:textId="77777777" w:rsidTr="00F345DF">
        <w:tc>
          <w:tcPr>
            <w:tcW w:w="3145" w:type="dxa"/>
          </w:tcPr>
          <w:p w14:paraId="5180387A" w14:textId="306E155A" w:rsidR="00773716" w:rsidRDefault="00773716" w:rsidP="001F4D18">
            <w:r>
              <w:t xml:space="preserve">Artisanal fisheries: high bycatch </w:t>
            </w:r>
          </w:p>
        </w:tc>
        <w:tc>
          <w:tcPr>
            <w:tcW w:w="2520" w:type="dxa"/>
          </w:tcPr>
          <w:p w14:paraId="3F03925D" w14:textId="77777777" w:rsidR="00773716" w:rsidRDefault="00773716" w:rsidP="001F4D18">
            <w:r>
              <w:t>None</w:t>
            </w:r>
          </w:p>
        </w:tc>
        <w:tc>
          <w:tcPr>
            <w:tcW w:w="2880" w:type="dxa"/>
          </w:tcPr>
          <w:p w14:paraId="0DC2D7E6" w14:textId="532F76E6" w:rsidR="00773716" w:rsidRDefault="00B60A41" w:rsidP="001F4D18">
            <w:r>
              <w:t>None</w:t>
            </w:r>
          </w:p>
        </w:tc>
        <w:tc>
          <w:tcPr>
            <w:tcW w:w="4140" w:type="dxa"/>
          </w:tcPr>
          <w:p w14:paraId="06E1456F" w14:textId="6BD6BA3D" w:rsidR="00773716" w:rsidRDefault="00773716" w:rsidP="001F4D18"/>
        </w:tc>
      </w:tr>
      <w:tr w:rsidR="00773716" w14:paraId="20FAF91D" w14:textId="77777777" w:rsidTr="00F345DF">
        <w:tc>
          <w:tcPr>
            <w:tcW w:w="3145" w:type="dxa"/>
          </w:tcPr>
          <w:p w14:paraId="757F5822" w14:textId="3CAB8889" w:rsidR="00773716" w:rsidRDefault="00773716" w:rsidP="00B60A41">
            <w:r>
              <w:t>Habitat destruction: soft-bottom subtidal</w:t>
            </w:r>
          </w:p>
        </w:tc>
        <w:tc>
          <w:tcPr>
            <w:tcW w:w="2520" w:type="dxa"/>
          </w:tcPr>
          <w:p w14:paraId="3164F848" w14:textId="6F006366" w:rsidR="00773716" w:rsidRDefault="00761143" w:rsidP="001F4D18">
            <w:r>
              <w:t>New data source (Watson 2017</w:t>
            </w:r>
            <w:r w:rsidR="00B60A41">
              <w:t>) and 3 additional years data</w:t>
            </w:r>
          </w:p>
        </w:tc>
        <w:tc>
          <w:tcPr>
            <w:tcW w:w="2880" w:type="dxa"/>
          </w:tcPr>
          <w:p w14:paraId="0995AA2A" w14:textId="28018646" w:rsidR="00773716" w:rsidRDefault="00B60A41" w:rsidP="00B60A41">
            <w:r>
              <w:t>Watson data includes gear type so we could directly identify destructive fishing practices</w:t>
            </w:r>
          </w:p>
        </w:tc>
        <w:tc>
          <w:tcPr>
            <w:tcW w:w="4140" w:type="dxa"/>
          </w:tcPr>
          <w:p w14:paraId="4DADD616" w14:textId="1F51DDD2" w:rsidR="00773716" w:rsidRDefault="00735A3D" w:rsidP="001F4D18">
            <w:r>
              <w:t>Small changes to pressure scores due to new data source and 3 year time shift in data)</w:t>
            </w:r>
          </w:p>
        </w:tc>
      </w:tr>
      <w:tr w:rsidR="00773716" w14:paraId="1EA3E2B3" w14:textId="77777777" w:rsidTr="00F345DF">
        <w:tc>
          <w:tcPr>
            <w:tcW w:w="3145" w:type="dxa"/>
          </w:tcPr>
          <w:p w14:paraId="57338F52" w14:textId="77777777" w:rsidR="00773716" w:rsidRDefault="00773716" w:rsidP="001F4D18">
            <w:r>
              <w:t>Habitat destruction:</w:t>
            </w:r>
          </w:p>
          <w:p w14:paraId="6A4A1058" w14:textId="78FA4A05" w:rsidR="00773716" w:rsidRDefault="00773716" w:rsidP="001F4D18">
            <w:r>
              <w:t>Intertidal (nearshore population used as proxy)</w:t>
            </w:r>
          </w:p>
        </w:tc>
        <w:tc>
          <w:tcPr>
            <w:tcW w:w="2520" w:type="dxa"/>
          </w:tcPr>
          <w:p w14:paraId="78361A7B" w14:textId="0FCE89E8" w:rsidR="00773716" w:rsidRDefault="00B60A41" w:rsidP="001F4D18">
            <w:r>
              <w:t>Additional year</w:t>
            </w:r>
            <w:r w:rsidR="00C06B7D">
              <w:t>s</w:t>
            </w:r>
            <w:r>
              <w:t xml:space="preserve"> of data</w:t>
            </w:r>
            <w:r w:rsidR="00C06B7D">
              <w:t xml:space="preserve"> (data now goes to 2020)</w:t>
            </w:r>
            <w:r>
              <w:t xml:space="preserve">. </w:t>
            </w:r>
          </w:p>
          <w:p w14:paraId="3661EF63" w14:textId="297BC5B6" w:rsidR="00B60A41" w:rsidRDefault="00B60A41" w:rsidP="001F4D18">
            <w:r>
              <w:t>Improved data from same source.</w:t>
            </w:r>
          </w:p>
        </w:tc>
        <w:tc>
          <w:tcPr>
            <w:tcW w:w="2880" w:type="dxa"/>
          </w:tcPr>
          <w:p w14:paraId="47B76F0A" w14:textId="378DE5B4" w:rsidR="00773716" w:rsidRDefault="002F5C31" w:rsidP="001F4D18">
            <w:r>
              <w:t>Source data now at 30 arc-second resolution (vs. 2.5 arc-minute) and UN-adjusted</w:t>
            </w:r>
          </w:p>
        </w:tc>
        <w:tc>
          <w:tcPr>
            <w:tcW w:w="4140" w:type="dxa"/>
          </w:tcPr>
          <w:p w14:paraId="632BB3F6" w14:textId="5EF71AC1" w:rsidR="00773716" w:rsidRDefault="00006A6F" w:rsidP="001F4D18">
            <w:r>
              <w:t>Small changes to pressure scores (&lt;5) due to using 2017 data vs. 2015 and improved population data from the same source</w:t>
            </w:r>
          </w:p>
        </w:tc>
      </w:tr>
      <w:tr w:rsidR="00773716" w14:paraId="72315682" w14:textId="77777777" w:rsidTr="00F345DF">
        <w:tc>
          <w:tcPr>
            <w:tcW w:w="3145" w:type="dxa"/>
          </w:tcPr>
          <w:p w14:paraId="103CA9F3" w14:textId="4EA2EAC7" w:rsidR="00773716" w:rsidRDefault="00773716" w:rsidP="001F4D18">
            <w:r>
              <w:t>Habitat destruction: subtidal hard-bottom</w:t>
            </w:r>
          </w:p>
        </w:tc>
        <w:tc>
          <w:tcPr>
            <w:tcW w:w="2520" w:type="dxa"/>
          </w:tcPr>
          <w:p w14:paraId="0250763F" w14:textId="77777777" w:rsidR="00773716" w:rsidRDefault="00773716" w:rsidP="001F4D18">
            <w:r>
              <w:t>None</w:t>
            </w:r>
          </w:p>
        </w:tc>
        <w:tc>
          <w:tcPr>
            <w:tcW w:w="2880" w:type="dxa"/>
          </w:tcPr>
          <w:p w14:paraId="63D4ED61" w14:textId="77777777" w:rsidR="00773716" w:rsidRDefault="00773716" w:rsidP="001F4D18">
            <w:r>
              <w:t>None</w:t>
            </w:r>
          </w:p>
        </w:tc>
        <w:tc>
          <w:tcPr>
            <w:tcW w:w="4140" w:type="dxa"/>
          </w:tcPr>
          <w:p w14:paraId="7AA39FAB" w14:textId="27B3B71D" w:rsidR="00773716" w:rsidRDefault="00773716" w:rsidP="001F4D18"/>
        </w:tc>
      </w:tr>
    </w:tbl>
    <w:p w14:paraId="69D0AEF0" w14:textId="76EC53A8" w:rsidR="00773716" w:rsidRDefault="00773716" w:rsidP="00773716"/>
    <w:p w14:paraId="5EB767AB" w14:textId="77777777" w:rsidR="005B49B3" w:rsidRDefault="005B49B3" w:rsidP="00773716"/>
    <w:p w14:paraId="3D10FF56" w14:textId="77777777" w:rsidR="005B49B3" w:rsidRDefault="005B49B3" w:rsidP="00773716"/>
    <w:p w14:paraId="50205584" w14:textId="77777777" w:rsidR="005B49B3" w:rsidRDefault="005B49B3" w:rsidP="00773716"/>
    <w:p w14:paraId="2511EB66" w14:textId="037D898A" w:rsidR="00FD7FE8" w:rsidRDefault="00FD7FE8" w:rsidP="00FD7FE8">
      <w:r>
        <w:lastRenderedPageBreak/>
        <w:t>Table 3: Description of updates to data and methods used to calculate the resilience scores for the global Ocean Health Index.</w:t>
      </w:r>
    </w:p>
    <w:tbl>
      <w:tblPr>
        <w:tblStyle w:val="TableGrid"/>
        <w:tblW w:w="0" w:type="auto"/>
        <w:tblLook w:val="04A0" w:firstRow="1" w:lastRow="0" w:firstColumn="1" w:lastColumn="0" w:noHBand="0" w:noVBand="1"/>
      </w:tblPr>
      <w:tblGrid>
        <w:gridCol w:w="3145"/>
        <w:gridCol w:w="2520"/>
        <w:gridCol w:w="2880"/>
        <w:gridCol w:w="4140"/>
      </w:tblGrid>
      <w:tr w:rsidR="00FD7FE8" w14:paraId="269E7FEB" w14:textId="77777777" w:rsidTr="001F4D18">
        <w:tc>
          <w:tcPr>
            <w:tcW w:w="3145" w:type="dxa"/>
          </w:tcPr>
          <w:p w14:paraId="3B805F6D" w14:textId="5785B405" w:rsidR="00FD7FE8" w:rsidRPr="004D0249" w:rsidRDefault="00D72497" w:rsidP="001F4D18">
            <w:pPr>
              <w:rPr>
                <w:b/>
              </w:rPr>
            </w:pPr>
            <w:r>
              <w:rPr>
                <w:b/>
              </w:rPr>
              <w:t>Resilience</w:t>
            </w:r>
          </w:p>
        </w:tc>
        <w:tc>
          <w:tcPr>
            <w:tcW w:w="2520" w:type="dxa"/>
          </w:tcPr>
          <w:p w14:paraId="46D9BB5A" w14:textId="77777777" w:rsidR="00FD7FE8" w:rsidRPr="004D0249" w:rsidRDefault="00FD7FE8" w:rsidP="001F4D18">
            <w:pPr>
              <w:rPr>
                <w:b/>
              </w:rPr>
            </w:pPr>
            <w:r w:rsidRPr="004D0249">
              <w:rPr>
                <w:b/>
              </w:rPr>
              <w:t>Updates to data</w:t>
            </w:r>
          </w:p>
        </w:tc>
        <w:tc>
          <w:tcPr>
            <w:tcW w:w="2880" w:type="dxa"/>
          </w:tcPr>
          <w:p w14:paraId="29F554F9" w14:textId="77777777" w:rsidR="00FD7FE8" w:rsidRPr="004D0249" w:rsidRDefault="00FD7FE8" w:rsidP="001F4D18">
            <w:pPr>
              <w:rPr>
                <w:b/>
              </w:rPr>
            </w:pPr>
            <w:r w:rsidRPr="004D0249">
              <w:rPr>
                <w:b/>
              </w:rPr>
              <w:t>Updates to data preparation or model</w:t>
            </w:r>
          </w:p>
        </w:tc>
        <w:tc>
          <w:tcPr>
            <w:tcW w:w="4140" w:type="dxa"/>
          </w:tcPr>
          <w:p w14:paraId="43C98FCD" w14:textId="77777777" w:rsidR="00FD7FE8" w:rsidRPr="004D0249" w:rsidRDefault="00FD7FE8" w:rsidP="001F4D18">
            <w:pPr>
              <w:rPr>
                <w:b/>
              </w:rPr>
            </w:pPr>
            <w:r w:rsidRPr="004D0249">
              <w:rPr>
                <w:b/>
              </w:rPr>
              <w:t>Notes</w:t>
            </w:r>
          </w:p>
        </w:tc>
      </w:tr>
      <w:tr w:rsidR="00FD7FE8" w14:paraId="17A14ECE" w14:textId="77777777" w:rsidTr="001F4D18">
        <w:tc>
          <w:tcPr>
            <w:tcW w:w="3145" w:type="dxa"/>
          </w:tcPr>
          <w:p w14:paraId="299E290C" w14:textId="7C085F91" w:rsidR="00FD7FE8" w:rsidRDefault="00FD7FE8" w:rsidP="001F4D18">
            <w:r>
              <w:t>Coastal marine protected areas (3nm and eez)</w:t>
            </w:r>
          </w:p>
        </w:tc>
        <w:tc>
          <w:tcPr>
            <w:tcW w:w="2520" w:type="dxa"/>
          </w:tcPr>
          <w:p w14:paraId="3399808F" w14:textId="77777777" w:rsidR="00FD7FE8" w:rsidRDefault="00FD7FE8" w:rsidP="001F4D18">
            <w:r>
              <w:t>Additional year of data</w:t>
            </w:r>
          </w:p>
        </w:tc>
        <w:tc>
          <w:tcPr>
            <w:tcW w:w="2880" w:type="dxa"/>
          </w:tcPr>
          <w:p w14:paraId="22E5C791" w14:textId="77777777" w:rsidR="00FD7FE8" w:rsidRDefault="00FD7FE8" w:rsidP="001F4D18">
            <w:r>
              <w:t>None</w:t>
            </w:r>
          </w:p>
        </w:tc>
        <w:tc>
          <w:tcPr>
            <w:tcW w:w="4140" w:type="dxa"/>
          </w:tcPr>
          <w:p w14:paraId="6425C271" w14:textId="77777777" w:rsidR="00FD7FE8" w:rsidRDefault="00FD7FE8" w:rsidP="001F4D18"/>
        </w:tc>
      </w:tr>
      <w:tr w:rsidR="00FD7FE8" w14:paraId="7D41E034" w14:textId="77777777" w:rsidTr="001F4D18">
        <w:tc>
          <w:tcPr>
            <w:tcW w:w="3145" w:type="dxa"/>
          </w:tcPr>
          <w:p w14:paraId="225901F0" w14:textId="09A6E29E" w:rsidR="00FD7FE8" w:rsidRDefault="00FD7FE8" w:rsidP="001F4D18">
            <w:r>
              <w:t xml:space="preserve">Species condition (3nm and eez) </w:t>
            </w:r>
          </w:p>
        </w:tc>
        <w:tc>
          <w:tcPr>
            <w:tcW w:w="2520" w:type="dxa"/>
          </w:tcPr>
          <w:p w14:paraId="4BAC2A81" w14:textId="6D229362" w:rsidR="00FD7FE8" w:rsidRDefault="00FD7FE8" w:rsidP="00FD7FE8">
            <w:r>
              <w:t>Additional year of data</w:t>
            </w:r>
          </w:p>
        </w:tc>
        <w:tc>
          <w:tcPr>
            <w:tcW w:w="2880" w:type="dxa"/>
          </w:tcPr>
          <w:p w14:paraId="26E77A4C" w14:textId="627D0D10" w:rsidR="00FD7FE8" w:rsidRDefault="00FD7FE8" w:rsidP="001F4D18">
            <w:r>
              <w:t>None</w:t>
            </w:r>
          </w:p>
        </w:tc>
        <w:tc>
          <w:tcPr>
            <w:tcW w:w="4140" w:type="dxa"/>
          </w:tcPr>
          <w:p w14:paraId="194B6A83" w14:textId="77777777" w:rsidR="00FD7FE8" w:rsidRDefault="00FD7FE8" w:rsidP="001F4D18"/>
        </w:tc>
      </w:tr>
      <w:tr w:rsidR="00FD7FE8" w14:paraId="435CEE6E" w14:textId="77777777" w:rsidTr="001F4D18">
        <w:tc>
          <w:tcPr>
            <w:tcW w:w="3145" w:type="dxa"/>
          </w:tcPr>
          <w:p w14:paraId="55B76BC0" w14:textId="5DDDCF0A" w:rsidR="00FD7FE8" w:rsidRDefault="00FD7FE8" w:rsidP="001F4D18">
            <w:r>
              <w:t>CITES signatories</w:t>
            </w:r>
          </w:p>
        </w:tc>
        <w:tc>
          <w:tcPr>
            <w:tcW w:w="2520" w:type="dxa"/>
          </w:tcPr>
          <w:p w14:paraId="78AD796A" w14:textId="71A3A423" w:rsidR="00FD7FE8" w:rsidRDefault="00FD7FE8" w:rsidP="001F4D18">
            <w:r>
              <w:t>Additional year of data</w:t>
            </w:r>
          </w:p>
        </w:tc>
        <w:tc>
          <w:tcPr>
            <w:tcW w:w="2880" w:type="dxa"/>
          </w:tcPr>
          <w:p w14:paraId="3217E174" w14:textId="57EA7A38" w:rsidR="00FD7FE8" w:rsidRDefault="00FD7FE8" w:rsidP="001F4D18">
            <w:r>
              <w:t>Small change to gapfilling: territories are given same score as administrative regions</w:t>
            </w:r>
          </w:p>
        </w:tc>
        <w:tc>
          <w:tcPr>
            <w:tcW w:w="4140" w:type="dxa"/>
          </w:tcPr>
          <w:p w14:paraId="5930E20D" w14:textId="77777777" w:rsidR="00FD7FE8" w:rsidRDefault="00FD7FE8" w:rsidP="001F4D18"/>
        </w:tc>
      </w:tr>
      <w:tr w:rsidR="00FD7FE8" w14:paraId="6B80997E" w14:textId="77777777" w:rsidTr="001F4D18">
        <w:tc>
          <w:tcPr>
            <w:tcW w:w="3145" w:type="dxa"/>
          </w:tcPr>
          <w:p w14:paraId="5F33C667" w14:textId="22C36D65" w:rsidR="00FD7FE8" w:rsidRDefault="00FD7FE8" w:rsidP="001F4D18">
            <w:r>
              <w:t>Social Progress Index</w:t>
            </w:r>
          </w:p>
        </w:tc>
        <w:tc>
          <w:tcPr>
            <w:tcW w:w="2520" w:type="dxa"/>
          </w:tcPr>
          <w:p w14:paraId="604F5274" w14:textId="25E4A3D4" w:rsidR="00FD7FE8" w:rsidRDefault="006E021C" w:rsidP="001F4D18">
            <w:r>
              <w:t>Additional years of data (and previous back years from 2014 and 2015 now available)</w:t>
            </w:r>
          </w:p>
        </w:tc>
        <w:tc>
          <w:tcPr>
            <w:tcW w:w="2880" w:type="dxa"/>
          </w:tcPr>
          <w:p w14:paraId="5E1B21B4" w14:textId="1CFFE181" w:rsidR="00FD7FE8" w:rsidRDefault="00E06211" w:rsidP="001F4D18">
            <w:r>
              <w:t>Improved gapfilling method (old method was too labor intensive with additional years of data)</w:t>
            </w:r>
          </w:p>
        </w:tc>
        <w:tc>
          <w:tcPr>
            <w:tcW w:w="4140" w:type="dxa"/>
          </w:tcPr>
          <w:p w14:paraId="26DD8339" w14:textId="77777777" w:rsidR="00FD7FE8" w:rsidRDefault="00E06211" w:rsidP="001F4D18">
            <w:r>
              <w:t>Updates to source data</w:t>
            </w:r>
          </w:p>
          <w:p w14:paraId="1AFFD795" w14:textId="77777777" w:rsidR="00E06211" w:rsidRDefault="00E06211" w:rsidP="001F4D18"/>
          <w:p w14:paraId="51E8D001" w14:textId="63FE399B" w:rsidR="00E06211" w:rsidRDefault="00E06211" w:rsidP="001F4D18">
            <w:r>
              <w:t>Changes to pressure scores &lt; 2 points in most cases</w:t>
            </w:r>
          </w:p>
        </w:tc>
      </w:tr>
      <w:tr w:rsidR="00FD7FE8" w14:paraId="1CC0ADF4" w14:textId="77777777" w:rsidTr="001F4D18">
        <w:tc>
          <w:tcPr>
            <w:tcW w:w="3145" w:type="dxa"/>
          </w:tcPr>
          <w:p w14:paraId="3F8D5C87" w14:textId="7285EDDB" w:rsidR="00FD7FE8" w:rsidRDefault="00FD7FE8" w:rsidP="001F4D18">
            <w:r>
              <w:t>World Governance Indicators</w:t>
            </w:r>
          </w:p>
        </w:tc>
        <w:tc>
          <w:tcPr>
            <w:tcW w:w="2520" w:type="dxa"/>
          </w:tcPr>
          <w:p w14:paraId="2D23744C" w14:textId="0144EBB4" w:rsidR="00FD7FE8" w:rsidRDefault="00FD7FE8" w:rsidP="001F4D18">
            <w:r>
              <w:t>Additional year of data</w:t>
            </w:r>
          </w:p>
        </w:tc>
        <w:tc>
          <w:tcPr>
            <w:tcW w:w="2880" w:type="dxa"/>
          </w:tcPr>
          <w:p w14:paraId="44314580" w14:textId="77777777" w:rsidR="00FD7FE8" w:rsidRDefault="00FD7FE8" w:rsidP="001F4D18">
            <w:r>
              <w:t>None</w:t>
            </w:r>
          </w:p>
        </w:tc>
        <w:tc>
          <w:tcPr>
            <w:tcW w:w="4140" w:type="dxa"/>
          </w:tcPr>
          <w:p w14:paraId="31441AB0" w14:textId="77777777" w:rsidR="00FD7FE8" w:rsidRDefault="00FD7FE8" w:rsidP="001F4D18"/>
        </w:tc>
      </w:tr>
      <w:tr w:rsidR="00FD7FE8" w14:paraId="75B8B485" w14:textId="77777777" w:rsidTr="001F4D18">
        <w:tc>
          <w:tcPr>
            <w:tcW w:w="3145" w:type="dxa"/>
          </w:tcPr>
          <w:p w14:paraId="26DE1F37" w14:textId="0B1D0E5B" w:rsidR="00FD7FE8" w:rsidRDefault="00FD7FE8" w:rsidP="001F4D18">
            <w:r>
              <w:t>Effectiveness of commercial fisheries management (Mora data)</w:t>
            </w:r>
          </w:p>
        </w:tc>
        <w:tc>
          <w:tcPr>
            <w:tcW w:w="2520" w:type="dxa"/>
          </w:tcPr>
          <w:p w14:paraId="326055F3" w14:textId="74BC7D51" w:rsidR="00FD7FE8" w:rsidRDefault="00FD7FE8" w:rsidP="001F4D18">
            <w:r>
              <w:t>None</w:t>
            </w:r>
          </w:p>
        </w:tc>
        <w:tc>
          <w:tcPr>
            <w:tcW w:w="2880" w:type="dxa"/>
          </w:tcPr>
          <w:p w14:paraId="7E207878" w14:textId="77777777" w:rsidR="00FD7FE8" w:rsidRDefault="00FD7FE8" w:rsidP="001F4D18">
            <w:r>
              <w:t>None</w:t>
            </w:r>
          </w:p>
          <w:p w14:paraId="34CE245E" w14:textId="4C131169" w:rsidR="00FD7FE8" w:rsidRDefault="00FD7FE8" w:rsidP="001F4D18"/>
        </w:tc>
        <w:tc>
          <w:tcPr>
            <w:tcW w:w="4140" w:type="dxa"/>
          </w:tcPr>
          <w:p w14:paraId="635602DD" w14:textId="77777777" w:rsidR="00FD7FE8" w:rsidRDefault="00FD7FE8" w:rsidP="001F4D18"/>
        </w:tc>
      </w:tr>
      <w:tr w:rsidR="0007086B" w14:paraId="366D118F" w14:textId="77777777" w:rsidTr="001F4D18">
        <w:tc>
          <w:tcPr>
            <w:tcW w:w="3145" w:type="dxa"/>
          </w:tcPr>
          <w:p w14:paraId="3F94E6F3" w14:textId="4AB59181" w:rsidR="0007086B" w:rsidRDefault="0007086B" w:rsidP="0007086B">
            <w:r>
              <w:t>Effectiveness of artisanal fisheries management (Mora data)</w:t>
            </w:r>
          </w:p>
        </w:tc>
        <w:tc>
          <w:tcPr>
            <w:tcW w:w="2520" w:type="dxa"/>
          </w:tcPr>
          <w:p w14:paraId="4E6CDC3B" w14:textId="329BE2F9" w:rsidR="0007086B" w:rsidRDefault="0007086B" w:rsidP="001F4D18">
            <w:r>
              <w:t>None</w:t>
            </w:r>
          </w:p>
        </w:tc>
        <w:tc>
          <w:tcPr>
            <w:tcW w:w="2880" w:type="dxa"/>
          </w:tcPr>
          <w:p w14:paraId="4149A91D" w14:textId="215F2D85" w:rsidR="0007086B" w:rsidRDefault="0007086B" w:rsidP="001F4D18">
            <w:r>
              <w:t>None</w:t>
            </w:r>
          </w:p>
        </w:tc>
        <w:tc>
          <w:tcPr>
            <w:tcW w:w="4140" w:type="dxa"/>
          </w:tcPr>
          <w:p w14:paraId="41E983AB" w14:textId="77777777" w:rsidR="0007086B" w:rsidRDefault="0007086B" w:rsidP="001F4D18"/>
        </w:tc>
      </w:tr>
      <w:tr w:rsidR="00FD7FE8" w14:paraId="54D5BD2C" w14:textId="77777777" w:rsidTr="001F4D18">
        <w:tc>
          <w:tcPr>
            <w:tcW w:w="3145" w:type="dxa"/>
          </w:tcPr>
          <w:p w14:paraId="49F24328" w14:textId="76EE8BCE" w:rsidR="00FD7FE8" w:rsidRDefault="00FD7FE8" w:rsidP="001F4D18">
            <w:r>
              <w:t>CBD data</w:t>
            </w:r>
            <w:r w:rsidR="0007086B">
              <w:t xml:space="preserve"> (5 resilience measures)</w:t>
            </w:r>
            <w:r>
              <w:t xml:space="preserve">: Management of habitat diversity; </w:t>
            </w:r>
            <w:r w:rsidR="002F5C31">
              <w:t>protect</w:t>
            </w:r>
            <w:r w:rsidR="0007086B">
              <w:t>ion of</w:t>
            </w:r>
            <w:r w:rsidR="002F5C31">
              <w:t xml:space="preserve"> biodiversity from following pressures: Mariculture, invasive species, tourism, pollution</w:t>
            </w:r>
          </w:p>
        </w:tc>
        <w:tc>
          <w:tcPr>
            <w:tcW w:w="2520" w:type="dxa"/>
          </w:tcPr>
          <w:p w14:paraId="129CF4D6" w14:textId="0AF654E8" w:rsidR="00FD7FE8" w:rsidRDefault="002F5C31" w:rsidP="001F4D18">
            <w:r>
              <w:t>None</w:t>
            </w:r>
          </w:p>
        </w:tc>
        <w:tc>
          <w:tcPr>
            <w:tcW w:w="2880" w:type="dxa"/>
          </w:tcPr>
          <w:p w14:paraId="2A696DCA" w14:textId="2723FAC9" w:rsidR="00FD7FE8" w:rsidRDefault="002F5C31" w:rsidP="001F4D18">
            <w:r>
              <w:t>None</w:t>
            </w:r>
          </w:p>
        </w:tc>
        <w:tc>
          <w:tcPr>
            <w:tcW w:w="4140" w:type="dxa"/>
          </w:tcPr>
          <w:p w14:paraId="29A5B321" w14:textId="77777777" w:rsidR="00FD7FE8" w:rsidRDefault="00FD7FE8" w:rsidP="001F4D18"/>
        </w:tc>
      </w:tr>
      <w:tr w:rsidR="00FD7FE8" w14:paraId="52CA4B4F" w14:textId="77777777" w:rsidTr="001F4D18">
        <w:tc>
          <w:tcPr>
            <w:tcW w:w="3145" w:type="dxa"/>
          </w:tcPr>
          <w:p w14:paraId="26C72611" w14:textId="4DC8EA52" w:rsidR="00FD7FE8" w:rsidRDefault="002F5C31" w:rsidP="001F4D18">
            <w:r>
              <w:t>Mariculture Sustainability Index</w:t>
            </w:r>
          </w:p>
        </w:tc>
        <w:tc>
          <w:tcPr>
            <w:tcW w:w="2520" w:type="dxa"/>
          </w:tcPr>
          <w:p w14:paraId="410C0EED" w14:textId="2AD81039" w:rsidR="00FD7FE8" w:rsidRDefault="002F5C31" w:rsidP="001F4D18">
            <w:r>
              <w:t>None</w:t>
            </w:r>
          </w:p>
        </w:tc>
        <w:tc>
          <w:tcPr>
            <w:tcW w:w="2880" w:type="dxa"/>
          </w:tcPr>
          <w:p w14:paraId="06A56F25" w14:textId="3DF32E54" w:rsidR="00FD7FE8" w:rsidRDefault="002F5C31" w:rsidP="001F4D18">
            <w:r>
              <w:t>None</w:t>
            </w:r>
          </w:p>
        </w:tc>
        <w:tc>
          <w:tcPr>
            <w:tcW w:w="4140" w:type="dxa"/>
          </w:tcPr>
          <w:p w14:paraId="13A59824" w14:textId="77777777" w:rsidR="00FD7FE8" w:rsidRDefault="00FD7FE8" w:rsidP="001F4D18"/>
        </w:tc>
      </w:tr>
      <w:tr w:rsidR="00FD7FE8" w14:paraId="186444C2" w14:textId="77777777" w:rsidTr="001F4D18">
        <w:tc>
          <w:tcPr>
            <w:tcW w:w="3145" w:type="dxa"/>
          </w:tcPr>
          <w:p w14:paraId="35B7F250" w14:textId="2ED28384" w:rsidR="00FD7FE8" w:rsidRDefault="00FA6D7F" w:rsidP="001F4D18">
            <w:r>
              <w:t>Global Competitiveness Index</w:t>
            </w:r>
          </w:p>
        </w:tc>
        <w:tc>
          <w:tcPr>
            <w:tcW w:w="2520" w:type="dxa"/>
          </w:tcPr>
          <w:p w14:paraId="6CD7AE04" w14:textId="555C369B" w:rsidR="00FD7FE8" w:rsidRDefault="00FA6D7F" w:rsidP="001F4D18">
            <w:r>
              <w:t>Additional 2 years of data (this layers was not updated last year)</w:t>
            </w:r>
          </w:p>
        </w:tc>
        <w:tc>
          <w:tcPr>
            <w:tcW w:w="2880" w:type="dxa"/>
          </w:tcPr>
          <w:p w14:paraId="293BD02F" w14:textId="08F697EA" w:rsidR="00FD7FE8" w:rsidRDefault="00735A3D" w:rsidP="001F4D18">
            <w:proofErr w:type="spellStart"/>
            <w:r>
              <w:t>Uninhabitated</w:t>
            </w:r>
            <w:proofErr w:type="spellEnd"/>
            <w:r>
              <w:t xml:space="preserve"> areas now gapfilled with NA</w:t>
            </w:r>
          </w:p>
        </w:tc>
        <w:tc>
          <w:tcPr>
            <w:tcW w:w="4140" w:type="dxa"/>
          </w:tcPr>
          <w:p w14:paraId="76AE50F2" w14:textId="7381BC63" w:rsidR="00FD7FE8" w:rsidRDefault="00735A3D" w:rsidP="001F4D18">
            <w:r>
              <w:t>Changes to scores are very small</w:t>
            </w:r>
          </w:p>
        </w:tc>
      </w:tr>
    </w:tbl>
    <w:p w14:paraId="342F516B" w14:textId="1BF15E51" w:rsidR="00413C4A" w:rsidRDefault="00413C4A">
      <w:bookmarkStart w:id="0" w:name="_GoBack"/>
      <w:bookmarkEnd w:id="0"/>
    </w:p>
    <w:sectPr w:rsidR="00413C4A" w:rsidSect="009923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3349"/>
    <w:multiLevelType w:val="hybridMultilevel"/>
    <w:tmpl w:val="2A4CF49A"/>
    <w:lvl w:ilvl="0" w:tplc="C9BCBAC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3656D69"/>
    <w:multiLevelType w:val="hybridMultilevel"/>
    <w:tmpl w:val="6D5492A2"/>
    <w:lvl w:ilvl="0" w:tplc="C6346BF0">
      <w:start w:val="7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3D90"/>
    <w:multiLevelType w:val="hybridMultilevel"/>
    <w:tmpl w:val="06D8F6B6"/>
    <w:lvl w:ilvl="0" w:tplc="BB568C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C38"/>
    <w:multiLevelType w:val="hybridMultilevel"/>
    <w:tmpl w:val="D28E1544"/>
    <w:lvl w:ilvl="0" w:tplc="E432D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14184"/>
    <w:multiLevelType w:val="hybridMultilevel"/>
    <w:tmpl w:val="AC9A40E4"/>
    <w:lvl w:ilvl="0" w:tplc="356259E2">
      <w:start w:val="668"/>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5" w15:restartNumberingAfterBreak="0">
    <w:nsid w:val="6F51588C"/>
    <w:multiLevelType w:val="hybridMultilevel"/>
    <w:tmpl w:val="FF784906"/>
    <w:lvl w:ilvl="0" w:tplc="C2C231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65878"/>
    <w:multiLevelType w:val="hybridMultilevel"/>
    <w:tmpl w:val="1004BD76"/>
    <w:lvl w:ilvl="0" w:tplc="06C656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A"/>
    <w:rsid w:val="0000058B"/>
    <w:rsid w:val="00006A6F"/>
    <w:rsid w:val="00010528"/>
    <w:rsid w:val="000106DB"/>
    <w:rsid w:val="00010F8D"/>
    <w:rsid w:val="000123F9"/>
    <w:rsid w:val="00012AF4"/>
    <w:rsid w:val="0001502D"/>
    <w:rsid w:val="000166F9"/>
    <w:rsid w:val="000167FE"/>
    <w:rsid w:val="00020C75"/>
    <w:rsid w:val="00021B46"/>
    <w:rsid w:val="00023CC5"/>
    <w:rsid w:val="0003507A"/>
    <w:rsid w:val="000354EC"/>
    <w:rsid w:val="00036B48"/>
    <w:rsid w:val="00043753"/>
    <w:rsid w:val="00045228"/>
    <w:rsid w:val="00051A80"/>
    <w:rsid w:val="00060B8C"/>
    <w:rsid w:val="00061C8A"/>
    <w:rsid w:val="00064F39"/>
    <w:rsid w:val="00065EAB"/>
    <w:rsid w:val="0007086B"/>
    <w:rsid w:val="00071CDD"/>
    <w:rsid w:val="00073D5A"/>
    <w:rsid w:val="00087A29"/>
    <w:rsid w:val="00094D1D"/>
    <w:rsid w:val="00096637"/>
    <w:rsid w:val="000972D2"/>
    <w:rsid w:val="000A3CE9"/>
    <w:rsid w:val="000A3EB1"/>
    <w:rsid w:val="000B2297"/>
    <w:rsid w:val="000B67B5"/>
    <w:rsid w:val="000C09C4"/>
    <w:rsid w:val="000C0E80"/>
    <w:rsid w:val="000C47FE"/>
    <w:rsid w:val="000C4AC9"/>
    <w:rsid w:val="000C54B4"/>
    <w:rsid w:val="000C6938"/>
    <w:rsid w:val="000C6960"/>
    <w:rsid w:val="000C72CF"/>
    <w:rsid w:val="000D1AE8"/>
    <w:rsid w:val="000E3FEE"/>
    <w:rsid w:val="000F373C"/>
    <w:rsid w:val="000F55BF"/>
    <w:rsid w:val="000F78DD"/>
    <w:rsid w:val="00100C17"/>
    <w:rsid w:val="00101EEF"/>
    <w:rsid w:val="0010559D"/>
    <w:rsid w:val="00107396"/>
    <w:rsid w:val="00123562"/>
    <w:rsid w:val="00124056"/>
    <w:rsid w:val="00125136"/>
    <w:rsid w:val="00127AE6"/>
    <w:rsid w:val="00145A47"/>
    <w:rsid w:val="00154257"/>
    <w:rsid w:val="0016472F"/>
    <w:rsid w:val="00164DDB"/>
    <w:rsid w:val="0016651A"/>
    <w:rsid w:val="001726B4"/>
    <w:rsid w:val="001727E6"/>
    <w:rsid w:val="00172AEC"/>
    <w:rsid w:val="001759D6"/>
    <w:rsid w:val="0017752D"/>
    <w:rsid w:val="00181D2A"/>
    <w:rsid w:val="00183E36"/>
    <w:rsid w:val="0019074A"/>
    <w:rsid w:val="001907DD"/>
    <w:rsid w:val="001A0ACE"/>
    <w:rsid w:val="001A49BB"/>
    <w:rsid w:val="001A50DA"/>
    <w:rsid w:val="001A5E0B"/>
    <w:rsid w:val="001A636D"/>
    <w:rsid w:val="001B4CF1"/>
    <w:rsid w:val="001C0448"/>
    <w:rsid w:val="001C1753"/>
    <w:rsid w:val="001C78F3"/>
    <w:rsid w:val="001D18B9"/>
    <w:rsid w:val="001D25BC"/>
    <w:rsid w:val="001D3B49"/>
    <w:rsid w:val="001D68C5"/>
    <w:rsid w:val="001E0B00"/>
    <w:rsid w:val="001E2A59"/>
    <w:rsid w:val="001E3718"/>
    <w:rsid w:val="001E4AC9"/>
    <w:rsid w:val="001E55FE"/>
    <w:rsid w:val="001E6F8A"/>
    <w:rsid w:val="001E6FC2"/>
    <w:rsid w:val="001E754C"/>
    <w:rsid w:val="001F077E"/>
    <w:rsid w:val="001F282F"/>
    <w:rsid w:val="001F4D18"/>
    <w:rsid w:val="001F65C5"/>
    <w:rsid w:val="0020112F"/>
    <w:rsid w:val="00207094"/>
    <w:rsid w:val="002079F3"/>
    <w:rsid w:val="00211428"/>
    <w:rsid w:val="0021343C"/>
    <w:rsid w:val="00215F8A"/>
    <w:rsid w:val="002233B2"/>
    <w:rsid w:val="00227BD0"/>
    <w:rsid w:val="0023107E"/>
    <w:rsid w:val="00231EB0"/>
    <w:rsid w:val="00233C8A"/>
    <w:rsid w:val="002371E8"/>
    <w:rsid w:val="00240BA4"/>
    <w:rsid w:val="0024785D"/>
    <w:rsid w:val="00250B11"/>
    <w:rsid w:val="00252702"/>
    <w:rsid w:val="00254656"/>
    <w:rsid w:val="00254781"/>
    <w:rsid w:val="0025542A"/>
    <w:rsid w:val="00255724"/>
    <w:rsid w:val="00256CAF"/>
    <w:rsid w:val="00256DD1"/>
    <w:rsid w:val="0026287B"/>
    <w:rsid w:val="00264A6B"/>
    <w:rsid w:val="00273D6A"/>
    <w:rsid w:val="002745F8"/>
    <w:rsid w:val="00275C28"/>
    <w:rsid w:val="00282BE1"/>
    <w:rsid w:val="00283167"/>
    <w:rsid w:val="00286917"/>
    <w:rsid w:val="00290439"/>
    <w:rsid w:val="002905D0"/>
    <w:rsid w:val="00290EAB"/>
    <w:rsid w:val="00295CB9"/>
    <w:rsid w:val="002A0A34"/>
    <w:rsid w:val="002A0E84"/>
    <w:rsid w:val="002A2BFA"/>
    <w:rsid w:val="002A4F10"/>
    <w:rsid w:val="002B1BE5"/>
    <w:rsid w:val="002B23CA"/>
    <w:rsid w:val="002C1729"/>
    <w:rsid w:val="002C301B"/>
    <w:rsid w:val="002C43FD"/>
    <w:rsid w:val="002C4676"/>
    <w:rsid w:val="002E4289"/>
    <w:rsid w:val="002E5DDA"/>
    <w:rsid w:val="002E688D"/>
    <w:rsid w:val="002E7172"/>
    <w:rsid w:val="002E75E5"/>
    <w:rsid w:val="002F0243"/>
    <w:rsid w:val="002F02A1"/>
    <w:rsid w:val="002F1CAA"/>
    <w:rsid w:val="002F4EEE"/>
    <w:rsid w:val="002F57A0"/>
    <w:rsid w:val="002F5C31"/>
    <w:rsid w:val="002F6EB5"/>
    <w:rsid w:val="003023F5"/>
    <w:rsid w:val="003024DB"/>
    <w:rsid w:val="0030345B"/>
    <w:rsid w:val="00305893"/>
    <w:rsid w:val="003058D8"/>
    <w:rsid w:val="00306411"/>
    <w:rsid w:val="00307C7C"/>
    <w:rsid w:val="00316039"/>
    <w:rsid w:val="0032113F"/>
    <w:rsid w:val="00321E9E"/>
    <w:rsid w:val="00322549"/>
    <w:rsid w:val="00322F22"/>
    <w:rsid w:val="00324C85"/>
    <w:rsid w:val="00324CB9"/>
    <w:rsid w:val="00326E98"/>
    <w:rsid w:val="003270EB"/>
    <w:rsid w:val="00327E7E"/>
    <w:rsid w:val="00331826"/>
    <w:rsid w:val="00332022"/>
    <w:rsid w:val="003345A2"/>
    <w:rsid w:val="003363F2"/>
    <w:rsid w:val="00340A46"/>
    <w:rsid w:val="00341E94"/>
    <w:rsid w:val="00344516"/>
    <w:rsid w:val="00344580"/>
    <w:rsid w:val="00344AEF"/>
    <w:rsid w:val="00346C44"/>
    <w:rsid w:val="0035052D"/>
    <w:rsid w:val="003518D6"/>
    <w:rsid w:val="00355C2A"/>
    <w:rsid w:val="00357958"/>
    <w:rsid w:val="00357DE9"/>
    <w:rsid w:val="00360BEF"/>
    <w:rsid w:val="00360C84"/>
    <w:rsid w:val="0036423F"/>
    <w:rsid w:val="00364987"/>
    <w:rsid w:val="003652C9"/>
    <w:rsid w:val="0036643A"/>
    <w:rsid w:val="003722FF"/>
    <w:rsid w:val="003723B9"/>
    <w:rsid w:val="00372A73"/>
    <w:rsid w:val="00375509"/>
    <w:rsid w:val="00382630"/>
    <w:rsid w:val="00384706"/>
    <w:rsid w:val="00392382"/>
    <w:rsid w:val="00393996"/>
    <w:rsid w:val="003A2EC9"/>
    <w:rsid w:val="003A39CF"/>
    <w:rsid w:val="003A4313"/>
    <w:rsid w:val="003B0B78"/>
    <w:rsid w:val="003B5F15"/>
    <w:rsid w:val="003B635A"/>
    <w:rsid w:val="003C2E73"/>
    <w:rsid w:val="003C5AD7"/>
    <w:rsid w:val="003C6326"/>
    <w:rsid w:val="003D19E5"/>
    <w:rsid w:val="003D430C"/>
    <w:rsid w:val="003D5C08"/>
    <w:rsid w:val="003E2A56"/>
    <w:rsid w:val="003E3A54"/>
    <w:rsid w:val="003E3D51"/>
    <w:rsid w:val="003E74A1"/>
    <w:rsid w:val="003F068D"/>
    <w:rsid w:val="003F330F"/>
    <w:rsid w:val="003F349F"/>
    <w:rsid w:val="003F5B4E"/>
    <w:rsid w:val="003F7237"/>
    <w:rsid w:val="003F74B7"/>
    <w:rsid w:val="003F7EA0"/>
    <w:rsid w:val="00402152"/>
    <w:rsid w:val="00403ED6"/>
    <w:rsid w:val="00406607"/>
    <w:rsid w:val="004075D6"/>
    <w:rsid w:val="0041077D"/>
    <w:rsid w:val="00413C4A"/>
    <w:rsid w:val="00413F65"/>
    <w:rsid w:val="00423B4C"/>
    <w:rsid w:val="004262C5"/>
    <w:rsid w:val="004305AC"/>
    <w:rsid w:val="00434705"/>
    <w:rsid w:val="0043546B"/>
    <w:rsid w:val="004456E8"/>
    <w:rsid w:val="00447474"/>
    <w:rsid w:val="00454178"/>
    <w:rsid w:val="004614E0"/>
    <w:rsid w:val="00464324"/>
    <w:rsid w:val="00464C70"/>
    <w:rsid w:val="00464E0C"/>
    <w:rsid w:val="00471AC9"/>
    <w:rsid w:val="004733CD"/>
    <w:rsid w:val="00475F32"/>
    <w:rsid w:val="00477378"/>
    <w:rsid w:val="00477B17"/>
    <w:rsid w:val="00480744"/>
    <w:rsid w:val="00484A05"/>
    <w:rsid w:val="00492B3A"/>
    <w:rsid w:val="004974A7"/>
    <w:rsid w:val="004A0C34"/>
    <w:rsid w:val="004A1096"/>
    <w:rsid w:val="004A12B1"/>
    <w:rsid w:val="004A6AE5"/>
    <w:rsid w:val="004A7954"/>
    <w:rsid w:val="004B090F"/>
    <w:rsid w:val="004B2098"/>
    <w:rsid w:val="004B3594"/>
    <w:rsid w:val="004B3E00"/>
    <w:rsid w:val="004B6D91"/>
    <w:rsid w:val="004C2509"/>
    <w:rsid w:val="004D0249"/>
    <w:rsid w:val="004D3366"/>
    <w:rsid w:val="004D516D"/>
    <w:rsid w:val="004D5213"/>
    <w:rsid w:val="004D6C40"/>
    <w:rsid w:val="004E051A"/>
    <w:rsid w:val="004E1C1C"/>
    <w:rsid w:val="004E2FC7"/>
    <w:rsid w:val="004E487F"/>
    <w:rsid w:val="004E62BD"/>
    <w:rsid w:val="004F11E8"/>
    <w:rsid w:val="004F1A1E"/>
    <w:rsid w:val="004F44D8"/>
    <w:rsid w:val="004F481C"/>
    <w:rsid w:val="004F6C33"/>
    <w:rsid w:val="00500836"/>
    <w:rsid w:val="00504E10"/>
    <w:rsid w:val="0051202B"/>
    <w:rsid w:val="00514080"/>
    <w:rsid w:val="00515A6D"/>
    <w:rsid w:val="00517142"/>
    <w:rsid w:val="00533A6D"/>
    <w:rsid w:val="005358D1"/>
    <w:rsid w:val="00537C26"/>
    <w:rsid w:val="005413DE"/>
    <w:rsid w:val="00541B55"/>
    <w:rsid w:val="0054417D"/>
    <w:rsid w:val="00544526"/>
    <w:rsid w:val="00544AF6"/>
    <w:rsid w:val="00546215"/>
    <w:rsid w:val="00551203"/>
    <w:rsid w:val="00553266"/>
    <w:rsid w:val="0056338A"/>
    <w:rsid w:val="00576977"/>
    <w:rsid w:val="00576AEE"/>
    <w:rsid w:val="005770E5"/>
    <w:rsid w:val="00582DA6"/>
    <w:rsid w:val="005835FA"/>
    <w:rsid w:val="00586D14"/>
    <w:rsid w:val="00587D00"/>
    <w:rsid w:val="00591566"/>
    <w:rsid w:val="00593C70"/>
    <w:rsid w:val="00593D27"/>
    <w:rsid w:val="00597230"/>
    <w:rsid w:val="005A79EC"/>
    <w:rsid w:val="005B49B3"/>
    <w:rsid w:val="005C0E44"/>
    <w:rsid w:val="005C1F44"/>
    <w:rsid w:val="005C3E93"/>
    <w:rsid w:val="005C4E3F"/>
    <w:rsid w:val="005D0166"/>
    <w:rsid w:val="005D686F"/>
    <w:rsid w:val="005E152D"/>
    <w:rsid w:val="005E3579"/>
    <w:rsid w:val="005E51F7"/>
    <w:rsid w:val="005E5798"/>
    <w:rsid w:val="005E79CF"/>
    <w:rsid w:val="005F0EE7"/>
    <w:rsid w:val="005F7AA8"/>
    <w:rsid w:val="0060037C"/>
    <w:rsid w:val="00600869"/>
    <w:rsid w:val="00606A8F"/>
    <w:rsid w:val="00606F2E"/>
    <w:rsid w:val="006171B1"/>
    <w:rsid w:val="00617C36"/>
    <w:rsid w:val="00622906"/>
    <w:rsid w:val="00622F85"/>
    <w:rsid w:val="00624A24"/>
    <w:rsid w:val="00624CD6"/>
    <w:rsid w:val="006254E3"/>
    <w:rsid w:val="00631FD6"/>
    <w:rsid w:val="006359A2"/>
    <w:rsid w:val="00646A37"/>
    <w:rsid w:val="00647E44"/>
    <w:rsid w:val="00653649"/>
    <w:rsid w:val="00655348"/>
    <w:rsid w:val="00656C10"/>
    <w:rsid w:val="00662942"/>
    <w:rsid w:val="00662E7E"/>
    <w:rsid w:val="00663703"/>
    <w:rsid w:val="0066468D"/>
    <w:rsid w:val="00664B0F"/>
    <w:rsid w:val="00666C67"/>
    <w:rsid w:val="00672386"/>
    <w:rsid w:val="00676010"/>
    <w:rsid w:val="006775DC"/>
    <w:rsid w:val="00682008"/>
    <w:rsid w:val="00684C83"/>
    <w:rsid w:val="00696569"/>
    <w:rsid w:val="0069715E"/>
    <w:rsid w:val="006975F6"/>
    <w:rsid w:val="006A2E33"/>
    <w:rsid w:val="006B44DB"/>
    <w:rsid w:val="006B6F52"/>
    <w:rsid w:val="006C04EA"/>
    <w:rsid w:val="006C5612"/>
    <w:rsid w:val="006D0B33"/>
    <w:rsid w:val="006D1C75"/>
    <w:rsid w:val="006D27DB"/>
    <w:rsid w:val="006D2E13"/>
    <w:rsid w:val="006D3FC4"/>
    <w:rsid w:val="006D4169"/>
    <w:rsid w:val="006D5AD8"/>
    <w:rsid w:val="006D7DF3"/>
    <w:rsid w:val="006E021C"/>
    <w:rsid w:val="006E191E"/>
    <w:rsid w:val="006E5C07"/>
    <w:rsid w:val="006E7714"/>
    <w:rsid w:val="006F0193"/>
    <w:rsid w:val="006F3605"/>
    <w:rsid w:val="006F6310"/>
    <w:rsid w:val="007035D4"/>
    <w:rsid w:val="0070433D"/>
    <w:rsid w:val="00707279"/>
    <w:rsid w:val="00707A14"/>
    <w:rsid w:val="0071270D"/>
    <w:rsid w:val="00712A74"/>
    <w:rsid w:val="0072457E"/>
    <w:rsid w:val="007249E3"/>
    <w:rsid w:val="0072562D"/>
    <w:rsid w:val="00726717"/>
    <w:rsid w:val="00727618"/>
    <w:rsid w:val="00733F57"/>
    <w:rsid w:val="00735A3D"/>
    <w:rsid w:val="00737218"/>
    <w:rsid w:val="007379CC"/>
    <w:rsid w:val="007442F9"/>
    <w:rsid w:val="00745DB6"/>
    <w:rsid w:val="00746E17"/>
    <w:rsid w:val="00753E02"/>
    <w:rsid w:val="007541FA"/>
    <w:rsid w:val="0075668D"/>
    <w:rsid w:val="007575B2"/>
    <w:rsid w:val="00761143"/>
    <w:rsid w:val="00762732"/>
    <w:rsid w:val="00763A43"/>
    <w:rsid w:val="00773716"/>
    <w:rsid w:val="00774785"/>
    <w:rsid w:val="0078135C"/>
    <w:rsid w:val="007826C7"/>
    <w:rsid w:val="00782EF5"/>
    <w:rsid w:val="00783AAA"/>
    <w:rsid w:val="00783E9A"/>
    <w:rsid w:val="00784C52"/>
    <w:rsid w:val="00785A0A"/>
    <w:rsid w:val="00785B08"/>
    <w:rsid w:val="00792378"/>
    <w:rsid w:val="007929C6"/>
    <w:rsid w:val="007960B7"/>
    <w:rsid w:val="007A296F"/>
    <w:rsid w:val="007A4A4A"/>
    <w:rsid w:val="007A5FC2"/>
    <w:rsid w:val="007A62E3"/>
    <w:rsid w:val="007A7872"/>
    <w:rsid w:val="007A7F72"/>
    <w:rsid w:val="007B2BF2"/>
    <w:rsid w:val="007B4B83"/>
    <w:rsid w:val="007B52F7"/>
    <w:rsid w:val="007B536D"/>
    <w:rsid w:val="007B6966"/>
    <w:rsid w:val="007B7254"/>
    <w:rsid w:val="007C1EE6"/>
    <w:rsid w:val="007C20F3"/>
    <w:rsid w:val="007C2638"/>
    <w:rsid w:val="007C2980"/>
    <w:rsid w:val="007C4054"/>
    <w:rsid w:val="007C5224"/>
    <w:rsid w:val="007D0E45"/>
    <w:rsid w:val="007D10D8"/>
    <w:rsid w:val="007D27A9"/>
    <w:rsid w:val="007D39A7"/>
    <w:rsid w:val="007D56F3"/>
    <w:rsid w:val="007D6FAB"/>
    <w:rsid w:val="007E2F16"/>
    <w:rsid w:val="007E474F"/>
    <w:rsid w:val="007E7B31"/>
    <w:rsid w:val="007F332D"/>
    <w:rsid w:val="007F4D30"/>
    <w:rsid w:val="007F6CE6"/>
    <w:rsid w:val="00801FA1"/>
    <w:rsid w:val="00806A91"/>
    <w:rsid w:val="0080712A"/>
    <w:rsid w:val="008100F8"/>
    <w:rsid w:val="008117F3"/>
    <w:rsid w:val="008135DA"/>
    <w:rsid w:val="00815093"/>
    <w:rsid w:val="0081695A"/>
    <w:rsid w:val="00817C2E"/>
    <w:rsid w:val="008231B4"/>
    <w:rsid w:val="00844779"/>
    <w:rsid w:val="00847086"/>
    <w:rsid w:val="008474DB"/>
    <w:rsid w:val="00847DDB"/>
    <w:rsid w:val="0085250A"/>
    <w:rsid w:val="00852AE1"/>
    <w:rsid w:val="008557E3"/>
    <w:rsid w:val="00857C80"/>
    <w:rsid w:val="00865DA9"/>
    <w:rsid w:val="00873CC7"/>
    <w:rsid w:val="00874066"/>
    <w:rsid w:val="008746F3"/>
    <w:rsid w:val="00881846"/>
    <w:rsid w:val="008828CE"/>
    <w:rsid w:val="008902D7"/>
    <w:rsid w:val="00893172"/>
    <w:rsid w:val="00894F0A"/>
    <w:rsid w:val="00895D96"/>
    <w:rsid w:val="008B005D"/>
    <w:rsid w:val="008B020B"/>
    <w:rsid w:val="008B1081"/>
    <w:rsid w:val="008B3AB2"/>
    <w:rsid w:val="008B5001"/>
    <w:rsid w:val="008B5D7C"/>
    <w:rsid w:val="008B6D4E"/>
    <w:rsid w:val="008C1719"/>
    <w:rsid w:val="008C4D4D"/>
    <w:rsid w:val="008C530B"/>
    <w:rsid w:val="008E3D3C"/>
    <w:rsid w:val="008E566C"/>
    <w:rsid w:val="008E6706"/>
    <w:rsid w:val="008F4899"/>
    <w:rsid w:val="009048E3"/>
    <w:rsid w:val="00905165"/>
    <w:rsid w:val="00907006"/>
    <w:rsid w:val="00911C14"/>
    <w:rsid w:val="00914469"/>
    <w:rsid w:val="00915E22"/>
    <w:rsid w:val="00920069"/>
    <w:rsid w:val="00921951"/>
    <w:rsid w:val="0092433A"/>
    <w:rsid w:val="00924940"/>
    <w:rsid w:val="00925116"/>
    <w:rsid w:val="00927BBF"/>
    <w:rsid w:val="00933F5F"/>
    <w:rsid w:val="0094264F"/>
    <w:rsid w:val="0094317B"/>
    <w:rsid w:val="0094379D"/>
    <w:rsid w:val="0095014B"/>
    <w:rsid w:val="009536DF"/>
    <w:rsid w:val="009569B1"/>
    <w:rsid w:val="009620B2"/>
    <w:rsid w:val="00962397"/>
    <w:rsid w:val="00963110"/>
    <w:rsid w:val="0097115B"/>
    <w:rsid w:val="00971EEE"/>
    <w:rsid w:val="009751FC"/>
    <w:rsid w:val="00977526"/>
    <w:rsid w:val="00981C8F"/>
    <w:rsid w:val="00983494"/>
    <w:rsid w:val="00985ACD"/>
    <w:rsid w:val="00986AA6"/>
    <w:rsid w:val="009923D3"/>
    <w:rsid w:val="009936DD"/>
    <w:rsid w:val="00997CD0"/>
    <w:rsid w:val="009A52BA"/>
    <w:rsid w:val="009A6D98"/>
    <w:rsid w:val="009B010D"/>
    <w:rsid w:val="009B3A74"/>
    <w:rsid w:val="009B508D"/>
    <w:rsid w:val="009B50AC"/>
    <w:rsid w:val="009B74D8"/>
    <w:rsid w:val="009C510A"/>
    <w:rsid w:val="009C6AE3"/>
    <w:rsid w:val="009D1381"/>
    <w:rsid w:val="009D18DD"/>
    <w:rsid w:val="009D359D"/>
    <w:rsid w:val="009D507E"/>
    <w:rsid w:val="009D67F2"/>
    <w:rsid w:val="009D79C3"/>
    <w:rsid w:val="009E3D3B"/>
    <w:rsid w:val="009F425F"/>
    <w:rsid w:val="009F5151"/>
    <w:rsid w:val="009F529E"/>
    <w:rsid w:val="00A03C8E"/>
    <w:rsid w:val="00A05E06"/>
    <w:rsid w:val="00A07535"/>
    <w:rsid w:val="00A1148F"/>
    <w:rsid w:val="00A12CFD"/>
    <w:rsid w:val="00A20820"/>
    <w:rsid w:val="00A227F6"/>
    <w:rsid w:val="00A24BEA"/>
    <w:rsid w:val="00A30C5E"/>
    <w:rsid w:val="00A3276E"/>
    <w:rsid w:val="00A43011"/>
    <w:rsid w:val="00A4429F"/>
    <w:rsid w:val="00A503F1"/>
    <w:rsid w:val="00A568A9"/>
    <w:rsid w:val="00A57806"/>
    <w:rsid w:val="00A63C87"/>
    <w:rsid w:val="00A64C0A"/>
    <w:rsid w:val="00A715B0"/>
    <w:rsid w:val="00A76822"/>
    <w:rsid w:val="00A804D6"/>
    <w:rsid w:val="00A80992"/>
    <w:rsid w:val="00A81C59"/>
    <w:rsid w:val="00A83795"/>
    <w:rsid w:val="00A87D19"/>
    <w:rsid w:val="00A90657"/>
    <w:rsid w:val="00A908D8"/>
    <w:rsid w:val="00A91EC9"/>
    <w:rsid w:val="00A95EA0"/>
    <w:rsid w:val="00AA11BE"/>
    <w:rsid w:val="00AA33B1"/>
    <w:rsid w:val="00AA440E"/>
    <w:rsid w:val="00AB07B0"/>
    <w:rsid w:val="00AC21BF"/>
    <w:rsid w:val="00AC2C87"/>
    <w:rsid w:val="00AD1A4C"/>
    <w:rsid w:val="00AD399A"/>
    <w:rsid w:val="00AD5512"/>
    <w:rsid w:val="00AD7124"/>
    <w:rsid w:val="00AE1895"/>
    <w:rsid w:val="00AE31E2"/>
    <w:rsid w:val="00AE3B1B"/>
    <w:rsid w:val="00AE457C"/>
    <w:rsid w:val="00AF0D4E"/>
    <w:rsid w:val="00AF462B"/>
    <w:rsid w:val="00AF6777"/>
    <w:rsid w:val="00AF7AF8"/>
    <w:rsid w:val="00AF7B36"/>
    <w:rsid w:val="00AF7F27"/>
    <w:rsid w:val="00B020A4"/>
    <w:rsid w:val="00B0254D"/>
    <w:rsid w:val="00B03E84"/>
    <w:rsid w:val="00B049C7"/>
    <w:rsid w:val="00B148BC"/>
    <w:rsid w:val="00B21318"/>
    <w:rsid w:val="00B2455A"/>
    <w:rsid w:val="00B277B6"/>
    <w:rsid w:val="00B27D50"/>
    <w:rsid w:val="00B31626"/>
    <w:rsid w:val="00B40B5F"/>
    <w:rsid w:val="00B42505"/>
    <w:rsid w:val="00B4312F"/>
    <w:rsid w:val="00B4464D"/>
    <w:rsid w:val="00B471DE"/>
    <w:rsid w:val="00B5154B"/>
    <w:rsid w:val="00B519A7"/>
    <w:rsid w:val="00B5279B"/>
    <w:rsid w:val="00B52AA9"/>
    <w:rsid w:val="00B53268"/>
    <w:rsid w:val="00B55498"/>
    <w:rsid w:val="00B57446"/>
    <w:rsid w:val="00B600C3"/>
    <w:rsid w:val="00B60A41"/>
    <w:rsid w:val="00B61B2E"/>
    <w:rsid w:val="00B6583E"/>
    <w:rsid w:val="00B661D7"/>
    <w:rsid w:val="00B7095F"/>
    <w:rsid w:val="00B75AB7"/>
    <w:rsid w:val="00B81DB8"/>
    <w:rsid w:val="00B82876"/>
    <w:rsid w:val="00B86508"/>
    <w:rsid w:val="00B91168"/>
    <w:rsid w:val="00B9190A"/>
    <w:rsid w:val="00B921CE"/>
    <w:rsid w:val="00B9317E"/>
    <w:rsid w:val="00B957CE"/>
    <w:rsid w:val="00B95E29"/>
    <w:rsid w:val="00BA062D"/>
    <w:rsid w:val="00BA1FDA"/>
    <w:rsid w:val="00BA2F7E"/>
    <w:rsid w:val="00BA68F6"/>
    <w:rsid w:val="00BA6A15"/>
    <w:rsid w:val="00BB134C"/>
    <w:rsid w:val="00BB48DC"/>
    <w:rsid w:val="00BB5877"/>
    <w:rsid w:val="00BB7C58"/>
    <w:rsid w:val="00BC0145"/>
    <w:rsid w:val="00BC0942"/>
    <w:rsid w:val="00BC1642"/>
    <w:rsid w:val="00BC59A8"/>
    <w:rsid w:val="00BC6CC3"/>
    <w:rsid w:val="00BD4B69"/>
    <w:rsid w:val="00BE440E"/>
    <w:rsid w:val="00BF0D5D"/>
    <w:rsid w:val="00BF3C4E"/>
    <w:rsid w:val="00BF5EFB"/>
    <w:rsid w:val="00C0234E"/>
    <w:rsid w:val="00C04F48"/>
    <w:rsid w:val="00C059EC"/>
    <w:rsid w:val="00C06B7D"/>
    <w:rsid w:val="00C206AD"/>
    <w:rsid w:val="00C235A2"/>
    <w:rsid w:val="00C40926"/>
    <w:rsid w:val="00C40A6E"/>
    <w:rsid w:val="00C43577"/>
    <w:rsid w:val="00C43809"/>
    <w:rsid w:val="00C52308"/>
    <w:rsid w:val="00C53A31"/>
    <w:rsid w:val="00C540B0"/>
    <w:rsid w:val="00C54386"/>
    <w:rsid w:val="00C56128"/>
    <w:rsid w:val="00C6378B"/>
    <w:rsid w:val="00C65564"/>
    <w:rsid w:val="00C70F43"/>
    <w:rsid w:val="00C73917"/>
    <w:rsid w:val="00C739E3"/>
    <w:rsid w:val="00C75C4C"/>
    <w:rsid w:val="00C76E70"/>
    <w:rsid w:val="00C90006"/>
    <w:rsid w:val="00C934BC"/>
    <w:rsid w:val="00CA3D9F"/>
    <w:rsid w:val="00CB035C"/>
    <w:rsid w:val="00CB602A"/>
    <w:rsid w:val="00CB6E39"/>
    <w:rsid w:val="00CC0FA5"/>
    <w:rsid w:val="00CC1C5D"/>
    <w:rsid w:val="00CC7066"/>
    <w:rsid w:val="00CC708B"/>
    <w:rsid w:val="00CC783E"/>
    <w:rsid w:val="00CD34D0"/>
    <w:rsid w:val="00CD517C"/>
    <w:rsid w:val="00CE0E5D"/>
    <w:rsid w:val="00CE151B"/>
    <w:rsid w:val="00CE30F9"/>
    <w:rsid w:val="00CE3678"/>
    <w:rsid w:val="00CF4C48"/>
    <w:rsid w:val="00CF6A52"/>
    <w:rsid w:val="00D00683"/>
    <w:rsid w:val="00D111E5"/>
    <w:rsid w:val="00D1292B"/>
    <w:rsid w:val="00D136B3"/>
    <w:rsid w:val="00D13AC1"/>
    <w:rsid w:val="00D145A1"/>
    <w:rsid w:val="00D315C6"/>
    <w:rsid w:val="00D33643"/>
    <w:rsid w:val="00D373A3"/>
    <w:rsid w:val="00D43BB4"/>
    <w:rsid w:val="00D50028"/>
    <w:rsid w:val="00D5107C"/>
    <w:rsid w:val="00D5132F"/>
    <w:rsid w:val="00D51415"/>
    <w:rsid w:val="00D51FE6"/>
    <w:rsid w:val="00D52C94"/>
    <w:rsid w:val="00D5398A"/>
    <w:rsid w:val="00D5505D"/>
    <w:rsid w:val="00D60BB5"/>
    <w:rsid w:val="00D64713"/>
    <w:rsid w:val="00D64B3C"/>
    <w:rsid w:val="00D71083"/>
    <w:rsid w:val="00D72497"/>
    <w:rsid w:val="00D8051B"/>
    <w:rsid w:val="00D807F7"/>
    <w:rsid w:val="00D809A2"/>
    <w:rsid w:val="00D813EA"/>
    <w:rsid w:val="00D83EFA"/>
    <w:rsid w:val="00D8401E"/>
    <w:rsid w:val="00D85FD7"/>
    <w:rsid w:val="00D90CD8"/>
    <w:rsid w:val="00D91791"/>
    <w:rsid w:val="00D92C91"/>
    <w:rsid w:val="00D9718D"/>
    <w:rsid w:val="00D97ED3"/>
    <w:rsid w:val="00DB416A"/>
    <w:rsid w:val="00DB4723"/>
    <w:rsid w:val="00DB7283"/>
    <w:rsid w:val="00DC15E0"/>
    <w:rsid w:val="00DD0205"/>
    <w:rsid w:val="00DD3B06"/>
    <w:rsid w:val="00DD5714"/>
    <w:rsid w:val="00DD5D4D"/>
    <w:rsid w:val="00DE19F4"/>
    <w:rsid w:val="00DE1C9C"/>
    <w:rsid w:val="00DE3BC0"/>
    <w:rsid w:val="00DF1172"/>
    <w:rsid w:val="00DF137A"/>
    <w:rsid w:val="00DF5E07"/>
    <w:rsid w:val="00DF6A55"/>
    <w:rsid w:val="00E02495"/>
    <w:rsid w:val="00E06211"/>
    <w:rsid w:val="00E11419"/>
    <w:rsid w:val="00E11C61"/>
    <w:rsid w:val="00E127B2"/>
    <w:rsid w:val="00E139FE"/>
    <w:rsid w:val="00E156F6"/>
    <w:rsid w:val="00E16BE1"/>
    <w:rsid w:val="00E218F0"/>
    <w:rsid w:val="00E22F46"/>
    <w:rsid w:val="00E334EB"/>
    <w:rsid w:val="00E360AF"/>
    <w:rsid w:val="00E408DF"/>
    <w:rsid w:val="00E42F34"/>
    <w:rsid w:val="00E447DF"/>
    <w:rsid w:val="00E50E99"/>
    <w:rsid w:val="00E52A0C"/>
    <w:rsid w:val="00E53688"/>
    <w:rsid w:val="00E545E9"/>
    <w:rsid w:val="00E55DEB"/>
    <w:rsid w:val="00E570D0"/>
    <w:rsid w:val="00E61A73"/>
    <w:rsid w:val="00E63A57"/>
    <w:rsid w:val="00E750E1"/>
    <w:rsid w:val="00E816E0"/>
    <w:rsid w:val="00E81E4C"/>
    <w:rsid w:val="00E8302E"/>
    <w:rsid w:val="00E832FB"/>
    <w:rsid w:val="00E861AA"/>
    <w:rsid w:val="00E90DF4"/>
    <w:rsid w:val="00E9290E"/>
    <w:rsid w:val="00EA2985"/>
    <w:rsid w:val="00EA2D74"/>
    <w:rsid w:val="00EA300E"/>
    <w:rsid w:val="00EA305D"/>
    <w:rsid w:val="00EB130F"/>
    <w:rsid w:val="00EB15F9"/>
    <w:rsid w:val="00EC085F"/>
    <w:rsid w:val="00EC1CDF"/>
    <w:rsid w:val="00EC1D6B"/>
    <w:rsid w:val="00EC7FF9"/>
    <w:rsid w:val="00ED3752"/>
    <w:rsid w:val="00ED6FFC"/>
    <w:rsid w:val="00ED7B29"/>
    <w:rsid w:val="00EE19F0"/>
    <w:rsid w:val="00EE28CF"/>
    <w:rsid w:val="00EE2E7D"/>
    <w:rsid w:val="00EE422E"/>
    <w:rsid w:val="00EE4899"/>
    <w:rsid w:val="00EF2C43"/>
    <w:rsid w:val="00EF4510"/>
    <w:rsid w:val="00EF6066"/>
    <w:rsid w:val="00EF671B"/>
    <w:rsid w:val="00F017E9"/>
    <w:rsid w:val="00F01861"/>
    <w:rsid w:val="00F02640"/>
    <w:rsid w:val="00F0726C"/>
    <w:rsid w:val="00F10A26"/>
    <w:rsid w:val="00F14C6F"/>
    <w:rsid w:val="00F16A42"/>
    <w:rsid w:val="00F23CB4"/>
    <w:rsid w:val="00F24DCD"/>
    <w:rsid w:val="00F319E7"/>
    <w:rsid w:val="00F31A80"/>
    <w:rsid w:val="00F345DF"/>
    <w:rsid w:val="00F516E9"/>
    <w:rsid w:val="00F52460"/>
    <w:rsid w:val="00F53322"/>
    <w:rsid w:val="00F53C83"/>
    <w:rsid w:val="00F57A80"/>
    <w:rsid w:val="00F57E7B"/>
    <w:rsid w:val="00F6392B"/>
    <w:rsid w:val="00F63A38"/>
    <w:rsid w:val="00F66F37"/>
    <w:rsid w:val="00F7761B"/>
    <w:rsid w:val="00F777C4"/>
    <w:rsid w:val="00F814C9"/>
    <w:rsid w:val="00F8310E"/>
    <w:rsid w:val="00F868D8"/>
    <w:rsid w:val="00F87FB1"/>
    <w:rsid w:val="00F90822"/>
    <w:rsid w:val="00F90B17"/>
    <w:rsid w:val="00F954E3"/>
    <w:rsid w:val="00F96463"/>
    <w:rsid w:val="00F96C23"/>
    <w:rsid w:val="00FA4963"/>
    <w:rsid w:val="00FA6D7F"/>
    <w:rsid w:val="00FA6EAF"/>
    <w:rsid w:val="00FA738A"/>
    <w:rsid w:val="00FB0C30"/>
    <w:rsid w:val="00FB2FD3"/>
    <w:rsid w:val="00FB42BB"/>
    <w:rsid w:val="00FB4949"/>
    <w:rsid w:val="00FB7174"/>
    <w:rsid w:val="00FC7668"/>
    <w:rsid w:val="00FD4D44"/>
    <w:rsid w:val="00FD7FE8"/>
    <w:rsid w:val="00FE2C06"/>
    <w:rsid w:val="00FE3CC6"/>
    <w:rsid w:val="00FE6971"/>
    <w:rsid w:val="00FF0089"/>
    <w:rsid w:val="00FF062E"/>
    <w:rsid w:val="00FF140D"/>
    <w:rsid w:val="00FF2B4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60D2"/>
  <w15:chartTrackingRefBased/>
  <w15:docId w15:val="{95941D93-0465-4270-A2F8-196C57A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419"/>
    <w:rPr>
      <w:color w:val="0563C1" w:themeColor="hyperlink"/>
      <w:u w:val="single"/>
    </w:rPr>
  </w:style>
  <w:style w:type="paragraph" w:styleId="ListParagraph">
    <w:name w:val="List Paragraph"/>
    <w:basedOn w:val="Normal"/>
    <w:uiPriority w:val="34"/>
    <w:qFormat/>
    <w:rsid w:val="003024DB"/>
    <w:pPr>
      <w:ind w:left="720"/>
      <w:contextualSpacing/>
    </w:pPr>
  </w:style>
  <w:style w:type="table" w:styleId="TableGrid">
    <w:name w:val="Table Grid"/>
    <w:basedOn w:val="TableNormal"/>
    <w:uiPriority w:val="39"/>
    <w:rsid w:val="003D1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E7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91168"/>
    <w:rPr>
      <w:sz w:val="16"/>
      <w:szCs w:val="16"/>
    </w:rPr>
  </w:style>
  <w:style w:type="paragraph" w:styleId="CommentText">
    <w:name w:val="annotation text"/>
    <w:basedOn w:val="Normal"/>
    <w:link w:val="CommentTextChar"/>
    <w:uiPriority w:val="99"/>
    <w:semiHidden/>
    <w:unhideWhenUsed/>
    <w:rsid w:val="00B91168"/>
    <w:pPr>
      <w:spacing w:line="240" w:lineRule="auto"/>
    </w:pPr>
    <w:rPr>
      <w:sz w:val="20"/>
      <w:szCs w:val="20"/>
    </w:rPr>
  </w:style>
  <w:style w:type="character" w:customStyle="1" w:styleId="CommentTextChar">
    <w:name w:val="Comment Text Char"/>
    <w:basedOn w:val="DefaultParagraphFont"/>
    <w:link w:val="CommentText"/>
    <w:uiPriority w:val="99"/>
    <w:semiHidden/>
    <w:rsid w:val="00B91168"/>
    <w:rPr>
      <w:sz w:val="20"/>
      <w:szCs w:val="20"/>
    </w:rPr>
  </w:style>
  <w:style w:type="paragraph" w:styleId="CommentSubject">
    <w:name w:val="annotation subject"/>
    <w:basedOn w:val="CommentText"/>
    <w:next w:val="CommentText"/>
    <w:link w:val="CommentSubjectChar"/>
    <w:uiPriority w:val="99"/>
    <w:semiHidden/>
    <w:unhideWhenUsed/>
    <w:rsid w:val="00B91168"/>
    <w:rPr>
      <w:b/>
      <w:bCs/>
    </w:rPr>
  </w:style>
  <w:style w:type="character" w:customStyle="1" w:styleId="CommentSubjectChar">
    <w:name w:val="Comment Subject Char"/>
    <w:basedOn w:val="CommentTextChar"/>
    <w:link w:val="CommentSubject"/>
    <w:uiPriority w:val="99"/>
    <w:semiHidden/>
    <w:rsid w:val="00B91168"/>
    <w:rPr>
      <w:b/>
      <w:bCs/>
      <w:sz w:val="20"/>
      <w:szCs w:val="20"/>
    </w:rPr>
  </w:style>
  <w:style w:type="paragraph" w:styleId="BalloonText">
    <w:name w:val="Balloon Text"/>
    <w:basedOn w:val="Normal"/>
    <w:link w:val="BalloonTextChar"/>
    <w:uiPriority w:val="99"/>
    <w:semiHidden/>
    <w:unhideWhenUsed/>
    <w:rsid w:val="00B91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3436</TotalTime>
  <Pages>9</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Frazier</dc:creator>
  <cp:keywords/>
  <dc:description/>
  <cp:lastModifiedBy>Melanie Frazier</cp:lastModifiedBy>
  <cp:revision>41</cp:revision>
  <dcterms:created xsi:type="dcterms:W3CDTF">2016-10-11T23:49:00Z</dcterms:created>
  <dcterms:modified xsi:type="dcterms:W3CDTF">2017-11-01T23:34:00Z</dcterms:modified>
</cp:coreProperties>
</file>