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AF72" w14:textId="77777777" w:rsidR="00331F98" w:rsidRDefault="00331F98" w:rsidP="00331F98">
      <w:pPr>
        <w:pStyle w:val="Heading1"/>
      </w:pPr>
      <w:r>
        <w:t>Goalkeeper Analytics</w:t>
      </w:r>
    </w:p>
    <w:p w14:paraId="75645D16" w14:textId="77777777" w:rsidR="00331F98" w:rsidRDefault="00331F98" w:rsidP="00331F98">
      <w:pPr>
        <w:spacing w:after="80"/>
      </w:pPr>
      <w:r>
        <w:rPr>
          <w:i/>
          <w:iCs/>
          <w:color w:val="666666"/>
          <w:sz w:val="24"/>
          <w:szCs w:val="24"/>
        </w:rPr>
        <w:t>Literature Overview &amp; Reading List</w:t>
      </w:r>
    </w:p>
    <w:p w14:paraId="2654096F" w14:textId="77777777" w:rsidR="00331F98" w:rsidRDefault="00331F98" w:rsidP="00331F98">
      <w:pPr>
        <w:spacing w:after="400"/>
      </w:pPr>
      <w:r>
        <w:rPr>
          <w:color w:val="888888"/>
          <w:sz w:val="20"/>
          <w:szCs w:val="20"/>
        </w:rPr>
        <w:t>Companion document for the UCLL GK Talent Identification project</w:t>
      </w:r>
    </w:p>
    <w:p w14:paraId="00FAA525" w14:textId="77777777" w:rsidR="00331F98" w:rsidRDefault="00331F98" w:rsidP="00331F98">
      <w:pPr>
        <w:pStyle w:val="Heading1"/>
      </w:pPr>
      <w:r>
        <w:t>Introduction</w:t>
      </w:r>
    </w:p>
    <w:p w14:paraId="2A9E2A4D" w14:textId="77777777" w:rsidR="00331F98" w:rsidRDefault="00331F98" w:rsidP="00331F98">
      <w:pPr>
        <w:spacing w:after="200"/>
      </w:pPr>
      <w:r>
        <w:t>This document provides an overview of the most relevant academic and industry literature on goalkeeper performance analysis and talent identification in football. It is intended as a starting point, not an exhaustive review. The sources are organised by theme and annotated with brief explanations of why they are relevant to your project.</w:t>
      </w:r>
    </w:p>
    <w:p w14:paraId="10C985BF" w14:textId="77777777" w:rsidR="00331F98" w:rsidRDefault="00331F98" w:rsidP="00331F98">
      <w:pPr>
        <w:pStyle w:val="Heading1"/>
      </w:pPr>
      <w:r>
        <w:t>1. The Fundamental Challenge of GK Analytics</w:t>
      </w:r>
    </w:p>
    <w:p w14:paraId="1E1CB117" w14:textId="77777777" w:rsidR="00331F98" w:rsidRDefault="00331F98" w:rsidP="00331F98">
      <w:pPr>
        <w:spacing w:after="120"/>
      </w:pPr>
      <w:r>
        <w:t>Goalkeeper analysis is fundamentally harder than outfield player analysis for several reasons: keepers have far fewer measurable actions per match, their stats are largely reactive (dictated by the opposition), team context heavily confounds individual metrics, and many key skills (positioning, communication, decision-making) are difficult to capture in event data. These challenges are not just limitations to acknowledge — they should shape how you interpret your results.</w:t>
      </w:r>
    </w:p>
    <w:p w14:paraId="4DC28021" w14:textId="77777777" w:rsidR="00331F98" w:rsidRDefault="00331F98" w:rsidP="00331F98">
      <w:pPr>
        <w:pStyle w:val="Heading2"/>
      </w:pPr>
      <w:r>
        <w:t>Intro to Goalkeeper Analysis</w:t>
      </w:r>
    </w:p>
    <w:p w14:paraId="39BA6019" w14:textId="77777777" w:rsidR="00331F98" w:rsidRDefault="00331F98" w:rsidP="00331F98">
      <w:pPr>
        <w:spacing w:after="60"/>
      </w:pPr>
      <w:r>
        <w:rPr>
          <w:i/>
          <w:iCs/>
        </w:rPr>
        <w:t>StatsBomb / Ted Knutson (2018)</w:t>
      </w:r>
    </w:p>
    <w:p w14:paraId="3E0562BE" w14:textId="77777777" w:rsidR="00331F98" w:rsidRDefault="00331F98" w:rsidP="00331F98">
      <w:pPr>
        <w:spacing w:after="60"/>
      </w:pPr>
      <w:r>
        <w:t>The foundational blog post that framed modern GK analytics. Covers the three core evaluation areas (shot stopping, cross claiming, distribution), explains why GK stats are inherently noisy in small samples, and introduces the concept of Goals Saved Above Average (GSAA). Key takeaway: shot stopping appears to show a stable spectrum from good to bad, but distribution is more dictated by coaching system than individual skill. Directly relevant to your feature interpretation.</w:t>
      </w:r>
    </w:p>
    <w:p w14:paraId="6FA9EDAF" w14:textId="77777777" w:rsidR="00331F98" w:rsidRDefault="00331F98" w:rsidP="00331F98">
      <w:pPr>
        <w:spacing w:after="120"/>
      </w:pPr>
      <w:hyperlink r:id="rId10" w:history="1">
        <w:r>
          <w:rPr>
            <w:color w:val="0563C1"/>
            <w:u w:val="single"/>
          </w:rPr>
          <w:t>https://blogarchive.statsbomb.com/articles/soccer/intro-to-goalkeeper-analysis/</w:t>
        </w:r>
      </w:hyperlink>
    </w:p>
    <w:p w14:paraId="65104A88" w14:textId="77777777" w:rsidR="00331F98" w:rsidRDefault="00331F98" w:rsidP="00331F98">
      <w:pPr>
        <w:pStyle w:val="Heading2"/>
      </w:pPr>
      <w:r>
        <w:t>The Challenges of Data-Driven Goalkeeper Analysis in Football</w:t>
      </w:r>
    </w:p>
    <w:p w14:paraId="3D083C44" w14:textId="77777777" w:rsidR="00331F98" w:rsidRDefault="00331F98" w:rsidP="00331F98">
      <w:pPr>
        <w:spacing w:after="60"/>
      </w:pPr>
      <w:r>
        <w:rPr>
          <w:i/>
          <w:iCs/>
        </w:rPr>
        <w:t>Marc Lamberts (2023)</w:t>
      </w:r>
    </w:p>
    <w:p w14:paraId="7FFCD604" w14:textId="77777777" w:rsidR="00331F98" w:rsidRDefault="00331F98" w:rsidP="00331F98">
      <w:pPr>
        <w:spacing w:after="60"/>
      </w:pPr>
      <w:r>
        <w:t>An accessible overview of why GK analysis is complex: limited data points, subjectivity in performance evaluation, confounding by team dynamics, lack of standardised metrics, and high situational variability. Useful as a framing document for your methodology section.</w:t>
      </w:r>
    </w:p>
    <w:p w14:paraId="21AB4513" w14:textId="77777777" w:rsidR="00331F98" w:rsidRDefault="00331F98" w:rsidP="00331F98">
      <w:pPr>
        <w:spacing w:after="120"/>
      </w:pPr>
      <w:hyperlink r:id="rId11" w:history="1">
        <w:r>
          <w:rPr>
            <w:color w:val="0563C1"/>
            <w:u w:val="single"/>
          </w:rPr>
          <w:t>https://marclamberts.medium.com/the-challenges-of-data-driven-goalkeeper-analysis-in-football-4dc6147a2af</w:t>
        </w:r>
      </w:hyperlink>
    </w:p>
    <w:p w14:paraId="4285B9DA" w14:textId="77777777" w:rsidR="00331F98" w:rsidRDefault="00331F98" w:rsidP="00331F98">
      <w:pPr>
        <w:pStyle w:val="Heading2"/>
      </w:pPr>
      <w:r>
        <w:t>Analysis of individual performance indicators of football goalkeeper</w:t>
      </w:r>
    </w:p>
    <w:p w14:paraId="1F37B2C5" w14:textId="77777777" w:rsidR="00331F98" w:rsidRDefault="00331F98" w:rsidP="00331F98">
      <w:pPr>
        <w:spacing w:after="60"/>
      </w:pPr>
      <w:r>
        <w:rPr>
          <w:i/>
          <w:iCs/>
        </w:rPr>
        <w:t>Hernández-Beltrán, V. et al. (2023)</w:t>
      </w:r>
    </w:p>
    <w:p w14:paraId="36D1E97D" w14:textId="77777777" w:rsidR="00331F98" w:rsidRDefault="00331F98" w:rsidP="00331F98">
      <w:pPr>
        <w:spacing w:after="60"/>
      </w:pPr>
      <w:r>
        <w:t>A systematic review of GK performance indicator research across Web of Science, Scopus, PubMed, and SPORTDiscus. Found only 12 relevant studies up to February 2023, confirming that GK research is still in its early stages. The main performance indicators identified were: percentage of avoided goals, distribution quality (goal kicks), and the number of offensive and defensive actions. This aligns closely with what your Impect data can measure.</w:t>
      </w:r>
    </w:p>
    <w:p w14:paraId="2DF7238C" w14:textId="77777777" w:rsidR="00331F98" w:rsidRDefault="00331F98" w:rsidP="00331F98">
      <w:pPr>
        <w:spacing w:after="200"/>
      </w:pPr>
      <w:hyperlink r:id="rId12" w:history="1">
        <w:r>
          <w:rPr>
            <w:color w:val="0563C1"/>
            <w:u w:val="single"/>
          </w:rPr>
          <w:t>https://www.sciencedirect.com/science/article/pii/S2666506923000196</w:t>
        </w:r>
      </w:hyperlink>
    </w:p>
    <w:p w14:paraId="7D1B821B" w14:textId="77777777" w:rsidR="00331F98" w:rsidRDefault="00331F98" w:rsidP="00331F98">
      <w:pPr>
        <w:pStyle w:val="Heading1"/>
      </w:pPr>
      <w:r>
        <w:t>2. Goalkeeper Evaluation Frameworks</w:t>
      </w:r>
    </w:p>
    <w:p w14:paraId="235B3441" w14:textId="77777777" w:rsidR="00331F98" w:rsidRDefault="00331F98" w:rsidP="00331F98">
      <w:pPr>
        <w:spacing w:after="120"/>
      </w:pPr>
      <w:r>
        <w:t>Several frameworks have been proposed for structuring GK evaluation. The most influential one (Yam, 2019) breaks the role into four pillars: shot stopping, cross collection, defensive activity, and distribution. This four-pillar structure has become the de facto standard in industry analytics. Your Impect data covers the first three to varying degrees; distribution is well covered.</w:t>
      </w:r>
    </w:p>
    <w:p w14:paraId="7CF07169" w14:textId="77777777" w:rsidR="00331F98" w:rsidRDefault="00331F98" w:rsidP="00331F98">
      <w:pPr>
        <w:pStyle w:val="Heading2"/>
      </w:pPr>
      <w:r>
        <w:t>A Data Driven Goalkeeper Evaluation Framework</w:t>
      </w:r>
    </w:p>
    <w:p w14:paraId="2F3BB425" w14:textId="77777777" w:rsidR="00331F98" w:rsidRDefault="00331F98" w:rsidP="00331F98">
      <w:pPr>
        <w:spacing w:after="60"/>
      </w:pPr>
      <w:r>
        <w:rPr>
          <w:i/>
          <w:iCs/>
        </w:rPr>
        <w:t>Derrick Yam (StatsBomb) (2019)</w:t>
      </w:r>
    </w:p>
    <w:p w14:paraId="207AB19B" w14:textId="77777777" w:rsidR="00331F98" w:rsidRDefault="00331F98" w:rsidP="00331F98">
      <w:pPr>
        <w:spacing w:after="60"/>
      </w:pPr>
      <w:r>
        <w:t>Presented at the MIT Sloan Sports Analytics Conference. Uses StatsBomb event data to build probabilistic models for shot stopping skill and cross collection aggression. Introduces the four-pillar framework (shot stopping, cross collection, defensive activity, distribution) and a profile-matching algorithm to identify prospects who match specific GK profiles. The paper found David De Gea as the highest-performing GK in the 2017–18 PL season and matched his profile to Dean Henderson in England's third tier — a keeper who was indeed later promoted. This is the closest published work to what you are trying to do.</w:t>
      </w:r>
    </w:p>
    <w:p w14:paraId="1DFC49B3" w14:textId="77777777" w:rsidR="00331F98" w:rsidRDefault="00331F98" w:rsidP="00331F98">
      <w:pPr>
        <w:spacing w:after="120"/>
      </w:pPr>
      <w:hyperlink r:id="rId13" w:history="1">
        <w:r>
          <w:rPr>
            <w:color w:val="0563C1"/>
            <w:u w:val="single"/>
          </w:rPr>
          <w:t>https://www.sloansportsconference.com/research-papers/a-data-driven-goalkeeper-evaluation-framework</w:t>
        </w:r>
      </w:hyperlink>
    </w:p>
    <w:p w14:paraId="72A408F4" w14:textId="77777777" w:rsidR="00331F98" w:rsidRDefault="00331F98" w:rsidP="00331F98">
      <w:pPr>
        <w:pStyle w:val="Heading2"/>
      </w:pPr>
      <w:r>
        <w:t>Introducing the Goalkeeper Value Model (GVM)</w:t>
      </w:r>
    </w:p>
    <w:p w14:paraId="19F869EF" w14:textId="77777777" w:rsidR="00331F98" w:rsidRDefault="00331F98" w:rsidP="00331F98">
      <w:pPr>
        <w:spacing w:after="60"/>
      </w:pPr>
      <w:r>
        <w:rPr>
          <w:i/>
          <w:iCs/>
        </w:rPr>
        <w:t>Marc Lamberts (2025)</w:t>
      </w:r>
    </w:p>
    <w:p w14:paraId="6A04C1E0" w14:textId="77777777" w:rsidR="00331F98" w:rsidRDefault="00331F98" w:rsidP="00331F98">
      <w:pPr>
        <w:spacing w:after="60"/>
      </w:pPr>
      <w:r>
        <w:t>A recent attempt to build a comprehensive GK evaluation model from on-ball event data, explicitly structuring the model around five scores. Discusses the process of creating custom metrics from raw data and the inherent biases in metric design. Relevant for understanding how composite scores (like those in your Impect data) are constructed.</w:t>
      </w:r>
    </w:p>
    <w:p w14:paraId="538E963A" w14:textId="77777777" w:rsidR="00331F98" w:rsidRDefault="00331F98" w:rsidP="00331F98">
      <w:pPr>
        <w:spacing w:after="120"/>
      </w:pPr>
      <w:hyperlink r:id="rId14" w:history="1">
        <w:r>
          <w:rPr>
            <w:color w:val="0563C1"/>
            <w:u w:val="single"/>
          </w:rPr>
          <w:t>https://marclamberts.substack.com/p/introducing-the-goalkeeper-value</w:t>
        </w:r>
      </w:hyperlink>
    </w:p>
    <w:p w14:paraId="2025FF78" w14:textId="77777777" w:rsidR="00331F98" w:rsidRDefault="00331F98" w:rsidP="00331F98">
      <w:pPr>
        <w:pStyle w:val="Heading2"/>
      </w:pPr>
      <w:r>
        <w:t>A review of the key demands for a football goalkeeper</w:t>
      </w:r>
    </w:p>
    <w:p w14:paraId="6CC6749C" w14:textId="77777777" w:rsidR="00331F98" w:rsidRDefault="00331F98" w:rsidP="00331F98">
      <w:pPr>
        <w:spacing w:after="60"/>
      </w:pPr>
      <w:r>
        <w:rPr>
          <w:i/>
          <w:iCs/>
        </w:rPr>
        <w:t>West, J. (2018)</w:t>
      </w:r>
    </w:p>
    <w:p w14:paraId="14747298" w14:textId="77777777" w:rsidR="00331F98" w:rsidRDefault="00331F98" w:rsidP="00331F98">
      <w:pPr>
        <w:spacing w:after="60"/>
      </w:pPr>
      <w:r>
        <w:t>A comprehensive academic review of the physical, technical, and tactical demands placed on modern goalkeepers. Establishes the theoretical foundation for why GKs need to be evaluated across multiple dimensions. Frequently cited in subsequent GK analytics research.</w:t>
      </w:r>
    </w:p>
    <w:p w14:paraId="525CF6AD" w14:textId="77777777" w:rsidR="00331F98" w:rsidRDefault="00331F98" w:rsidP="00331F98">
      <w:pPr>
        <w:spacing w:after="200"/>
      </w:pPr>
      <w:hyperlink r:id="rId15" w:history="1">
        <w:r>
          <w:rPr>
            <w:color w:val="0563C1"/>
            <w:u w:val="single"/>
          </w:rPr>
          <w:t>https://journals.sagepub.com/doi/10.1177/1747954118787493</w:t>
        </w:r>
      </w:hyperlink>
    </w:p>
    <w:p w14:paraId="5370334C" w14:textId="77777777" w:rsidR="00331F98" w:rsidRDefault="00331F98" w:rsidP="00331F98">
      <w:pPr>
        <w:pStyle w:val="Heading1"/>
      </w:pPr>
      <w:r>
        <w:t>3. Machine Learning for GK Classification</w:t>
      </w:r>
    </w:p>
    <w:p w14:paraId="126CCC65" w14:textId="77777777" w:rsidR="00331F98" w:rsidRDefault="00331F98" w:rsidP="00331F98">
      <w:pPr>
        <w:spacing w:after="120"/>
      </w:pPr>
      <w:r>
        <w:t>This is the category most directly relevant to your project. The Jamil et al. (2021) paper in particular is essential reading — it attempts almost exactly what you are doing, using a different dataset and a different definition of elite vs. sub-elite.</w:t>
      </w:r>
    </w:p>
    <w:p w14:paraId="72E9F3BD" w14:textId="77777777" w:rsidR="00331F98" w:rsidRDefault="00331F98" w:rsidP="00331F98">
      <w:pPr>
        <w:pStyle w:val="Heading2"/>
      </w:pPr>
      <w:r>
        <w:t>Using multiple machine learning algorithms to classify elite and sub-elite goalkeepers</w:t>
      </w:r>
    </w:p>
    <w:p w14:paraId="14388A95" w14:textId="77777777" w:rsidR="00331F98" w:rsidRDefault="00331F98" w:rsidP="00331F98">
      <w:pPr>
        <w:spacing w:after="60"/>
      </w:pPr>
      <w:r>
        <w:rPr>
          <w:i/>
          <w:iCs/>
        </w:rPr>
        <w:t>Jamil, M. et al. (2021) — Scientific Reports (Nature)</w:t>
      </w:r>
    </w:p>
    <w:p w14:paraId="58291F6A" w14:textId="77777777" w:rsidR="00331F98" w:rsidRDefault="00331F98" w:rsidP="00331F98">
      <w:pPr>
        <w:spacing w:after="60"/>
      </w:pPr>
      <w:r>
        <w:t xml:space="preserve">Analysed 14,671 player-match observations using Logistic Regression, Gradient Boosting, and Random Forest to classify GKs as elite (Champions League) or sub-elite. The key finding: 15 common features across all three algorithms distinguished elite from sub-elite keepers, and these were almost entirely passing and distribution features, not shot-stopping </w:t>
      </w:r>
      <w:r>
        <w:lastRenderedPageBreak/>
        <w:t>metrics. The authors conclude that a GK's ability with their feet, not their hands, is what distinguishes elite from sub-elite. This is a provocative result that your analysis can test against a different definition of success (career progression vs. CL participation). Training accuracy: LR 0.70, RFC 0.82, GBC 0.71; testing accuracy: LR 0.67, RFC 0.66, GBC 0.66.</w:t>
      </w:r>
    </w:p>
    <w:p w14:paraId="3CA70292" w14:textId="77777777" w:rsidR="00331F98" w:rsidRDefault="00331F98" w:rsidP="00331F98">
      <w:pPr>
        <w:spacing w:after="120"/>
      </w:pPr>
      <w:hyperlink r:id="rId16" w:history="1">
        <w:r>
          <w:rPr>
            <w:color w:val="0563C1"/>
            <w:u w:val="single"/>
          </w:rPr>
          <w:t>https://www.nature.com/articles/s41598-021-01187-5</w:t>
        </w:r>
      </w:hyperlink>
    </w:p>
    <w:p w14:paraId="6E1A6571" w14:textId="77777777" w:rsidR="00331F98" w:rsidRDefault="00331F98" w:rsidP="00331F98">
      <w:pPr>
        <w:pStyle w:val="Heading2"/>
      </w:pPr>
      <w:r>
        <w:t>Recent Advancements in Data Mining and Machine Learning Applications in Evaluating Goalkeepers' Performances</w:t>
      </w:r>
    </w:p>
    <w:p w14:paraId="05B2880E" w14:textId="77777777" w:rsidR="00331F98" w:rsidRDefault="00331F98" w:rsidP="00331F98">
      <w:pPr>
        <w:spacing w:after="60"/>
      </w:pPr>
      <w:r>
        <w:rPr>
          <w:i/>
          <w:iCs/>
        </w:rPr>
        <w:t>Musa, R.M. et al. (2023)</w:t>
      </w:r>
    </w:p>
    <w:p w14:paraId="2D1A390F" w14:textId="77777777" w:rsidR="00331F98" w:rsidRDefault="00331F98" w:rsidP="00331F98">
      <w:pPr>
        <w:spacing w:after="60"/>
      </w:pPr>
      <w:r>
        <w:t>A book chapter reviewing the state of the art in ML-based GK evaluation. Covers the evolution from traditional statistics to advanced ML approaches. Useful as a broader literature review source with extensive references to related work.</w:t>
      </w:r>
    </w:p>
    <w:p w14:paraId="620BC239" w14:textId="77777777" w:rsidR="00331F98" w:rsidRDefault="00331F98" w:rsidP="00331F98">
      <w:pPr>
        <w:spacing w:after="200"/>
      </w:pPr>
      <w:hyperlink r:id="rId17" w:history="1">
        <w:r>
          <w:rPr>
            <w:color w:val="0563C1"/>
            <w:u w:val="single"/>
          </w:rPr>
          <w:t>https://link.springer.com/chapter/10.1007/978-981-99-7762-8_1</w:t>
        </w:r>
      </w:hyperlink>
    </w:p>
    <w:p w14:paraId="7826F35F" w14:textId="77777777" w:rsidR="00331F98" w:rsidRDefault="00331F98" w:rsidP="00331F98">
      <w:pPr>
        <w:pStyle w:val="Heading1"/>
      </w:pPr>
      <w:r>
        <w:t>4. Post-Shot Expected Goals (PSxG) and Shot Stopping</w:t>
      </w:r>
    </w:p>
    <w:p w14:paraId="09538E95" w14:textId="77777777" w:rsidR="00331F98" w:rsidRDefault="00331F98" w:rsidP="00331F98">
      <w:pPr>
        <w:spacing w:after="120"/>
      </w:pPr>
      <w:r>
        <w:t>Your Impect data includes prevented goals metrics based on both shot-based xG and post-shot xG. Understanding the difference and the limitations of these metrics is important for interpreting your results correctly. Post-shot xG is generally considered the stronger of the two for evaluating goalkeeper performance because it accounts for where in the goal the shot is heading.</w:t>
      </w:r>
    </w:p>
    <w:p w14:paraId="6591A266" w14:textId="77777777" w:rsidR="00331F98" w:rsidRDefault="00331F98" w:rsidP="00331F98">
      <w:pPr>
        <w:pStyle w:val="Heading2"/>
      </w:pPr>
      <w:r>
        <w:t>A New Way to Measure Keepers' Shot Stopping: Post-Shot Expected Goals</w:t>
      </w:r>
    </w:p>
    <w:p w14:paraId="1F100CB5" w14:textId="77777777" w:rsidR="00331F98" w:rsidRDefault="00331F98" w:rsidP="00331F98">
      <w:pPr>
        <w:spacing w:after="60"/>
      </w:pPr>
      <w:r>
        <w:rPr>
          <w:i/>
          <w:iCs/>
        </w:rPr>
        <w:t>StatsBomb (2018)</w:t>
      </w:r>
    </w:p>
    <w:p w14:paraId="45C43393" w14:textId="77777777" w:rsidR="00331F98" w:rsidRDefault="00331F98" w:rsidP="00331F98">
      <w:pPr>
        <w:spacing w:after="60"/>
      </w:pPr>
      <w:r>
        <w:t>The original introduction of the PSxG model for GK evaluation. Explains how it is built (extreme gradient boosting trained on shot trajectory and goalmouth location), why goalkeeper positioning is deliberately excluded from the model (to avoid penalising good positioning), and how Goals Saved Above Average (GSAA%) is derived. Key detail for your project: the model is constrained to shots on target only, which reduces sample sizes further.</w:t>
      </w:r>
    </w:p>
    <w:p w14:paraId="12FB749C" w14:textId="77777777" w:rsidR="00331F98" w:rsidRDefault="00331F98" w:rsidP="00331F98">
      <w:pPr>
        <w:spacing w:after="120"/>
      </w:pPr>
      <w:hyperlink r:id="rId18" w:history="1">
        <w:r>
          <w:rPr>
            <w:color w:val="0563C1"/>
            <w:u w:val="single"/>
          </w:rPr>
          <w:t>https://statsbomb.com/articles/soccer/a-new-way-to-measure-keepers-shot-stopping-post-shot-expected-goals/</w:t>
        </w:r>
      </w:hyperlink>
    </w:p>
    <w:p w14:paraId="53B52EDB" w14:textId="77777777" w:rsidR="00331F98" w:rsidRDefault="00331F98" w:rsidP="00331F98">
      <w:pPr>
        <w:pStyle w:val="Heading2"/>
      </w:pPr>
      <w:r>
        <w:t>An Expected Goals On Target (xGOT) Model</w:t>
      </w:r>
    </w:p>
    <w:p w14:paraId="68D36B83" w14:textId="77777777" w:rsidR="00331F98" w:rsidRDefault="00331F98" w:rsidP="00331F98">
      <w:pPr>
        <w:spacing w:after="60"/>
      </w:pPr>
      <w:r>
        <w:rPr>
          <w:i/>
          <w:iCs/>
        </w:rPr>
        <w:t>Various authors (2025)</w:t>
      </w:r>
    </w:p>
    <w:p w14:paraId="11D06645" w14:textId="77777777" w:rsidR="00331F98" w:rsidRDefault="00331F98" w:rsidP="00331F98">
      <w:pPr>
        <w:spacing w:after="60"/>
      </w:pPr>
      <w:r>
        <w:t>A recent academic paper presenting a transparent xGOT model, comparing it against the StatsBomb model using 2022 FIFA World Cup data. Achieved AUC-ROC of 0.67 and 85% accuracy. Discusses the lack of transparency in commercial xGOT models and proposes open alternatives. Relevant context for understanding what Impect's prevented goals metrics are (and aren't) doing under the hood.</w:t>
      </w:r>
    </w:p>
    <w:p w14:paraId="02F02B34" w14:textId="77777777" w:rsidR="00331F98" w:rsidRDefault="00331F98" w:rsidP="00331F98">
      <w:pPr>
        <w:spacing w:after="120"/>
      </w:pPr>
      <w:hyperlink r:id="rId19" w:history="1">
        <w:r>
          <w:rPr>
            <w:color w:val="0563C1"/>
            <w:u w:val="single"/>
          </w:rPr>
          <w:t>https://www.mdpi.com/2504-2289/9/3/64</w:t>
        </w:r>
      </w:hyperlink>
    </w:p>
    <w:p w14:paraId="52B61DF7" w14:textId="77777777" w:rsidR="00331F98" w:rsidRDefault="00331F98" w:rsidP="00331F98">
      <w:pPr>
        <w:pStyle w:val="Heading2"/>
      </w:pPr>
      <w:r>
        <w:t>Introducing Expected Goals on Target (xGOT)</w:t>
      </w:r>
    </w:p>
    <w:p w14:paraId="2FA86FCA" w14:textId="77777777" w:rsidR="00331F98" w:rsidRDefault="00331F98" w:rsidP="00331F98">
      <w:pPr>
        <w:spacing w:after="60"/>
      </w:pPr>
      <w:r>
        <w:rPr>
          <w:i/>
          <w:iCs/>
        </w:rPr>
        <w:t>Stats Perform / Opta (2019)</w:t>
      </w:r>
    </w:p>
    <w:p w14:paraId="6BD567CE" w14:textId="77777777" w:rsidR="00331F98" w:rsidRDefault="00331F98" w:rsidP="00331F98">
      <w:pPr>
        <w:spacing w:after="60"/>
      </w:pPr>
      <w:r>
        <w:t>Industry introduction of the xGOT metric by Opta. Shows how goals prevented (xGOT minus goals conceded) can isolate GK shot-stopping from team defensive quality. Includes the notable finding that across six Premier League seasons, GKs collectively conceded almost exactly in line with their xGOT expectation — suggesting the metric is well calibrated at aggregate level. However, individual GKs show significant season-to-season variation.</w:t>
      </w:r>
    </w:p>
    <w:p w14:paraId="74FC385A" w14:textId="77777777" w:rsidR="00331F98" w:rsidRDefault="00331F98" w:rsidP="00331F98">
      <w:pPr>
        <w:spacing w:after="200"/>
      </w:pPr>
      <w:hyperlink r:id="rId20" w:history="1">
        <w:r>
          <w:rPr>
            <w:color w:val="0563C1"/>
            <w:u w:val="single"/>
          </w:rPr>
          <w:t>https://www.statsperform.com/resource/introducing-expected-goals-on-target-xgot/</w:t>
        </w:r>
      </w:hyperlink>
    </w:p>
    <w:p w14:paraId="0B0AD1E7" w14:textId="77777777" w:rsidR="00331F98" w:rsidRDefault="00331F98" w:rsidP="00331F98">
      <w:pPr>
        <w:pStyle w:val="Heading1"/>
      </w:pPr>
      <w:r>
        <w:lastRenderedPageBreak/>
        <w:t>5. Metric Reliability and Sample Size Concerns</w:t>
      </w:r>
    </w:p>
    <w:p w14:paraId="3923527A" w14:textId="77777777" w:rsidR="00331F98" w:rsidRDefault="00331F98" w:rsidP="00331F98">
      <w:pPr>
        <w:spacing w:after="120"/>
      </w:pPr>
      <w:r>
        <w:t>This section is critical for your project. Goalkeeper metrics are notoriously noisy, especially over small samples. Understanding this will help you calibrate your expectations and report your results honestly.</w:t>
      </w:r>
    </w:p>
    <w:p w14:paraId="1B1FD7B5" w14:textId="77777777" w:rsidR="00331F98" w:rsidRDefault="00331F98" w:rsidP="00331F98">
      <w:pPr>
        <w:pStyle w:val="Heading2"/>
      </w:pPr>
      <w:r>
        <w:t>Advanced Stats 101 (section on GK metrics)</w:t>
      </w:r>
    </w:p>
    <w:p w14:paraId="2FA2F5E0" w14:textId="77777777" w:rsidR="00331F98" w:rsidRDefault="00331F98" w:rsidP="00331F98">
      <w:pPr>
        <w:spacing w:after="60"/>
      </w:pPr>
      <w:r>
        <w:rPr>
          <w:i/>
          <w:iCs/>
        </w:rPr>
        <w:t>Scott Willis / Cannon Stats (2023)</w:t>
      </w:r>
    </w:p>
    <w:p w14:paraId="19BF51EB" w14:textId="77777777" w:rsidR="00331F98" w:rsidRDefault="00331F98" w:rsidP="00331F98">
      <w:pPr>
        <w:spacing w:after="60"/>
      </w:pPr>
      <w:r>
        <w:t>A practitioner's discussion of metric reliability. The key data point: season-to-season variation in goals prevented per 90 (PSxG minus actual goals) is around ±0.2, which is large. A GK whose career average is at the 99th percentile can fluctuate between the 75th and 115th percentile in any given season. Willis estimates that 150+ shots faced are needed to start seeing a reliable signal, with 300+ for confidence. This directly impacts your project: many keepers in your dataset will have far fewer than 150 shots faced in their origin period.</w:t>
      </w:r>
    </w:p>
    <w:p w14:paraId="5BB6590B" w14:textId="77777777" w:rsidR="00331F98" w:rsidRDefault="00331F98" w:rsidP="00331F98">
      <w:pPr>
        <w:spacing w:after="120"/>
      </w:pPr>
      <w:hyperlink r:id="rId21" w:history="1">
        <w:r>
          <w:rPr>
            <w:color w:val="0563C1"/>
            <w:u w:val="single"/>
          </w:rPr>
          <w:t>https://www.cannonstats.com/p/advanced-stats-101</w:t>
        </w:r>
      </w:hyperlink>
    </w:p>
    <w:p w14:paraId="7D82EF6E" w14:textId="77777777" w:rsidR="00331F98" w:rsidRDefault="00331F98" w:rsidP="00331F98">
      <w:pPr>
        <w:pStyle w:val="Heading2"/>
      </w:pPr>
      <w:r>
        <w:t>Introducing Expected Goals on Target (xGOT) — stability section</w:t>
      </w:r>
    </w:p>
    <w:p w14:paraId="23285981" w14:textId="77777777" w:rsidR="00331F98" w:rsidRDefault="00331F98" w:rsidP="00331F98">
      <w:pPr>
        <w:spacing w:after="60"/>
      </w:pPr>
      <w:r>
        <w:rPr>
          <w:i/>
          <w:iCs/>
        </w:rPr>
        <w:t>Stats Perform / Opta (2019)</w:t>
      </w:r>
    </w:p>
    <w:p w14:paraId="5DFE7E28" w14:textId="77777777" w:rsidR="00331F98" w:rsidRDefault="00331F98" w:rsidP="00331F98">
      <w:pPr>
        <w:spacing w:after="60"/>
      </w:pPr>
      <w:r>
        <w:t>Contains an important observation: even David De Gea, who significantly outperformed xGOT in one season, tended to regress toward average in subsequent seasons. This mean-reversion tendency is relevant to your interpretation: high prevented goals numbers in a single season may not reflect stable underlying skill.</w:t>
      </w:r>
    </w:p>
    <w:p w14:paraId="073AABA3" w14:textId="77777777" w:rsidR="00331F98" w:rsidRDefault="00331F98" w:rsidP="00331F98">
      <w:pPr>
        <w:spacing w:after="200"/>
      </w:pPr>
      <w:hyperlink r:id="rId22" w:history="1">
        <w:r>
          <w:rPr>
            <w:color w:val="0563C1"/>
            <w:u w:val="single"/>
          </w:rPr>
          <w:t>https://www.statsperform.com/resource/introducing-expected-goals-on-target-xgot/</w:t>
        </w:r>
      </w:hyperlink>
    </w:p>
    <w:p w14:paraId="70D73D4A" w14:textId="77777777" w:rsidR="00331F98" w:rsidRDefault="00331F98" w:rsidP="00331F98">
      <w:pPr>
        <w:pStyle w:val="Heading1"/>
      </w:pPr>
      <w:r>
        <w:t>6. Talent Identification in Football (Broader Context)</w:t>
      </w:r>
    </w:p>
    <w:p w14:paraId="0C573F1D" w14:textId="77777777" w:rsidR="00331F98" w:rsidRDefault="00331F98" w:rsidP="00331F98">
      <w:pPr>
        <w:spacing w:after="120"/>
      </w:pPr>
      <w:r>
        <w:t>Your project sits at the intersection of GK analytics and talent identification. While most talent ID research focuses on outfield players or youth physical testing, a few sources are relevant for understanding the broader methodological landscape.</w:t>
      </w:r>
    </w:p>
    <w:p w14:paraId="0A1CFF59" w14:textId="77777777" w:rsidR="00331F98" w:rsidRDefault="00331F98" w:rsidP="00331F98">
      <w:pPr>
        <w:pStyle w:val="Heading2"/>
      </w:pPr>
      <w:r>
        <w:t>Evaluation of a goalkeeper-specific motor coordination assessment in youth football</w:t>
      </w:r>
    </w:p>
    <w:p w14:paraId="157CBB92" w14:textId="77777777" w:rsidR="00331F98" w:rsidRDefault="00331F98" w:rsidP="00331F98">
      <w:pPr>
        <w:spacing w:after="60"/>
      </w:pPr>
      <w:r>
        <w:rPr>
          <w:i/>
          <w:iCs/>
        </w:rPr>
        <w:t>Various authors (2024)</w:t>
      </w:r>
    </w:p>
    <w:p w14:paraId="6D349964" w14:textId="77777777" w:rsidR="00331F98" w:rsidRDefault="00331F98" w:rsidP="00331F98">
      <w:pPr>
        <w:spacing w:after="60"/>
      </w:pPr>
      <w:r>
        <w:t>A recent study on GK talent identification through motor coordination testing in youth football. Found that composite test scores (combining multiple heterogeneous tests) have better diagnostic power than individual tests — which maps to your situation where composite player scores may be more predictive than individual KPIs. The study also found the assessment was better at identifying the most talented individuals than at distinguishing middle tiers.</w:t>
      </w:r>
    </w:p>
    <w:p w14:paraId="15ED8ADD" w14:textId="77777777" w:rsidR="00331F98" w:rsidRDefault="00331F98" w:rsidP="00331F98">
      <w:pPr>
        <w:spacing w:after="120"/>
      </w:pPr>
      <w:hyperlink r:id="rId23" w:history="1">
        <w:r>
          <w:rPr>
            <w:color w:val="0563C1"/>
            <w:u w:val="single"/>
          </w:rPr>
          <w:t>https://www.tandfonline.com/doi/full/10.1080/24733938.2024.2429486</w:t>
        </w:r>
      </w:hyperlink>
    </w:p>
    <w:p w14:paraId="54F50B96" w14:textId="77777777" w:rsidR="00331F98" w:rsidRDefault="00331F98" w:rsidP="00331F98">
      <w:pPr>
        <w:pStyle w:val="Heading2"/>
      </w:pPr>
      <w:r>
        <w:t>Performance analysis of professional soccer goalkeepers by probabilistic criteria</w:t>
      </w:r>
    </w:p>
    <w:p w14:paraId="57CA6863" w14:textId="77777777" w:rsidR="00331F98" w:rsidRDefault="00331F98" w:rsidP="00331F98">
      <w:pPr>
        <w:spacing w:after="60"/>
      </w:pPr>
      <w:r>
        <w:rPr>
          <w:i/>
          <w:iCs/>
        </w:rPr>
        <w:t>Various authors (Brazil) (2021)</w:t>
      </w:r>
    </w:p>
    <w:p w14:paraId="0B137137" w14:textId="77777777" w:rsidR="00331F98" w:rsidRDefault="00331F98" w:rsidP="00331F98">
      <w:pPr>
        <w:spacing w:after="60"/>
      </w:pPr>
      <w:r>
        <w:t>Uses multi-criteria decision analysis to rank professional GKs in the Brazilian and Argentine leagues. Applies probabilistic composition of preferences (CPP) with criteria including goals against, clean sheets, and minutes played. Relevant as an alternative analytical approach to GK ranking that doesn't rely on ML classification.</w:t>
      </w:r>
    </w:p>
    <w:p w14:paraId="03EAF6E4" w14:textId="77777777" w:rsidR="00331F98" w:rsidRDefault="00331F98" w:rsidP="00331F98">
      <w:pPr>
        <w:spacing w:after="200"/>
      </w:pPr>
      <w:hyperlink r:id="rId24" w:history="1">
        <w:r>
          <w:rPr>
            <w:color w:val="0563C1"/>
            <w:u w:val="single"/>
          </w:rPr>
          <w:t>https://pdfs.semanticscholar.org/2ecf/3ececc359b8a318c77e9779e6fa8ddb4e6c0.pdf</w:t>
        </w:r>
      </w:hyperlink>
    </w:p>
    <w:p w14:paraId="680E4D3C" w14:textId="77777777" w:rsidR="00331F98" w:rsidRDefault="00331F98" w:rsidP="00331F98">
      <w:pPr>
        <w:pStyle w:val="Heading1"/>
      </w:pPr>
      <w:r>
        <w:lastRenderedPageBreak/>
        <w:t>7. Recommended Python Packages</w:t>
      </w:r>
    </w:p>
    <w:p w14:paraId="07B5F0C9" w14:textId="77777777" w:rsidR="00331F98" w:rsidRDefault="00331F98" w:rsidP="00331F98">
      <w:pPr>
        <w:spacing w:after="120"/>
      </w:pPr>
      <w:r>
        <w:t>The following Python packages are recommended for this project. They cover data manipulation, statistical analysis, and machine learning with a focus on interpretability.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331F98" w14:paraId="28F50DC6" w14:textId="77777777" w:rsidTr="002B75D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E8"/>
          </w:tcPr>
          <w:p w14:paraId="69E2F767" w14:textId="77777777" w:rsidR="00331F98" w:rsidRDefault="00331F98" w:rsidP="002B75D9">
            <w:r>
              <w:rPr>
                <w:b/>
                <w:bCs/>
              </w:rPr>
              <w:t>Package</w:t>
            </w:r>
          </w:p>
        </w:tc>
        <w:tc>
          <w:tcPr>
            <w:tcW w:w="7238" w:type="dxa"/>
            <w:tcBorders>
              <w:top w:val="single" w:sz="1" w:space="0" w:color="CCCCCC"/>
              <w:left w:val="single" w:sz="1" w:space="0" w:color="CCCCCC"/>
              <w:bottom w:val="single" w:sz="1" w:space="0" w:color="CCCCCC"/>
              <w:right w:val="single" w:sz="1" w:space="0" w:color="CCCCCC"/>
            </w:tcBorders>
            <w:shd w:val="clear" w:color="auto" w:fill="E8E8E8"/>
          </w:tcPr>
          <w:p w14:paraId="433A26F3" w14:textId="77777777" w:rsidR="00331F98" w:rsidRDefault="00331F98" w:rsidP="002B75D9">
            <w:r>
              <w:rPr>
                <w:b/>
                <w:bCs/>
              </w:rPr>
              <w:t>Purpose</w:t>
            </w:r>
          </w:p>
        </w:tc>
      </w:tr>
      <w:tr w:rsidR="00331F98" w14:paraId="308DDA6D" w14:textId="77777777" w:rsidTr="002B75D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5C1E2212" w14:textId="77777777" w:rsidR="00331F98" w:rsidRDefault="00331F98" w:rsidP="002B75D9">
            <w:r>
              <w:rPr>
                <w:b/>
                <w:bCs/>
              </w:rPr>
              <w:t>Pandas, NumPy</w:t>
            </w:r>
          </w:p>
        </w:tc>
        <w:tc>
          <w:tcPr>
            <w:tcW w:w="7238" w:type="dxa"/>
            <w:tcBorders>
              <w:top w:val="single" w:sz="1" w:space="0" w:color="CCCCCC"/>
              <w:left w:val="single" w:sz="1" w:space="0" w:color="CCCCCC"/>
              <w:bottom w:val="single" w:sz="1" w:space="0" w:color="CCCCCC"/>
              <w:right w:val="single" w:sz="1" w:space="0" w:color="CCCCCC"/>
            </w:tcBorders>
          </w:tcPr>
          <w:p w14:paraId="0B0DEEC6" w14:textId="77777777" w:rsidR="00331F98" w:rsidRDefault="00331F98" w:rsidP="002B75D9">
            <w:r>
              <w:t>Core data manipulation. Reading JSON/CSV files, merging datasets, aggregating match-level data to player-level. Start here.</w:t>
            </w:r>
          </w:p>
        </w:tc>
      </w:tr>
      <w:tr w:rsidR="00331F98" w14:paraId="395CA438" w14:textId="77777777" w:rsidTr="002B75D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4D015FCA" w14:textId="77777777" w:rsidR="00331F98" w:rsidRDefault="00331F98" w:rsidP="002B75D9">
            <w:r>
              <w:rPr>
                <w:b/>
                <w:bCs/>
              </w:rPr>
              <w:t>Kloppy</w:t>
            </w:r>
          </w:p>
        </w:tc>
        <w:tc>
          <w:tcPr>
            <w:tcW w:w="7238" w:type="dxa"/>
            <w:tcBorders>
              <w:top w:val="single" w:sz="1" w:space="0" w:color="CCCCCC"/>
              <w:left w:val="single" w:sz="1" w:space="0" w:color="CCCCCC"/>
              <w:bottom w:val="single" w:sz="1" w:space="0" w:color="CCCCCC"/>
              <w:right w:val="single" w:sz="1" w:space="0" w:color="CCCCCC"/>
            </w:tcBorders>
          </w:tcPr>
          <w:p w14:paraId="48C49A34" w14:textId="77777777" w:rsidR="00331F98" w:rsidRDefault="00331F98" w:rsidP="002B75D9">
            <w:r>
              <w:t>Football-specific data library with native Impect support. Standardises event and tracking data from different providers (Impect, StatsBomb, Opta, Wyscout, SkillCorner) into a common format. Particularly useful for loading Impect JSON files and converting them to Pandas DataFrames.</w:t>
            </w:r>
          </w:p>
        </w:tc>
      </w:tr>
      <w:tr w:rsidR="00331F98" w14:paraId="1C87A9C1" w14:textId="77777777" w:rsidTr="002B75D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214BE54" w14:textId="77777777" w:rsidR="00331F98" w:rsidRDefault="00331F98" w:rsidP="002B75D9">
            <w:r>
              <w:rPr>
                <w:b/>
                <w:bCs/>
              </w:rPr>
              <w:t>Polars</w:t>
            </w:r>
          </w:p>
        </w:tc>
        <w:tc>
          <w:tcPr>
            <w:tcW w:w="7238" w:type="dxa"/>
            <w:tcBorders>
              <w:top w:val="single" w:sz="1" w:space="0" w:color="CCCCCC"/>
              <w:left w:val="single" w:sz="1" w:space="0" w:color="CCCCCC"/>
              <w:bottom w:val="single" w:sz="1" w:space="0" w:color="CCCCCC"/>
              <w:right w:val="single" w:sz="1" w:space="0" w:color="CCCCCC"/>
            </w:tcBorders>
          </w:tcPr>
          <w:p w14:paraId="60D66904" w14:textId="77777777" w:rsidR="00331F98" w:rsidRDefault="00331F98" w:rsidP="002B75D9">
            <w:r>
              <w:t>More efficient than Pandas for large datasets. Consider if performance becomes an issue. Note: fewer integrations with ML packages, so you may need to convert to Pandas for modelling.</w:t>
            </w:r>
          </w:p>
        </w:tc>
      </w:tr>
      <w:tr w:rsidR="00331F98" w14:paraId="5E13CC4F" w14:textId="77777777" w:rsidTr="002B75D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1B8808CA" w14:textId="77777777" w:rsidR="00331F98" w:rsidRDefault="00331F98" w:rsidP="002B75D9">
            <w:r>
              <w:rPr>
                <w:b/>
                <w:bCs/>
              </w:rPr>
              <w:t>Scikit-Learn</w:t>
            </w:r>
          </w:p>
        </w:tc>
        <w:tc>
          <w:tcPr>
            <w:tcW w:w="7238" w:type="dxa"/>
            <w:tcBorders>
              <w:top w:val="single" w:sz="1" w:space="0" w:color="CCCCCC"/>
              <w:left w:val="single" w:sz="1" w:space="0" w:color="CCCCCC"/>
              <w:bottom w:val="single" w:sz="1" w:space="0" w:color="CCCCCC"/>
              <w:right w:val="single" w:sz="1" w:space="0" w:color="CCCCCC"/>
            </w:tcBorders>
          </w:tcPr>
          <w:p w14:paraId="4CC5DF49" w14:textId="77777777" w:rsidR="00331F98" w:rsidRDefault="00331F98" w:rsidP="002B75D9">
            <w:r>
              <w:t>Preprocessing (StandardScaler, MinMaxScaler), dimensionality reduction (PCA, t-SNE), and regression/classification models (Logistic Regression, Decision Tree, Random Forest). Essential for interpretability — coefficients and feature importances are easily accessible.</w:t>
            </w:r>
          </w:p>
        </w:tc>
      </w:tr>
      <w:tr w:rsidR="00331F98" w14:paraId="09A7BB90" w14:textId="77777777" w:rsidTr="002B75D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3891D5E8" w14:textId="77777777" w:rsidR="00331F98" w:rsidRDefault="00331F98" w:rsidP="002B75D9">
            <w:r>
              <w:rPr>
                <w:b/>
                <w:bCs/>
              </w:rPr>
              <w:t>XGBoost, H2O</w:t>
            </w:r>
          </w:p>
        </w:tc>
        <w:tc>
          <w:tcPr>
            <w:tcW w:w="7238" w:type="dxa"/>
            <w:tcBorders>
              <w:top w:val="single" w:sz="1" w:space="0" w:color="CCCCCC"/>
              <w:left w:val="single" w:sz="1" w:space="0" w:color="CCCCCC"/>
              <w:bottom w:val="single" w:sz="1" w:space="0" w:color="CCCCCC"/>
              <w:right w:val="single" w:sz="1" w:space="0" w:color="CCCCCC"/>
            </w:tcBorders>
          </w:tcPr>
          <w:p w14:paraId="4DC7EBA3" w14:textId="77777777" w:rsidR="00331F98" w:rsidRDefault="00331F98" w:rsidP="002B75D9">
            <w:r>
              <w:t>Gradient boosting models for tree-based classification. Often best-in-class performance. Both provide feature importance rankings and SHAP value integration for explainability.</w:t>
            </w:r>
          </w:p>
        </w:tc>
      </w:tr>
      <w:tr w:rsidR="00331F98" w14:paraId="38465412" w14:textId="77777777" w:rsidTr="002B75D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02D333A5" w14:textId="77777777" w:rsidR="00331F98" w:rsidRDefault="00331F98" w:rsidP="002B75D9">
            <w:r>
              <w:rPr>
                <w:b/>
                <w:bCs/>
              </w:rPr>
              <w:t>SciPy</w:t>
            </w:r>
          </w:p>
        </w:tc>
        <w:tc>
          <w:tcPr>
            <w:tcW w:w="7238" w:type="dxa"/>
            <w:tcBorders>
              <w:top w:val="single" w:sz="1" w:space="0" w:color="CCCCCC"/>
              <w:left w:val="single" w:sz="1" w:space="0" w:color="CCCCCC"/>
              <w:bottom w:val="single" w:sz="1" w:space="0" w:color="CCCCCC"/>
              <w:right w:val="single" w:sz="1" w:space="0" w:color="CCCCCC"/>
            </w:tcBorders>
          </w:tcPr>
          <w:p w14:paraId="7B70FA7C" w14:textId="77777777" w:rsidR="00331F98" w:rsidRDefault="00331F98" w:rsidP="002B75D9">
            <w:r>
              <w:t>Statistical testing (t-tests, Mann-Whitney U), probability distributions, and Monte Carlo simulations. Useful for hypothesis testing and uncertainty quantification.</w:t>
            </w:r>
          </w:p>
        </w:tc>
      </w:tr>
      <w:tr w:rsidR="00331F98" w14:paraId="7C18085F" w14:textId="77777777" w:rsidTr="002B75D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Pr>
          <w:p w14:paraId="7D140C07" w14:textId="77777777" w:rsidR="00331F98" w:rsidRDefault="00331F98" w:rsidP="002B75D9">
            <w:r>
              <w:rPr>
                <w:b/>
                <w:bCs/>
              </w:rPr>
              <w:t>Matplotlib, Seaborn</w:t>
            </w:r>
          </w:p>
        </w:tc>
        <w:tc>
          <w:tcPr>
            <w:tcW w:w="7238" w:type="dxa"/>
            <w:tcBorders>
              <w:top w:val="single" w:sz="1" w:space="0" w:color="CCCCCC"/>
              <w:left w:val="single" w:sz="1" w:space="0" w:color="CCCCCC"/>
              <w:bottom w:val="single" w:sz="1" w:space="0" w:color="CCCCCC"/>
              <w:right w:val="single" w:sz="1" w:space="0" w:color="CCCCCC"/>
            </w:tcBorders>
          </w:tcPr>
          <w:p w14:paraId="051E726A" w14:textId="77777777" w:rsidR="00331F98" w:rsidRDefault="00331F98" w:rsidP="002B75D9">
            <w:r>
              <w:t>Visualisation. Box plots by category, scatter plots, correlation heatmaps, feature importance bar charts. Essential for exploratory analysis.</w:t>
            </w:r>
          </w:p>
        </w:tc>
      </w:tr>
    </w:tbl>
    <w:p w14:paraId="410629BC" w14:textId="77777777" w:rsidR="00331F98" w:rsidRDefault="00331F98" w:rsidP="00331F98">
      <w:pPr>
        <w:spacing w:after="200"/>
      </w:pPr>
    </w:p>
    <w:p w14:paraId="247BE97D" w14:textId="77777777" w:rsidR="00331F98" w:rsidRDefault="00331F98" w:rsidP="00331F98">
      <w:pPr>
        <w:pStyle w:val="Heading1"/>
      </w:pPr>
      <w:r>
        <w:t>8. Methodological Checks</w:t>
      </w:r>
    </w:p>
    <w:p w14:paraId="40B9323B" w14:textId="77777777" w:rsidR="00331F98" w:rsidRDefault="00331F98" w:rsidP="00331F98">
      <w:pPr>
        <w:spacing w:after="120"/>
      </w:pPr>
      <w:r>
        <w:t>Before diving into modelling, perform these diagnostic checks to understand your data and avoid common pitfalls.</w:t>
      </w:r>
    </w:p>
    <w:p w14:paraId="1BC8E8C3" w14:textId="77777777" w:rsidR="00331F98" w:rsidRDefault="00331F98" w:rsidP="00331F98">
      <w:pPr>
        <w:pStyle w:val="Heading2"/>
      </w:pPr>
      <w:r>
        <w:t>8.1 Check for linearity</w:t>
      </w:r>
    </w:p>
    <w:p w14:paraId="059646D4" w14:textId="77777777" w:rsidR="00331F98" w:rsidRDefault="00331F98" w:rsidP="00331F98">
      <w:pPr>
        <w:spacing w:after="80"/>
      </w:pPr>
      <w:r>
        <w:t>Many statistical models assume linear relationships. Create scatter plots of each feature against the target variable. If relationships are clearly non-linear (e.g., exponential, logarithmic), consider transformations:</w:t>
      </w:r>
    </w:p>
    <w:p w14:paraId="7127D927" w14:textId="77777777" w:rsidR="00331F98" w:rsidRDefault="00331F98" w:rsidP="00331F98">
      <w:pPr>
        <w:spacing w:after="60"/>
      </w:pPr>
      <w:r>
        <w:t>• Log transformation for right-skewed distributions</w:t>
      </w:r>
    </w:p>
    <w:p w14:paraId="20C29878" w14:textId="77777777" w:rsidR="00331F98" w:rsidRDefault="00331F98" w:rsidP="00331F98">
      <w:pPr>
        <w:spacing w:after="60"/>
      </w:pPr>
      <w:r>
        <w:t>• Square root or exponential transformations for other non-linear patterns</w:t>
      </w:r>
    </w:p>
    <w:p w14:paraId="645FEB43" w14:textId="77777777" w:rsidR="00331F98" w:rsidRDefault="00331F98" w:rsidP="00331F98">
      <w:pPr>
        <w:spacing w:after="120"/>
      </w:pPr>
      <w:r>
        <w:t>• Box-Cox transformation for automatic power selection</w:t>
      </w:r>
    </w:p>
    <w:p w14:paraId="4ED167F8" w14:textId="77777777" w:rsidR="00331F98" w:rsidRDefault="00331F98" w:rsidP="00331F98">
      <w:pPr>
        <w:pStyle w:val="Heading2"/>
      </w:pPr>
      <w:r>
        <w:t>8.2 Check correlations</w:t>
      </w:r>
    </w:p>
    <w:p w14:paraId="528E6DE2" w14:textId="77777777" w:rsidR="00331F98" w:rsidRDefault="00331F98" w:rsidP="00331F98">
      <w:pPr>
        <w:spacing w:after="80"/>
      </w:pPr>
      <w:r>
        <w:t>Create a correlation matrix to identify features that measure the same underlying concept. High correlation (|r| &gt; 0.7) between predictors causes multicollinearity, which inflates standard errors and makes coefficients unreliable. Options:</w:t>
      </w:r>
    </w:p>
    <w:p w14:paraId="3D1A5A4F" w14:textId="77777777" w:rsidR="00331F98" w:rsidRDefault="00331F98" w:rsidP="00331F98">
      <w:pPr>
        <w:spacing w:after="60"/>
      </w:pPr>
      <w:r>
        <w:t>• Drop one of the correlated features (keep the more interpretable one)</w:t>
      </w:r>
    </w:p>
    <w:p w14:paraId="37074F0F" w14:textId="77777777" w:rsidR="00331F98" w:rsidRDefault="00331F98" w:rsidP="00331F98">
      <w:pPr>
        <w:spacing w:after="60"/>
      </w:pPr>
      <w:r>
        <w:t>• Combine correlated features into a single composite</w:t>
      </w:r>
    </w:p>
    <w:p w14:paraId="2E70BB6E" w14:textId="77777777" w:rsidR="00331F98" w:rsidRDefault="00331F98" w:rsidP="00331F98">
      <w:pPr>
        <w:spacing w:after="120"/>
      </w:pPr>
      <w:r>
        <w:t>• Use dimensionality reduction (see 8.4)</w:t>
      </w:r>
    </w:p>
    <w:p w14:paraId="35D341A7" w14:textId="77777777" w:rsidR="00331F98" w:rsidRDefault="00331F98" w:rsidP="00331F98">
      <w:pPr>
        <w:pStyle w:val="Heading2"/>
      </w:pPr>
      <w:r>
        <w:lastRenderedPageBreak/>
        <w:t>8.3 Check variances</w:t>
      </w:r>
    </w:p>
    <w:p w14:paraId="048A8395" w14:textId="77777777" w:rsidR="00331F98" w:rsidRDefault="00331F98" w:rsidP="00331F98">
      <w:pPr>
        <w:spacing w:after="120"/>
      </w:pPr>
      <w:r>
        <w:t>Features with very low variance (e.g., nearly constant values across all observations) have little discriminative power. Calculate variance for each feature and consider removing near-zero-variance predictors. Conversely, features with very high variance may dominate distance-based algorithms — scaling (StandardScaler or MinMaxScaler) addresses this.</w:t>
      </w:r>
    </w:p>
    <w:p w14:paraId="50E68B6C" w14:textId="77777777" w:rsidR="00331F98" w:rsidRDefault="00331F98" w:rsidP="00331F98">
      <w:pPr>
        <w:pStyle w:val="Heading2"/>
      </w:pPr>
      <w:r>
        <w:t>8.4 Dimensionality reduction</w:t>
      </w:r>
    </w:p>
    <w:p w14:paraId="377F9317" w14:textId="77777777" w:rsidR="00331F98" w:rsidRDefault="00331F98" w:rsidP="00331F98">
      <w:pPr>
        <w:spacing w:after="80"/>
      </w:pPr>
      <w:r>
        <w:t>With 130+ player scores and 1,075 KPIs, dimensionality reduction can help identify underlying structure and reduce noise:</w:t>
      </w:r>
    </w:p>
    <w:p w14:paraId="343A9F90" w14:textId="77777777" w:rsidR="00331F98" w:rsidRDefault="00331F98" w:rsidP="00331F98">
      <w:pPr>
        <w:spacing w:after="60"/>
      </w:pPr>
      <w:r>
        <w:rPr>
          <w:b/>
          <w:bCs/>
        </w:rPr>
        <w:t xml:space="preserve">PCA (Principal Component Analysis): </w:t>
      </w:r>
      <w:r>
        <w:t>Linear transformation that finds orthogonal components explaining maximum variance. Good for understanding which features cluster together. Components are interpretable if you examine the loadings.</w:t>
      </w:r>
    </w:p>
    <w:p w14:paraId="480838B8" w14:textId="77777777" w:rsidR="00331F98" w:rsidRDefault="00331F98" w:rsidP="00331F98">
      <w:pPr>
        <w:spacing w:after="60"/>
      </w:pPr>
      <w:r>
        <w:rPr>
          <w:b/>
          <w:bCs/>
        </w:rPr>
        <w:t xml:space="preserve">t-SNE: </w:t>
      </w:r>
      <w:r>
        <w:t>Non-linear method for visualisation. Good for spotting clusters in 2D plots (e.g., do PLAYS keepers cluster separately from STAYED?). Not suitable for feature extraction in downstream models.</w:t>
      </w:r>
    </w:p>
    <w:p w14:paraId="7E74C9C6" w14:textId="77777777" w:rsidR="00331F98" w:rsidRDefault="00331F98" w:rsidP="00331F98">
      <w:pPr>
        <w:spacing w:after="120"/>
      </w:pPr>
      <w:r>
        <w:rPr>
          <w:b/>
          <w:bCs/>
        </w:rPr>
        <w:t xml:space="preserve">SVD (Singular Value Decomposition): </w:t>
      </w:r>
      <w:r>
        <w:t>Mathematical foundation of PCA. Use directly if you want more control over the decomposition.</w:t>
      </w:r>
    </w:p>
    <w:p w14:paraId="616DB673" w14:textId="77777777" w:rsidR="00331F98" w:rsidRDefault="00331F98" w:rsidP="00331F98">
      <w:pPr>
        <w:pStyle w:val="Heading2"/>
      </w:pPr>
      <w:r>
        <w:t>8.5 Model-specific diagnostics</w:t>
      </w:r>
    </w:p>
    <w:p w14:paraId="48FD4DD7" w14:textId="77777777" w:rsidR="00331F98" w:rsidRDefault="00331F98" w:rsidP="00331F98">
      <w:pPr>
        <w:spacing w:after="80"/>
      </w:pPr>
      <w:r>
        <w:rPr>
          <w:b/>
          <w:bCs/>
        </w:rPr>
        <w:t xml:space="preserve">For tree-based models (Random Forest, XGBoost, H2O): </w:t>
      </w:r>
      <w:r>
        <w:t>Always extract feature importance. This tells you which variables the model relies on for splitting. Compare importance rankings across different models — if a feature consistently appears in the top 10, it is likely a genuine signal.</w:t>
      </w:r>
    </w:p>
    <w:p w14:paraId="38A018CF" w14:textId="77777777" w:rsidR="00331F98" w:rsidRDefault="00331F98" w:rsidP="00331F98">
      <w:pPr>
        <w:spacing w:after="200"/>
      </w:pPr>
      <w:r>
        <w:rPr>
          <w:b/>
          <w:bCs/>
        </w:rPr>
        <w:t xml:space="preserve">For linear models (Logistic Regression): </w:t>
      </w:r>
      <w:r>
        <w:t>Consider best-subset selection (leaps optimisation) to find the subset of predictors that maximises adjusted R². This is computationally expensive but produces highly interpretable models. Alternatively, use regularisation (Lasso/Ridge) to shrink coefficients of less important features toward zero.</w:t>
      </w:r>
    </w:p>
    <w:p w14:paraId="70E47FA8" w14:textId="77777777" w:rsidR="00331F98" w:rsidRDefault="00331F98" w:rsidP="00331F98">
      <w:pPr>
        <w:pStyle w:val="Heading1"/>
      </w:pPr>
      <w:r>
        <w:t>9. Priority Reading List</w:t>
      </w:r>
    </w:p>
    <w:p w14:paraId="090254A8" w14:textId="77777777" w:rsidR="00331F98" w:rsidRDefault="00331F98" w:rsidP="00331F98">
      <w:pPr>
        <w:spacing w:after="120"/>
      </w:pPr>
      <w:r>
        <w:t>If you have limited time, prioritise these four sources before you begin your analysis:</w:t>
      </w:r>
    </w:p>
    <w:p w14:paraId="397677D7" w14:textId="77777777" w:rsidR="00331F98" w:rsidRDefault="00331F98" w:rsidP="00331F98">
      <w:pPr>
        <w:spacing w:after="80"/>
      </w:pPr>
      <w:r>
        <w:rPr>
          <w:b/>
          <w:bCs/>
        </w:rPr>
        <w:t>1. Jamil et al. (2021)</w:t>
      </w:r>
      <w:r>
        <w:t xml:space="preserve"> — The most directly comparable study to your project. Pay close attention to their methodology and the finding that distribution features outweigh shot-stopping features.</w:t>
      </w:r>
    </w:p>
    <w:p w14:paraId="10E03F89" w14:textId="77777777" w:rsidR="00331F98" w:rsidRDefault="00331F98" w:rsidP="00331F98">
      <w:pPr>
        <w:spacing w:after="80"/>
      </w:pPr>
      <w:r>
        <w:rPr>
          <w:b/>
          <w:bCs/>
        </w:rPr>
        <w:t>2. Yam (2019)</w:t>
      </w:r>
      <w:r>
        <w:t xml:space="preserve"> — The four-pillar framework that structures modern GK evaluation. Understanding this helps you interpret what the Impect scores are measuring.</w:t>
      </w:r>
    </w:p>
    <w:p w14:paraId="05F228BD" w14:textId="77777777" w:rsidR="00331F98" w:rsidRDefault="00331F98" w:rsidP="00331F98">
      <w:pPr>
        <w:spacing w:after="80"/>
      </w:pPr>
      <w:r>
        <w:rPr>
          <w:b/>
          <w:bCs/>
        </w:rPr>
        <w:t>3. Willis (2023)</w:t>
      </w:r>
      <w:r>
        <w:t xml:space="preserve"> — Critical for understanding sample size requirements and metric reliability. This will help you set realistic expectations.</w:t>
      </w:r>
    </w:p>
    <w:p w14:paraId="36119674" w14:textId="77777777" w:rsidR="00331F98" w:rsidRDefault="00331F98" w:rsidP="00331F98">
      <w:pPr>
        <w:spacing w:after="200"/>
      </w:pPr>
      <w:r>
        <w:rPr>
          <w:b/>
          <w:bCs/>
        </w:rPr>
        <w:t>4. StatsBomb PSxG (2018)</w:t>
      </w:r>
      <w:r>
        <w:t xml:space="preserve"> — Understanding how post-shot xG works is essential for interpreting the prevented goals metrics in your data.</w:t>
      </w:r>
    </w:p>
    <w:p w14:paraId="313F5956" w14:textId="1409EBF9" w:rsidR="008811A0" w:rsidRPr="00331F98" w:rsidRDefault="008811A0" w:rsidP="00331F98"/>
    <w:sectPr w:rsidR="008811A0" w:rsidRPr="00331F98" w:rsidSect="000F5FF5">
      <w:headerReference w:type="default" r:id="rId25"/>
      <w:footerReference w:type="default" r:id="rId26"/>
      <w:pgSz w:w="11900" w:h="16840"/>
      <w:pgMar w:top="1417" w:right="1417" w:bottom="1417" w:left="1417" w:header="216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7806" w14:textId="77777777" w:rsidR="00285707" w:rsidRDefault="00285707" w:rsidP="008811A0">
      <w:r>
        <w:separator/>
      </w:r>
    </w:p>
  </w:endnote>
  <w:endnote w:type="continuationSeparator" w:id="0">
    <w:p w14:paraId="4A3BC15B" w14:textId="77777777" w:rsidR="00285707" w:rsidRDefault="00285707" w:rsidP="00881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utura PT Book">
    <w:altName w:val="﷽﷽﷽﷽﷽﷽﷽﷽T Book"/>
    <w:panose1 w:val="020B0602020204020303"/>
    <w:charset w:val="00"/>
    <w:family w:val="swiss"/>
    <w:pitch w:val="variable"/>
    <w:sig w:usb0="8000086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6BE3" w14:textId="77777777" w:rsidR="008811A0" w:rsidRDefault="002D322B">
    <w:pPr>
      <w:pStyle w:val="Footer"/>
    </w:pPr>
    <w:r>
      <w:rPr>
        <w:noProof/>
      </w:rPr>
      <w:drawing>
        <wp:anchor distT="0" distB="0" distL="114300" distR="114300" simplePos="0" relativeHeight="251678720" behindDoc="0" locked="0" layoutInCell="1" allowOverlap="1" wp14:anchorId="5E685D21" wp14:editId="303F0E54">
          <wp:simplePos x="0" y="0"/>
          <wp:positionH relativeFrom="column">
            <wp:posOffset>-764146</wp:posOffset>
          </wp:positionH>
          <wp:positionV relativeFrom="paragraph">
            <wp:posOffset>-481965</wp:posOffset>
          </wp:positionV>
          <wp:extent cx="7261997" cy="254722"/>
          <wp:effectExtent l="0" t="0" r="2540" b="0"/>
          <wp:wrapNone/>
          <wp:docPr id="142086980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69809" name="Afbeelding 1420869809"/>
                  <pic:cNvPicPr/>
                </pic:nvPicPr>
                <pic:blipFill>
                  <a:blip r:embed="rId1">
                    <a:extLst>
                      <a:ext uri="{28A0092B-C50C-407E-A947-70E740481C1C}">
                        <a14:useLocalDpi xmlns:a14="http://schemas.microsoft.com/office/drawing/2010/main" val="0"/>
                      </a:ext>
                    </a:extLst>
                  </a:blip>
                  <a:stretch>
                    <a:fillRect/>
                  </a:stretch>
                </pic:blipFill>
                <pic:spPr>
                  <a:xfrm>
                    <a:off x="0" y="0"/>
                    <a:ext cx="7261997" cy="254722"/>
                  </a:xfrm>
                  <a:prstGeom prst="rect">
                    <a:avLst/>
                  </a:prstGeom>
                </pic:spPr>
              </pic:pic>
            </a:graphicData>
          </a:graphic>
          <wp14:sizeRelH relativeFrom="page">
            <wp14:pctWidth>0</wp14:pctWidth>
          </wp14:sizeRelH>
          <wp14:sizeRelV relativeFrom="page">
            <wp14:pctHeight>0</wp14:pctHeight>
          </wp14:sizeRelV>
        </wp:anchor>
      </w:drawing>
    </w:r>
    <w:r w:rsidR="000B03FF">
      <w:rPr>
        <w:noProof/>
      </w:rPr>
      <w:drawing>
        <wp:anchor distT="0" distB="0" distL="114300" distR="114300" simplePos="0" relativeHeight="251676672" behindDoc="1" locked="0" layoutInCell="1" allowOverlap="1" wp14:anchorId="2D0640B0" wp14:editId="4E244962">
          <wp:simplePos x="0" y="0"/>
          <wp:positionH relativeFrom="column">
            <wp:posOffset>-945399</wp:posOffset>
          </wp:positionH>
          <wp:positionV relativeFrom="paragraph">
            <wp:posOffset>-106795</wp:posOffset>
          </wp:positionV>
          <wp:extent cx="7653004" cy="156206"/>
          <wp:effectExtent l="0" t="0" r="0" b="0"/>
          <wp:wrapNone/>
          <wp:docPr id="207833928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39289" name="Afbeelding 2078339289"/>
                  <pic:cNvPicPr/>
                </pic:nvPicPr>
                <pic:blipFill>
                  <a:blip r:embed="rId2"/>
                  <a:stretch>
                    <a:fillRect/>
                  </a:stretch>
                </pic:blipFill>
                <pic:spPr>
                  <a:xfrm>
                    <a:off x="0" y="0"/>
                    <a:ext cx="7653004" cy="156206"/>
                  </a:xfrm>
                  <a:prstGeom prst="rect">
                    <a:avLst/>
                  </a:prstGeom>
                </pic:spPr>
              </pic:pic>
            </a:graphicData>
          </a:graphic>
          <wp14:sizeRelH relativeFrom="page">
            <wp14:pctWidth>0</wp14:pctWidth>
          </wp14:sizeRelH>
          <wp14:sizeRelV relativeFrom="page">
            <wp14:pctHeight>0</wp14:pctHeight>
          </wp14:sizeRelV>
        </wp:anchor>
      </w:drawing>
    </w:r>
    <w:r w:rsidR="008811A0" w:rsidRPr="008811A0">
      <w:rPr>
        <w:noProof/>
      </w:rPr>
      <w:drawing>
        <wp:anchor distT="0" distB="0" distL="114300" distR="114300" simplePos="0" relativeHeight="251658240" behindDoc="0" locked="0" layoutInCell="1" allowOverlap="1" wp14:anchorId="14F09DF0" wp14:editId="56DF7460">
          <wp:simplePos x="0" y="0"/>
          <wp:positionH relativeFrom="margin">
            <wp:align>center</wp:align>
          </wp:positionH>
          <wp:positionV relativeFrom="margin">
            <wp:posOffset>9432094</wp:posOffset>
          </wp:positionV>
          <wp:extent cx="8978020" cy="348597"/>
          <wp:effectExtent l="0" t="0" r="0" b="0"/>
          <wp:wrapSquare wrapText="bothSides"/>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a:ext>
                    </a:extLst>
                  </a:blip>
                  <a:stretch>
                    <a:fillRect/>
                  </a:stretch>
                </pic:blipFill>
                <pic:spPr>
                  <a:xfrm>
                    <a:off x="0" y="0"/>
                    <a:ext cx="8978020" cy="348597"/>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A84C1" w14:textId="77777777" w:rsidR="00285707" w:rsidRDefault="00285707" w:rsidP="008811A0">
      <w:r>
        <w:separator/>
      </w:r>
    </w:p>
  </w:footnote>
  <w:footnote w:type="continuationSeparator" w:id="0">
    <w:p w14:paraId="46D01C06" w14:textId="77777777" w:rsidR="00285707" w:rsidRDefault="00285707" w:rsidP="00881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7A65" w14:textId="77777777" w:rsidR="008811A0" w:rsidRDefault="000B03FF">
    <w:pPr>
      <w:pStyle w:val="Header"/>
    </w:pPr>
    <w:r>
      <w:rPr>
        <w:rFonts w:ascii="Futura PT Book" w:hAnsi="Futura PT Book"/>
        <w:noProof/>
      </w:rPr>
      <w:drawing>
        <wp:anchor distT="0" distB="0" distL="114300" distR="114300" simplePos="0" relativeHeight="251677696" behindDoc="0" locked="0" layoutInCell="1" allowOverlap="1" wp14:anchorId="58183263" wp14:editId="14D63F35">
          <wp:simplePos x="0" y="0"/>
          <wp:positionH relativeFrom="column">
            <wp:posOffset>-982470</wp:posOffset>
          </wp:positionH>
          <wp:positionV relativeFrom="paragraph">
            <wp:posOffset>-1362075</wp:posOffset>
          </wp:positionV>
          <wp:extent cx="7719935" cy="1543987"/>
          <wp:effectExtent l="0" t="0" r="1905" b="5715"/>
          <wp:wrapNone/>
          <wp:docPr id="1252346289" name="Afbeelding 3" descr="Afbeelding met tekst, Lettertype, schermopname, visitekaartj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46289" name="Afbeelding 3" descr="Afbeelding met tekst, Lettertype, schermopname, visitekaartje&#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7719935" cy="1543987"/>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496"/>
    <w:rsid w:val="00007BB8"/>
    <w:rsid w:val="00015C5B"/>
    <w:rsid w:val="00036D1C"/>
    <w:rsid w:val="00042C71"/>
    <w:rsid w:val="00053C06"/>
    <w:rsid w:val="000B03FF"/>
    <w:rsid w:val="000D7A7D"/>
    <w:rsid w:val="000F5FF5"/>
    <w:rsid w:val="00106E7A"/>
    <w:rsid w:val="00113A8B"/>
    <w:rsid w:val="00126C3D"/>
    <w:rsid w:val="00143B3B"/>
    <w:rsid w:val="00173694"/>
    <w:rsid w:val="00197AA2"/>
    <w:rsid w:val="001A6B3E"/>
    <w:rsid w:val="001B6111"/>
    <w:rsid w:val="00247771"/>
    <w:rsid w:val="00252BB4"/>
    <w:rsid w:val="00266DA0"/>
    <w:rsid w:val="002820B8"/>
    <w:rsid w:val="00285707"/>
    <w:rsid w:val="00290D6D"/>
    <w:rsid w:val="002A517B"/>
    <w:rsid w:val="002D322B"/>
    <w:rsid w:val="002E568F"/>
    <w:rsid w:val="002F2356"/>
    <w:rsid w:val="00331F98"/>
    <w:rsid w:val="0034586F"/>
    <w:rsid w:val="00351D50"/>
    <w:rsid w:val="00377EEA"/>
    <w:rsid w:val="00387007"/>
    <w:rsid w:val="003A3C36"/>
    <w:rsid w:val="003C0555"/>
    <w:rsid w:val="003D5A50"/>
    <w:rsid w:val="003E6932"/>
    <w:rsid w:val="003F5E04"/>
    <w:rsid w:val="00414DA5"/>
    <w:rsid w:val="00422614"/>
    <w:rsid w:val="00476122"/>
    <w:rsid w:val="004A5E40"/>
    <w:rsid w:val="004B0978"/>
    <w:rsid w:val="004B6373"/>
    <w:rsid w:val="004E34A9"/>
    <w:rsid w:val="004E6DFD"/>
    <w:rsid w:val="004F6DC0"/>
    <w:rsid w:val="00541F2C"/>
    <w:rsid w:val="00566C6D"/>
    <w:rsid w:val="005670E6"/>
    <w:rsid w:val="00575AEC"/>
    <w:rsid w:val="00580153"/>
    <w:rsid w:val="005B429D"/>
    <w:rsid w:val="00622CC8"/>
    <w:rsid w:val="006F2CB0"/>
    <w:rsid w:val="00714F92"/>
    <w:rsid w:val="00731648"/>
    <w:rsid w:val="007401AE"/>
    <w:rsid w:val="0075759D"/>
    <w:rsid w:val="00764C4C"/>
    <w:rsid w:val="00767083"/>
    <w:rsid w:val="007B06C7"/>
    <w:rsid w:val="007C4A3F"/>
    <w:rsid w:val="008811A0"/>
    <w:rsid w:val="00894646"/>
    <w:rsid w:val="008B4F55"/>
    <w:rsid w:val="008B7A16"/>
    <w:rsid w:val="008C62B5"/>
    <w:rsid w:val="008E5961"/>
    <w:rsid w:val="008F2241"/>
    <w:rsid w:val="008F3FD0"/>
    <w:rsid w:val="009213CE"/>
    <w:rsid w:val="00992829"/>
    <w:rsid w:val="00994948"/>
    <w:rsid w:val="009A327C"/>
    <w:rsid w:val="009D6E30"/>
    <w:rsid w:val="00A2426F"/>
    <w:rsid w:val="00A51D31"/>
    <w:rsid w:val="00A87ACD"/>
    <w:rsid w:val="00AA46F2"/>
    <w:rsid w:val="00AB5709"/>
    <w:rsid w:val="00AC7663"/>
    <w:rsid w:val="00AE3064"/>
    <w:rsid w:val="00AF0B77"/>
    <w:rsid w:val="00AF7405"/>
    <w:rsid w:val="00B13F4F"/>
    <w:rsid w:val="00B6353B"/>
    <w:rsid w:val="00B6370C"/>
    <w:rsid w:val="00B71677"/>
    <w:rsid w:val="00B718D6"/>
    <w:rsid w:val="00B72421"/>
    <w:rsid w:val="00B75EE3"/>
    <w:rsid w:val="00B821A0"/>
    <w:rsid w:val="00BB4641"/>
    <w:rsid w:val="00C03E87"/>
    <w:rsid w:val="00C05C9C"/>
    <w:rsid w:val="00C206B9"/>
    <w:rsid w:val="00C24676"/>
    <w:rsid w:val="00C34D0D"/>
    <w:rsid w:val="00C60228"/>
    <w:rsid w:val="00C73B65"/>
    <w:rsid w:val="00CD610F"/>
    <w:rsid w:val="00CE6344"/>
    <w:rsid w:val="00D34339"/>
    <w:rsid w:val="00D34368"/>
    <w:rsid w:val="00D84B77"/>
    <w:rsid w:val="00D852FE"/>
    <w:rsid w:val="00DD0FC6"/>
    <w:rsid w:val="00E1147C"/>
    <w:rsid w:val="00E53350"/>
    <w:rsid w:val="00E7232E"/>
    <w:rsid w:val="00E74FED"/>
    <w:rsid w:val="00E87C6B"/>
    <w:rsid w:val="00EB6CCD"/>
    <w:rsid w:val="00ED6496"/>
    <w:rsid w:val="00F07D2F"/>
    <w:rsid w:val="00F5526D"/>
    <w:rsid w:val="00F67852"/>
    <w:rsid w:val="00F67FFA"/>
    <w:rsid w:val="00F765D4"/>
    <w:rsid w:val="00FB42E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1DC63"/>
  <w15:chartTrackingRefBased/>
  <w15:docId w15:val="{95798BD1-2C29-F94B-9319-7F4652574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496"/>
    <w:rPr>
      <w:rFonts w:ascii="Arial" w:eastAsia="Arial" w:hAnsi="Arial" w:cs="Arial"/>
      <w:sz w:val="22"/>
      <w:szCs w:val="22"/>
      <w:lang w:val="en-BE" w:eastAsia="en-GB"/>
    </w:rPr>
  </w:style>
  <w:style w:type="paragraph" w:styleId="Heading1">
    <w:name w:val="heading 1"/>
    <w:link w:val="Heading1Char"/>
    <w:uiPriority w:val="9"/>
    <w:qFormat/>
    <w:rsid w:val="00ED6496"/>
    <w:pPr>
      <w:spacing w:before="360" w:after="200"/>
      <w:outlineLvl w:val="0"/>
    </w:pPr>
    <w:rPr>
      <w:rFonts w:ascii="Arial" w:eastAsia="Arial" w:hAnsi="Arial" w:cs="Arial"/>
      <w:b/>
      <w:bCs/>
      <w:color w:val="1B5E20"/>
      <w:sz w:val="32"/>
      <w:szCs w:val="32"/>
      <w:lang w:val="en-BE" w:eastAsia="en-GB"/>
    </w:rPr>
  </w:style>
  <w:style w:type="paragraph" w:styleId="Heading2">
    <w:name w:val="heading 2"/>
    <w:basedOn w:val="Normal"/>
    <w:next w:val="Normal"/>
    <w:link w:val="Heading2Char"/>
    <w:uiPriority w:val="9"/>
    <w:semiHidden/>
    <w:unhideWhenUsed/>
    <w:qFormat/>
    <w:rsid w:val="00331F9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11A0"/>
    <w:pPr>
      <w:tabs>
        <w:tab w:val="center" w:pos="4536"/>
        <w:tab w:val="right" w:pos="9072"/>
      </w:tabs>
    </w:pPr>
    <w:rPr>
      <w:rFonts w:asciiTheme="minorHAnsi" w:eastAsiaTheme="minorHAnsi" w:hAnsiTheme="minorHAnsi" w:cstheme="minorBidi"/>
      <w:sz w:val="24"/>
      <w:szCs w:val="24"/>
      <w:lang w:val="nl-BE" w:eastAsia="en-US"/>
    </w:rPr>
  </w:style>
  <w:style w:type="character" w:customStyle="1" w:styleId="HeaderChar">
    <w:name w:val="Header Char"/>
    <w:basedOn w:val="DefaultParagraphFont"/>
    <w:link w:val="Header"/>
    <w:uiPriority w:val="99"/>
    <w:rsid w:val="008811A0"/>
  </w:style>
  <w:style w:type="paragraph" w:styleId="Footer">
    <w:name w:val="footer"/>
    <w:basedOn w:val="Normal"/>
    <w:link w:val="FooterChar"/>
    <w:uiPriority w:val="99"/>
    <w:unhideWhenUsed/>
    <w:rsid w:val="008811A0"/>
    <w:pPr>
      <w:tabs>
        <w:tab w:val="center" w:pos="4536"/>
        <w:tab w:val="right" w:pos="9072"/>
      </w:tabs>
    </w:pPr>
    <w:rPr>
      <w:rFonts w:asciiTheme="minorHAnsi" w:eastAsiaTheme="minorHAnsi" w:hAnsiTheme="minorHAnsi" w:cstheme="minorBidi"/>
      <w:sz w:val="24"/>
      <w:szCs w:val="24"/>
      <w:lang w:val="nl-BE" w:eastAsia="en-US"/>
    </w:rPr>
  </w:style>
  <w:style w:type="character" w:customStyle="1" w:styleId="FooterChar">
    <w:name w:val="Footer Char"/>
    <w:basedOn w:val="DefaultParagraphFont"/>
    <w:link w:val="Footer"/>
    <w:uiPriority w:val="99"/>
    <w:rsid w:val="008811A0"/>
  </w:style>
  <w:style w:type="paragraph" w:styleId="BalloonText">
    <w:name w:val="Balloon Text"/>
    <w:basedOn w:val="Normal"/>
    <w:link w:val="BalloonTextChar"/>
    <w:uiPriority w:val="99"/>
    <w:semiHidden/>
    <w:unhideWhenUsed/>
    <w:rsid w:val="00036D1C"/>
    <w:rPr>
      <w:rFonts w:ascii="Times New Roman" w:eastAsiaTheme="minorHAnsi" w:hAnsi="Times New Roman" w:cs="Times New Roman"/>
      <w:sz w:val="18"/>
      <w:szCs w:val="18"/>
      <w:lang w:val="nl-BE" w:eastAsia="en-US"/>
    </w:rPr>
  </w:style>
  <w:style w:type="character" w:customStyle="1" w:styleId="BalloonTextChar">
    <w:name w:val="Balloon Text Char"/>
    <w:basedOn w:val="DefaultParagraphFont"/>
    <w:link w:val="BalloonText"/>
    <w:uiPriority w:val="99"/>
    <w:semiHidden/>
    <w:rsid w:val="00036D1C"/>
    <w:rPr>
      <w:rFonts w:ascii="Times New Roman" w:hAnsi="Times New Roman" w:cs="Times New Roman"/>
      <w:sz w:val="18"/>
      <w:szCs w:val="18"/>
    </w:rPr>
  </w:style>
  <w:style w:type="character" w:customStyle="1" w:styleId="Heading1Char">
    <w:name w:val="Heading 1 Char"/>
    <w:basedOn w:val="DefaultParagraphFont"/>
    <w:link w:val="Heading1"/>
    <w:uiPriority w:val="9"/>
    <w:rsid w:val="00ED6496"/>
    <w:rPr>
      <w:rFonts w:ascii="Arial" w:eastAsia="Arial" w:hAnsi="Arial" w:cs="Arial"/>
      <w:b/>
      <w:bCs/>
      <w:color w:val="1B5E20"/>
      <w:sz w:val="32"/>
      <w:szCs w:val="32"/>
      <w:lang w:val="en-BE" w:eastAsia="en-GB"/>
    </w:rPr>
  </w:style>
  <w:style w:type="character" w:customStyle="1" w:styleId="Heading2Char">
    <w:name w:val="Heading 2 Char"/>
    <w:basedOn w:val="DefaultParagraphFont"/>
    <w:link w:val="Heading2"/>
    <w:uiPriority w:val="9"/>
    <w:semiHidden/>
    <w:rsid w:val="00331F98"/>
    <w:rPr>
      <w:rFonts w:asciiTheme="majorHAnsi" w:eastAsiaTheme="majorEastAsia" w:hAnsiTheme="majorHAnsi" w:cstheme="majorBidi"/>
      <w:color w:val="2F5496" w:themeColor="accent1" w:themeShade="BF"/>
      <w:sz w:val="26"/>
      <w:szCs w:val="26"/>
      <w:lang w:val="en-B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loansportsconference.com/research-papers/a-data-driven-goalkeeper-evaluation-framework" TargetMode="External"/><Relationship Id="rId18" Type="http://schemas.openxmlformats.org/officeDocument/2006/relationships/hyperlink" Target="https://statsbomb.com/articles/soccer/a-new-way-to-measure-keepers-shot-stopping-post-shot-expected-goal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cannonstats.com/p/advanced-stats-101" TargetMode="External"/><Relationship Id="rId7" Type="http://schemas.openxmlformats.org/officeDocument/2006/relationships/webSettings" Target="webSettings.xml"/><Relationship Id="rId12" Type="http://schemas.openxmlformats.org/officeDocument/2006/relationships/hyperlink" Target="https://www.sciencedirect.com/science/article/pii/S2666506923000196" TargetMode="External"/><Relationship Id="rId17" Type="http://schemas.openxmlformats.org/officeDocument/2006/relationships/hyperlink" Target="https://link.springer.com/chapter/10.1007/978-981-99-7762-8_1"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nature.com/articles/s41598-021-01187-5" TargetMode="External"/><Relationship Id="rId20" Type="http://schemas.openxmlformats.org/officeDocument/2006/relationships/hyperlink" Target="https://www.statsperform.com/resource/introducing-expected-goals-on-target-xgo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arclamberts.medium.com/the-challenges-of-data-driven-goalkeeper-analysis-in-football-4dc6147a2af" TargetMode="External"/><Relationship Id="rId24" Type="http://schemas.openxmlformats.org/officeDocument/2006/relationships/hyperlink" Target="https://pdfs.semanticscholar.org/2ecf/3ececc359b8a318c77e9779e6fa8ddb4e6c0.pdf" TargetMode="External"/><Relationship Id="rId5" Type="http://schemas.openxmlformats.org/officeDocument/2006/relationships/styles" Target="styles.xml"/><Relationship Id="rId15" Type="http://schemas.openxmlformats.org/officeDocument/2006/relationships/hyperlink" Target="https://journals.sagepub.com/doi/10.1177/1747954118787493" TargetMode="External"/><Relationship Id="rId23" Type="http://schemas.openxmlformats.org/officeDocument/2006/relationships/hyperlink" Target="https://www.tandfonline.com/doi/full/10.1080/24733938.2024.2429486" TargetMode="External"/><Relationship Id="rId28" Type="http://schemas.openxmlformats.org/officeDocument/2006/relationships/theme" Target="theme/theme1.xml"/><Relationship Id="rId10" Type="http://schemas.openxmlformats.org/officeDocument/2006/relationships/hyperlink" Target="https://blogarchive.statsbomb.com/articles/soccer/intro-to-goalkeeper-analysis/" TargetMode="External"/><Relationship Id="rId19" Type="http://schemas.openxmlformats.org/officeDocument/2006/relationships/hyperlink" Target="https://www.mdpi.com/2504-2289/9/3/64"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marclamberts.substack.com/p/introducing-the-goalkeeper-value" TargetMode="External"/><Relationship Id="rId22" Type="http://schemas.openxmlformats.org/officeDocument/2006/relationships/hyperlink" Target="https://www.statsperform.com/resource/introducing-expected-goals-on-target-xgot/"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nteiro/Library/Group%20Containers/UBF8T346G9.Office/User%20Content.localized/Templates.localized/BriefpapierSponsors-2025-2026.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E17FF634BF21C458A0B97930E7B6EDD" ma:contentTypeVersion="16" ma:contentTypeDescription="Create a new document." ma:contentTypeScope="" ma:versionID="0343ee56e7df67b1bbb432d5a238cc07">
  <xsd:schema xmlns:xsd="http://www.w3.org/2001/XMLSchema" xmlns:xs="http://www.w3.org/2001/XMLSchema" xmlns:p="http://schemas.microsoft.com/office/2006/metadata/properties" xmlns:ns2="459f8e43-a114-427e-802d-2fa7a96b0dc9" xmlns:ns3="06bc675c-b359-436d-add3-e16adae1792c" targetNamespace="http://schemas.microsoft.com/office/2006/metadata/properties" ma:root="true" ma:fieldsID="6ecc3d8f148fe46c9414b8574f8a9a63" ns2:_="" ns3:_="">
    <xsd:import namespace="459f8e43-a114-427e-802d-2fa7a96b0dc9"/>
    <xsd:import namespace="06bc675c-b359-436d-add3-e16adae1792c"/>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Player_ID"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9f8e43-a114-427e-802d-2fa7a96b0d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c0f887-f0a6-44b4-ad85-b9b8c264a23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Player_ID" ma:index="21" nillable="true" ma:displayName="Player_ID" ma:format="Dropdown" ma:internalName="Player_ID">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bc675c-b359-436d-add3-e16adae1792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23a007a-66b1-43b2-bd39-9bd7f398f6fd}" ma:internalName="TaxCatchAll" ma:showField="CatchAllData" ma:web="06bc675c-b359-436d-add3-e16adae179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layer_ID xmlns="459f8e43-a114-427e-802d-2fa7a96b0dc9" xsi:nil="true"/>
    <lcf76f155ced4ddcb4097134ff3c332f xmlns="459f8e43-a114-427e-802d-2fa7a96b0dc9">
      <Terms xmlns="http://schemas.microsoft.com/office/infopath/2007/PartnerControls"/>
    </lcf76f155ced4ddcb4097134ff3c332f>
    <TaxCatchAll xmlns="06bc675c-b359-436d-add3-e16adae1792c" xsi:nil="true"/>
  </documentManagement>
</p:properties>
</file>

<file path=customXml/itemProps1.xml><?xml version="1.0" encoding="utf-8"?>
<ds:datastoreItem xmlns:ds="http://schemas.openxmlformats.org/officeDocument/2006/customXml" ds:itemID="{AE7DA79B-7116-4796-8CC6-18D430BF31AF}">
  <ds:schemaRefs>
    <ds:schemaRef ds:uri="http://schemas.microsoft.com/sharepoint/v3/contenttype/forms"/>
  </ds:schemaRefs>
</ds:datastoreItem>
</file>

<file path=customXml/itemProps2.xml><?xml version="1.0" encoding="utf-8"?>
<ds:datastoreItem xmlns:ds="http://schemas.openxmlformats.org/officeDocument/2006/customXml" ds:itemID="{8274FFFA-FA4D-E749-AF19-155F508BB4CB}">
  <ds:schemaRefs>
    <ds:schemaRef ds:uri="http://schemas.openxmlformats.org/officeDocument/2006/bibliography"/>
  </ds:schemaRefs>
</ds:datastoreItem>
</file>

<file path=customXml/itemProps3.xml><?xml version="1.0" encoding="utf-8"?>
<ds:datastoreItem xmlns:ds="http://schemas.openxmlformats.org/officeDocument/2006/customXml" ds:itemID="{B472B6C5-08AB-41AF-B8A2-E35C3C05B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9f8e43-a114-427e-802d-2fa7a96b0dc9"/>
    <ds:schemaRef ds:uri="06bc675c-b359-436d-add3-e16adae179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6B5361-A568-4588-AF03-74A21AE40309}">
  <ds:schemaRefs>
    <ds:schemaRef ds:uri="http://schemas.microsoft.com/office/2006/metadata/properties"/>
    <ds:schemaRef ds:uri="http://schemas.microsoft.com/office/infopath/2007/PartnerControls"/>
    <ds:schemaRef ds:uri="459f8e43-a114-427e-802d-2fa7a96b0dc9"/>
    <ds:schemaRef ds:uri="06bc675c-b359-436d-add3-e16adae1792c"/>
  </ds:schemaRefs>
</ds:datastoreItem>
</file>

<file path=docProps/app.xml><?xml version="1.0" encoding="utf-8"?>
<Properties xmlns="http://schemas.openxmlformats.org/officeDocument/2006/extended-properties" xmlns:vt="http://schemas.openxmlformats.org/officeDocument/2006/docPropsVTypes">
  <Template>BriefpapierSponsors-2025-2026.dotx</Template>
  <TotalTime>5</TotalTime>
  <Pages>6</Pages>
  <Words>2671</Words>
  <Characters>15225</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Boden</dc:creator>
  <cp:keywords/>
  <dc:description/>
  <cp:lastModifiedBy>Jan Boden</cp:lastModifiedBy>
  <cp:revision>3</cp:revision>
  <cp:lastPrinted>2025-01-15T11:52:00Z</cp:lastPrinted>
  <dcterms:created xsi:type="dcterms:W3CDTF">2026-03-18T09:35:00Z</dcterms:created>
  <dcterms:modified xsi:type="dcterms:W3CDTF">2026-03-18T10:46:00Z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126600</vt:r8>
  </property>
  <property fmtid="{D5CDD505-2E9C-101B-9397-08002B2CF9AE}" pid="3" name="ContentTypeId">
    <vt:lpwstr>0x0101000E17FF634BF21C458A0B97930E7B6EDD</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