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6772" w:rsidP="00185E09" w:rsidRDefault="00236772" w14:paraId="6093312B" w14:textId="77777777">
      <w:pPr>
        <w:pStyle w:val="Heading1"/>
      </w:pPr>
      <w:r>
        <w:t>Goalkeeper Talent Identification</w:t>
      </w:r>
    </w:p>
    <w:p w:rsidR="00236772" w:rsidP="00236772" w:rsidRDefault="00236772" w14:paraId="60E3A048" w14:textId="7F2F8112">
      <w:pPr>
        <w:pBdr>
          <w:bottom w:val="single" w:color="1B5E20" w:sz="6" w:space="8"/>
        </w:pBdr>
        <w:spacing w:after="400"/>
      </w:pPr>
      <w:r>
        <w:rPr>
          <w:color w:val="616161"/>
          <w:sz w:val="24"/>
          <w:szCs w:val="24"/>
        </w:rPr>
        <w:t>UCLL Project Week 23–27 March 2026</w:t>
      </w:r>
    </w:p>
    <w:p w:rsidR="00236772" w:rsidP="00236772" w:rsidRDefault="00236772" w14:paraId="1788CDF7" w14:textId="77777777">
      <w:pPr>
        <w:pStyle w:val="Heading1"/>
      </w:pPr>
      <w:r>
        <w:t>1. Background</w:t>
      </w:r>
    </w:p>
    <w:p w:rsidR="00236772" w:rsidP="00236772" w:rsidRDefault="00236772" w14:paraId="76522E1B" w14:textId="77777777">
      <w:pPr>
        <w:spacing w:after="120"/>
      </w:pPr>
      <w:r>
        <w:rPr>
          <w:color w:val="000000"/>
        </w:rPr>
        <w:t>OH Leuven (OHL) is a Belgian professional football club competing in the Jupiler Pro League. The Data &amp; IT department is building a data-driven scouting process to support the sporting staff in recruitment decisions.</w:t>
      </w:r>
    </w:p>
    <w:p w:rsidR="00236772" w:rsidP="00236772" w:rsidRDefault="00236772" w14:paraId="49BFB68C" w14:textId="77777777">
      <w:pPr>
        <w:spacing w:after="120"/>
      </w:pPr>
      <w:r>
        <w:rPr>
          <w:color w:val="000000"/>
        </w:rPr>
        <w:t>One of the hardest positions to scout purely on data is goalkeeper. While proven metrics exist for outfield players, it is far less clear which measurable performances actually predict success at a higher level for keepers.</w:t>
      </w:r>
    </w:p>
    <w:p w:rsidR="00236772" w:rsidP="00236772" w:rsidRDefault="00236772" w14:paraId="5ACAF28C" w14:textId="77777777">
      <w:pPr>
        <w:spacing w:after="120"/>
      </w:pPr>
      <w:r>
        <w:rPr>
          <w:color w:val="000000"/>
        </w:rPr>
        <w:t>That is exactly the question you will be investigating.</w:t>
      </w:r>
    </w:p>
    <w:p w:rsidR="00236772" w:rsidP="00236772" w:rsidRDefault="00236772" w14:paraId="36C7CEF5" w14:textId="77777777">
      <w:pPr>
        <w:pStyle w:val="Heading1"/>
      </w:pPr>
      <w:r>
        <w:t>2. The Central Question</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236772" w:rsidTr="00927755" w14:paraId="10B030B2" w14:textId="77777777">
        <w:tc>
          <w:tcPr>
            <w:tcW w:w="9026" w:type="dxa"/>
            <w:tcBorders>
              <w:top w:val="single" w:color="1B5E20" w:sz="3" w:space="0"/>
              <w:left w:val="single" w:color="1B5E20" w:sz="3" w:space="0"/>
              <w:bottom w:val="single" w:color="1B5E20" w:sz="3" w:space="0"/>
              <w:right w:val="single" w:color="1B5E20" w:sz="3" w:space="0"/>
            </w:tcBorders>
            <w:shd w:val="clear" w:color="auto" w:fill="E8F5E9"/>
            <w:tcMar>
              <w:top w:w="200" w:type="dxa"/>
              <w:left w:w="300" w:type="dxa"/>
              <w:bottom w:w="200" w:type="dxa"/>
              <w:right w:w="300" w:type="dxa"/>
            </w:tcMar>
          </w:tcPr>
          <w:p w:rsidR="00236772" w:rsidP="00927755" w:rsidRDefault="00236772" w14:paraId="2A5B6EA3" w14:textId="77777777">
            <w:pPr>
              <w:jc w:val="center"/>
            </w:pPr>
            <w:r>
              <w:rPr>
                <w:b/>
                <w:bCs/>
                <w:i/>
                <w:iCs/>
                <w:color w:val="1B5E20"/>
                <w:sz w:val="24"/>
                <w:szCs w:val="24"/>
              </w:rPr>
              <w:t>Which measurable performances of a goalkeeper in a lower league predict whether he will succeed at a higher level?</w:t>
            </w:r>
          </w:p>
        </w:tc>
      </w:tr>
    </w:tbl>
    <w:p w:rsidR="00236772" w:rsidP="00236772" w:rsidRDefault="00236772" w14:paraId="5248C919" w14:textId="77777777">
      <w:pPr>
        <w:spacing w:after="120"/>
      </w:pPr>
    </w:p>
    <w:p w:rsidR="00236772" w:rsidP="00236772" w:rsidRDefault="00236772" w14:paraId="4D5792E8" w14:textId="77777777">
      <w:pPr>
        <w:spacing w:after="120"/>
      </w:pPr>
      <w:r>
        <w:rPr>
          <w:color w:val="000000"/>
        </w:rPr>
        <w:t>You will receive a dataset of 693 goalkeepers with match-level data from Impect, a German football data analytics company. Each keeper carries a label indicating how his career developed: progressed and plays regularly, progressed but rides the bench, stayed at the same level, or dropped to a lower level. Your task is to find patterns in the data that make the difference.</w:t>
      </w:r>
    </w:p>
    <w:p w:rsidR="00236772" w:rsidP="00236772" w:rsidRDefault="00236772" w14:paraId="33ABAB6B" w14:textId="77777777">
      <w:pPr>
        <w:spacing w:after="120"/>
      </w:pPr>
      <w:r>
        <w:rPr>
          <w:b/>
          <w:bCs/>
        </w:rPr>
        <w:t xml:space="preserve">Important: </w:t>
      </w:r>
      <w:r>
        <w:t>you start from the data, not from a pre-defined framework. We want to know what the data says — not confirm what we already think we know.</w:t>
      </w:r>
    </w:p>
    <w:p w:rsidR="00236772" w:rsidP="00236772" w:rsidRDefault="00236772" w14:paraId="5BDBF93E" w14:textId="77777777">
      <w:pPr>
        <w:pStyle w:val="Heading1"/>
      </w:pPr>
      <w:r>
        <w:t>3. What We Want to Learn</w:t>
      </w:r>
    </w:p>
    <w:p w:rsidR="00236772" w:rsidP="00661D2F" w:rsidRDefault="00236772" w14:paraId="0A8A8522" w14:textId="15CA663F">
      <w:pPr>
        <w:spacing w:after="120"/>
      </w:pPr>
      <w:r>
        <w:rPr>
          <w:color w:val="000000"/>
        </w:rPr>
        <w:t>The project has three concrete learning objectives for the club:</w:t>
      </w:r>
    </w:p>
    <w:p w:rsidR="00236772" w:rsidP="00236772" w:rsidRDefault="00236772" w14:paraId="7F220D3D" w14:textId="77777777">
      <w:pPr>
        <w:pStyle w:val="Heading2"/>
      </w:pPr>
      <w:r>
        <w:t>3.1 Which metrics make the difference?</w:t>
      </w:r>
    </w:p>
    <w:p w:rsidR="00236772" w:rsidP="00236772" w:rsidRDefault="00236772" w14:paraId="5862DD96" w14:textId="77777777">
      <w:pPr>
        <w:spacing w:after="120"/>
      </w:pPr>
      <w:r>
        <w:rPr>
          <w:color w:val="000000"/>
        </w:rPr>
        <w:t>Are there Impect player scores that differ significantly between goalkeepers who progress and those who do not? This is the most important outcome. Even if a full prediction model does not work out, a well-founded overview of discriminating features is already enormously valuable.</w:t>
      </w:r>
    </w:p>
    <w:p w:rsidR="00236772" w:rsidP="00236772" w:rsidRDefault="00236772" w14:paraId="63DBAA11" w14:textId="77777777">
      <w:pPr>
        <w:pStyle w:val="Heading2"/>
      </w:pPr>
      <w:r>
        <w:t>3.2 Can we predict progression?</w:t>
      </w:r>
    </w:p>
    <w:p w:rsidR="00236772" w:rsidP="00236772" w:rsidRDefault="00236772" w14:paraId="7D184190" w14:textId="77777777">
      <w:pPr>
        <w:spacing w:after="120"/>
      </w:pPr>
      <w:r>
        <w:rPr>
          <w:color w:val="000000"/>
        </w:rPr>
        <w:t>Can you predict which category a goalkeeper ends up in based on his performances in the lower league? A working model that outperforms random is interesting. A model that makes clear why it predicts what it predicts is even more interesting.</w:t>
      </w:r>
    </w:p>
    <w:p w:rsidR="00236772" w:rsidP="00236772" w:rsidRDefault="00236772" w14:paraId="26982707" w14:textId="77777777">
      <w:pPr>
        <w:pStyle w:val="Heading2"/>
      </w:pPr>
      <w:r>
        <w:lastRenderedPageBreak/>
        <w:t>3.3 What is noise and what is signal?</w:t>
      </w:r>
    </w:p>
    <w:p w:rsidR="00236772" w:rsidP="00236772" w:rsidRDefault="00236772" w14:paraId="361DF8CE" w14:textId="77777777">
      <w:pPr>
        <w:spacing w:after="120"/>
      </w:pPr>
      <w:r>
        <w:rPr>
          <w:color w:val="000000"/>
        </w:rPr>
        <w:t>Not all available metrics will be relevant. Some will have too much match-to-match variance, others will correlate too strongly with factors unrelated to goalkeeper quality (e.g. team ball possession). We want to know which metrics are reliable enough to scout on.</w:t>
      </w:r>
    </w:p>
    <w:p w:rsidR="00236772" w:rsidP="00236772" w:rsidRDefault="00236772" w14:paraId="36DED8B1" w14:textId="77777777">
      <w:pPr>
        <w:pStyle w:val="Heading1"/>
      </w:pPr>
      <w:r>
        <w:t>4. Domain Context</w:t>
      </w:r>
    </w:p>
    <w:p w:rsidR="00236772" w:rsidP="00236772" w:rsidRDefault="00236772" w14:paraId="1E2BE0AF" w14:textId="77777777">
      <w:pPr>
        <w:spacing w:after="120"/>
      </w:pPr>
      <w:r>
        <w:rPr>
          <w:color w:val="000000"/>
        </w:rPr>
        <w:t>You do not need to be goalkeeping experts, but this background will help you interpret the data and frame your results.</w:t>
      </w:r>
    </w:p>
    <w:p w:rsidR="00236772" w:rsidP="00236772" w:rsidRDefault="00236772" w14:paraId="14576003" w14:textId="77777777">
      <w:pPr>
        <w:spacing w:after="40"/>
      </w:pPr>
    </w:p>
    <w:p w:rsidR="00236772" w:rsidP="00236772" w:rsidRDefault="00236772" w14:paraId="770AFCAC" w14:textId="77777777">
      <w:pPr>
        <w:pStyle w:val="Heading2"/>
      </w:pPr>
      <w:r>
        <w:t>4.1 What does a modern goalkeeper do?</w:t>
      </w:r>
    </w:p>
    <w:p w:rsidR="00236772" w:rsidP="00236772" w:rsidRDefault="00236772" w14:paraId="7B8C4B6A" w14:textId="77777777">
      <w:pPr>
        <w:spacing w:after="120"/>
      </w:pPr>
      <w:r>
        <w:rPr>
          <w:color w:val="000000"/>
        </w:rPr>
        <w:t>A goalkeeper in modern football does much more than just stop shots. The role is broad: shot-stopping (the classic saving of shots), distribution (starting attacks through passes, goal kicks, and long balls), aerial play (claiming high balls from crosses and corners), playing out from the back (participating in build-up as an extra defender), and 1-on-1 situations (making the right decision when an attacker is through on goal).</w:t>
      </w:r>
    </w:p>
    <w:p w:rsidR="00236772" w:rsidP="00236772" w:rsidRDefault="00236772" w14:paraId="50362827" w14:textId="77777777">
      <w:pPr>
        <w:spacing w:after="120"/>
      </w:pPr>
      <w:r>
        <w:rPr>
          <w:color w:val="000000"/>
        </w:rPr>
        <w:t>Not all of these aspects are equally measurable with event data. The data you have is strong on shot-stopping and distribution, limited on aerial play and sweeper activity, and virtually absent for positioning and technique (which require tracking data or video analysis).</w:t>
      </w:r>
    </w:p>
    <w:p w:rsidR="00236772" w:rsidP="00236772" w:rsidRDefault="00236772" w14:paraId="48AF49BE" w14:textId="77777777">
      <w:pPr>
        <w:pStyle w:val="Heading2"/>
      </w:pPr>
      <w:r>
        <w:t>4.2 What makes a goalkeeper “good”?</w:t>
      </w:r>
    </w:p>
    <w:p w:rsidR="00236772" w:rsidP="00236772" w:rsidRDefault="00236772" w14:paraId="07ACD53E" w14:textId="77777777">
      <w:pPr>
        <w:spacing w:after="120"/>
      </w:pPr>
      <w:r>
        <w:rPr>
          <w:color w:val="000000"/>
        </w:rPr>
        <w:t>There is no single metric that defines a good goalkeeper. A keeper with a high prevented goals percentage but poor distribution does not fit a team that wants to build from the back. A keeper who is excellent at playing with his feet but weak on high balls has a different profile. You are not looking for the perfect goalkeeper — you are looking for which measurable traits correlate with career progression.</w:t>
      </w:r>
    </w:p>
    <w:p w:rsidR="00236772" w:rsidP="00236772" w:rsidRDefault="00236772" w14:paraId="0C7D6F7D" w14:textId="6DF748EE">
      <w:pPr>
        <w:pStyle w:val="Heading2"/>
      </w:pPr>
    </w:p>
    <w:p w:rsidR="00792817" w:rsidRDefault="00792817" w14:paraId="63E65CCB" w14:textId="77777777">
      <w:pPr>
        <w:rPr>
          <w:b/>
          <w:bCs/>
          <w:color w:val="1B5E20"/>
          <w:sz w:val="32"/>
          <w:szCs w:val="32"/>
        </w:rPr>
      </w:pPr>
      <w:r>
        <w:br w:type="page"/>
      </w:r>
    </w:p>
    <w:p w:rsidR="00236772" w:rsidP="00236772" w:rsidRDefault="00236772" w14:paraId="58EA23D2" w14:textId="680005AB">
      <w:pPr>
        <w:pStyle w:val="Heading1"/>
      </w:pPr>
      <w:r>
        <w:lastRenderedPageBreak/>
        <w:t>5. Your Data</w:t>
      </w:r>
    </w:p>
    <w:p w:rsidR="00236772" w:rsidP="00236772" w:rsidRDefault="00236772" w14:paraId="296D0336" w14:textId="77777777">
      <w:pPr>
        <w:spacing w:after="120"/>
      </w:pPr>
      <w:r>
        <w:t xml:space="preserve">All technical details on data structure, file formats, and example code are in the </w:t>
      </w:r>
      <w:r>
        <w:rPr>
          <w:b/>
          <w:bCs/>
        </w:rPr>
        <w:t>GUIDE.md</w:t>
      </w:r>
      <w:r>
        <w:t xml:space="preserve"> included with the dataset. Read it thoroughly before you begin.</w:t>
      </w:r>
    </w:p>
    <w:p w:rsidR="00236772" w:rsidP="00236772" w:rsidRDefault="00236772" w14:paraId="5620F2E0" w14:textId="77777777">
      <w:pPr>
        <w:spacing w:after="40"/>
      </w:pPr>
    </w:p>
    <w:p w:rsidR="00236772" w:rsidP="00236772" w:rsidRDefault="00236772" w14:paraId="4912676C" w14:textId="77777777">
      <w:pPr>
        <w:spacing w:after="120"/>
      </w:pPr>
      <w:r>
        <w:rPr>
          <w:color w:val="000000"/>
        </w:rPr>
        <w:t>Here is a summary at a high level:</w:t>
      </w:r>
    </w:p>
    <w:p w:rsidR="00236772" w:rsidP="00236772" w:rsidRDefault="00236772" w14:paraId="62167139" w14:textId="77777777">
      <w:pPr>
        <w:spacing w:after="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00"/>
        <w:gridCol w:w="6526"/>
      </w:tblGrid>
      <w:tr w:rsidR="00236772" w:rsidTr="0D91BD84" w14:paraId="5DA17044" w14:textId="77777777">
        <w:tc>
          <w:tcPr>
            <w:tcW w:w="2500" w:type="dxa"/>
            <w:tcBorders>
              <w:top w:val="single" w:color="BDBDBD" w:sz="1" w:space="0"/>
              <w:left w:val="single" w:color="BDBDBD" w:sz="1" w:space="0"/>
              <w:bottom w:val="single" w:color="BDBDBD" w:sz="1" w:space="0"/>
              <w:right w:val="single" w:color="BDBDBD" w:sz="1" w:space="0"/>
            </w:tcBorders>
            <w:shd w:val="clear" w:color="auto" w:fill="1B5E20"/>
            <w:tcMar>
              <w:top w:w="80" w:type="dxa"/>
              <w:left w:w="120" w:type="dxa"/>
              <w:bottom w:w="80" w:type="dxa"/>
              <w:right w:w="120" w:type="dxa"/>
            </w:tcMar>
            <w:vAlign w:val="center"/>
          </w:tcPr>
          <w:p w:rsidR="00236772" w:rsidP="00927755" w:rsidRDefault="00236772" w14:paraId="1202937E" w14:textId="77777777">
            <w:r>
              <w:rPr>
                <w:b/>
                <w:bCs/>
                <w:color w:val="FFFFFF"/>
                <w:sz w:val="20"/>
                <w:szCs w:val="20"/>
              </w:rPr>
              <w:t>Aspect</w:t>
            </w:r>
          </w:p>
        </w:tc>
        <w:tc>
          <w:tcPr>
            <w:tcW w:w="6526" w:type="dxa"/>
            <w:tcBorders>
              <w:top w:val="single" w:color="BDBDBD" w:sz="1" w:space="0"/>
              <w:left w:val="single" w:color="BDBDBD" w:sz="1" w:space="0"/>
              <w:bottom w:val="single" w:color="BDBDBD" w:sz="1" w:space="0"/>
              <w:right w:val="single" w:color="BDBDBD" w:sz="1" w:space="0"/>
            </w:tcBorders>
            <w:shd w:val="clear" w:color="auto" w:fill="1B5E20"/>
            <w:tcMar>
              <w:top w:w="80" w:type="dxa"/>
              <w:left w:w="120" w:type="dxa"/>
              <w:bottom w:w="80" w:type="dxa"/>
              <w:right w:w="120" w:type="dxa"/>
            </w:tcMar>
            <w:vAlign w:val="center"/>
          </w:tcPr>
          <w:p w:rsidR="00236772" w:rsidP="00927755" w:rsidRDefault="00236772" w14:paraId="07E0FEF3" w14:textId="77777777">
            <w:r>
              <w:rPr>
                <w:b/>
                <w:bCs/>
                <w:color w:val="FFFFFF"/>
                <w:sz w:val="20"/>
                <w:szCs w:val="20"/>
              </w:rPr>
              <w:t>Detail</w:t>
            </w:r>
          </w:p>
        </w:tc>
      </w:tr>
      <w:tr w:rsidR="00236772" w:rsidTr="0D91BD84" w14:paraId="2B1E483C" w14:textId="77777777">
        <w:tc>
          <w:tcPr>
            <w:tcW w:w="2500" w:type="dxa"/>
            <w:tcBorders>
              <w:top w:val="single" w:color="BDBDBD" w:sz="1" w:space="0"/>
              <w:left w:val="single" w:color="BDBDBD" w:sz="1" w:space="0"/>
              <w:bottom w:val="single" w:color="BDBDBD" w:sz="1" w:space="0"/>
              <w:right w:val="single" w:color="BDBDBD" w:sz="1" w:space="0"/>
            </w:tcBorders>
            <w:shd w:val="clear" w:color="auto" w:fill="F5F5F5"/>
            <w:tcMar>
              <w:top w:w="80" w:type="dxa"/>
              <w:left w:w="120" w:type="dxa"/>
              <w:bottom w:w="80" w:type="dxa"/>
              <w:right w:w="120" w:type="dxa"/>
            </w:tcMar>
            <w:vAlign w:val="center"/>
          </w:tcPr>
          <w:p w:rsidR="00236772" w:rsidP="00927755" w:rsidRDefault="00236772" w14:paraId="155CBF31" w14:textId="77777777">
            <w:r>
              <w:rPr>
                <w:b/>
                <w:bCs/>
                <w:color w:val="000000"/>
                <w:sz w:val="20"/>
                <w:szCs w:val="20"/>
              </w:rPr>
              <w:t>Population</w:t>
            </w:r>
          </w:p>
        </w:tc>
        <w:tc>
          <w:tcPr>
            <w:tcW w:w="6526" w:type="dxa"/>
            <w:tcBorders>
              <w:top w:val="single" w:color="BDBDBD" w:sz="1" w:space="0"/>
              <w:left w:val="single" w:color="BDBDBD" w:sz="1" w:space="0"/>
              <w:bottom w:val="single" w:color="BDBDBD" w:sz="1" w:space="0"/>
              <w:right w:val="single" w:color="BDBDBD" w:sz="1" w:space="0"/>
            </w:tcBorders>
            <w:shd w:val="clear" w:color="auto" w:fill="F5F5F5"/>
            <w:tcMar>
              <w:top w:w="80" w:type="dxa"/>
              <w:left w:w="120" w:type="dxa"/>
              <w:bottom w:w="80" w:type="dxa"/>
              <w:right w:w="120" w:type="dxa"/>
            </w:tcMar>
            <w:vAlign w:val="center"/>
          </w:tcPr>
          <w:p w:rsidR="00236772" w:rsidP="00927755" w:rsidRDefault="00236772" w14:paraId="221F7027" w14:textId="77777777">
            <w:r>
              <w:rPr>
                <w:color w:val="000000"/>
                <w:sz w:val="20"/>
                <w:szCs w:val="20"/>
              </w:rPr>
              <w:t>693 goalkeepers from 40+ leagues, seasons 2019–2026</w:t>
            </w:r>
          </w:p>
        </w:tc>
      </w:tr>
      <w:tr w:rsidR="00236772" w:rsidTr="0D91BD84" w14:paraId="5B70EFE3" w14:textId="77777777">
        <w:tc>
          <w:tcPr>
            <w:tcW w:w="2500" w:type="dxa"/>
            <w:tcBorders>
              <w:top w:val="single" w:color="BDBDBD" w:sz="1" w:space="0"/>
              <w:left w:val="single" w:color="BDBDBD" w:sz="1" w:space="0"/>
              <w:bottom w:val="single" w:color="BDBDBD" w:sz="1" w:space="0"/>
              <w:right w:val="single" w:color="BDBDBD" w:sz="1" w:space="0"/>
            </w:tcBorders>
            <w:tcMar>
              <w:top w:w="80" w:type="dxa"/>
              <w:left w:w="120" w:type="dxa"/>
              <w:bottom w:w="80" w:type="dxa"/>
              <w:right w:w="120" w:type="dxa"/>
            </w:tcMar>
            <w:vAlign w:val="center"/>
          </w:tcPr>
          <w:p w:rsidR="00236772" w:rsidP="00927755" w:rsidRDefault="00236772" w14:paraId="43C5E4E3" w14:textId="77777777">
            <w:r>
              <w:rPr>
                <w:b/>
                <w:bCs/>
                <w:color w:val="000000"/>
                <w:sz w:val="20"/>
                <w:szCs w:val="20"/>
              </w:rPr>
              <w:t>Categories</w:t>
            </w:r>
          </w:p>
        </w:tc>
        <w:tc>
          <w:tcPr>
            <w:tcW w:w="6526" w:type="dxa"/>
            <w:tcBorders>
              <w:top w:val="single" w:color="BDBDBD" w:sz="1" w:space="0"/>
              <w:left w:val="single" w:color="BDBDBD" w:sz="1" w:space="0"/>
              <w:bottom w:val="single" w:color="BDBDBD" w:sz="1" w:space="0"/>
              <w:right w:val="single" w:color="BDBDBD" w:sz="1" w:space="0"/>
            </w:tcBorders>
            <w:tcMar>
              <w:top w:w="80" w:type="dxa"/>
              <w:left w:w="120" w:type="dxa"/>
              <w:bottom w:w="80" w:type="dxa"/>
              <w:right w:w="120" w:type="dxa"/>
            </w:tcMar>
            <w:vAlign w:val="center"/>
          </w:tcPr>
          <w:p w:rsidR="00236772" w:rsidP="00927755" w:rsidRDefault="00236772" w14:paraId="19EAB00F" w14:textId="77777777">
            <w:r>
              <w:rPr>
                <w:color w:val="000000"/>
                <w:sz w:val="20"/>
                <w:szCs w:val="20"/>
              </w:rPr>
              <w:t>PLAYS (99) — BENCH (31) — STAYED (435) — DROPPED (128)</w:t>
            </w:r>
          </w:p>
        </w:tc>
      </w:tr>
      <w:tr w:rsidR="00236772" w:rsidTr="0D91BD84" w14:paraId="3094054F" w14:textId="77777777">
        <w:tc>
          <w:tcPr>
            <w:tcW w:w="2500" w:type="dxa"/>
            <w:tcBorders>
              <w:top w:val="single" w:color="BDBDBD" w:sz="1" w:space="0"/>
              <w:left w:val="single" w:color="BDBDBD" w:sz="1" w:space="0"/>
              <w:bottom w:val="single" w:color="BDBDBD" w:sz="1" w:space="0"/>
              <w:right w:val="single" w:color="BDBDBD" w:sz="1" w:space="0"/>
            </w:tcBorders>
            <w:shd w:val="clear" w:color="auto" w:fill="F5F5F5"/>
            <w:tcMar>
              <w:top w:w="80" w:type="dxa"/>
              <w:left w:w="120" w:type="dxa"/>
              <w:bottom w:w="80" w:type="dxa"/>
              <w:right w:w="120" w:type="dxa"/>
            </w:tcMar>
            <w:vAlign w:val="center"/>
          </w:tcPr>
          <w:p w:rsidR="00236772" w:rsidP="00927755" w:rsidRDefault="00236772" w14:paraId="16AFB966" w14:textId="77777777">
            <w:r>
              <w:rPr>
                <w:b/>
                <w:bCs/>
                <w:color w:val="000000"/>
                <w:sz w:val="20"/>
                <w:szCs w:val="20"/>
              </w:rPr>
              <w:t>Data sources</w:t>
            </w:r>
          </w:p>
        </w:tc>
        <w:tc>
          <w:tcPr>
            <w:tcW w:w="6526" w:type="dxa"/>
            <w:tcBorders>
              <w:top w:val="single" w:color="BDBDBD" w:sz="1" w:space="0"/>
              <w:left w:val="single" w:color="BDBDBD" w:sz="1" w:space="0"/>
              <w:bottom w:val="single" w:color="BDBDBD" w:sz="1" w:space="0"/>
              <w:right w:val="single" w:color="BDBDBD" w:sz="1" w:space="0"/>
            </w:tcBorders>
            <w:shd w:val="clear" w:color="auto" w:fill="F5F5F5"/>
            <w:tcMar>
              <w:top w:w="80" w:type="dxa"/>
              <w:left w:w="120" w:type="dxa"/>
              <w:bottom w:w="80" w:type="dxa"/>
              <w:right w:w="120" w:type="dxa"/>
            </w:tcMar>
            <w:vAlign w:val="center"/>
          </w:tcPr>
          <w:p w:rsidR="00236772" w:rsidP="0D91BD84" w:rsidRDefault="00236772" w14:paraId="6E68410A" w14:textId="02D5F99F">
            <w:pPr>
              <w:rPr>
                <w:color w:val="000000" w:themeColor="text1" w:themeTint="FF" w:themeShade="FF"/>
                <w:sz w:val="20"/>
                <w:szCs w:val="20"/>
                <w:lang w:val="en-US"/>
              </w:rPr>
            </w:pPr>
            <w:r w:rsidRPr="0D91BD84" w:rsidR="00236772">
              <w:rPr>
                <w:color w:val="000000" w:themeColor="text1" w:themeTint="FF" w:themeShade="FF"/>
                <w:sz w:val="20"/>
                <w:szCs w:val="20"/>
                <w:lang w:val="en-US"/>
              </w:rPr>
              <w:t>player_kpis</w:t>
            </w:r>
            <w:r w:rsidRPr="0D91BD84" w:rsidR="00236772">
              <w:rPr>
                <w:color w:val="000000" w:themeColor="text1" w:themeTint="FF" w:themeShade="FF"/>
                <w:sz w:val="20"/>
                <w:szCs w:val="20"/>
                <w:lang w:val="en-US"/>
              </w:rPr>
              <w:t xml:space="preserve"> (1,075 KPIs per match), </w:t>
            </w:r>
            <w:r w:rsidRPr="0D91BD84" w:rsidR="00236772">
              <w:rPr>
                <w:color w:val="000000" w:themeColor="text1" w:themeTint="FF" w:themeShade="FF"/>
                <w:sz w:val="20"/>
                <w:szCs w:val="20"/>
                <w:lang w:val="en-US"/>
              </w:rPr>
              <w:t>player_scores</w:t>
            </w:r>
            <w:r w:rsidRPr="0D91BD84" w:rsidR="00236772">
              <w:rPr>
                <w:color w:val="000000" w:themeColor="text1" w:themeTint="FF" w:themeShade="FF"/>
                <w:sz w:val="20"/>
                <w:szCs w:val="20"/>
                <w:lang w:val="en-US"/>
              </w:rPr>
              <w:t xml:space="preserve"> (130 composite scores), </w:t>
            </w:r>
            <w:r w:rsidRPr="0D91BD84" w:rsidR="00236772">
              <w:rPr>
                <w:color w:val="000000" w:themeColor="text1" w:themeTint="FF" w:themeShade="FF"/>
                <w:sz w:val="20"/>
                <w:szCs w:val="20"/>
                <w:lang w:val="en-US"/>
              </w:rPr>
              <w:t>event_kpis</w:t>
            </w:r>
            <w:r w:rsidRPr="0D91BD84" w:rsidR="00236772">
              <w:rPr>
                <w:color w:val="000000" w:themeColor="text1" w:themeTint="FF" w:themeShade="FF"/>
                <w:sz w:val="20"/>
                <w:szCs w:val="20"/>
                <w:lang w:val="en-US"/>
              </w:rPr>
              <w:t xml:space="preserve"> (103 event-level KPIs)</w:t>
            </w:r>
          </w:p>
        </w:tc>
      </w:tr>
      <w:tr w:rsidR="00236772" w:rsidTr="0D91BD84" w14:paraId="2EA70601" w14:textId="77777777">
        <w:tc>
          <w:tcPr>
            <w:tcW w:w="2500" w:type="dxa"/>
            <w:tcBorders>
              <w:top w:val="single" w:color="BDBDBD" w:sz="1" w:space="0"/>
              <w:left w:val="single" w:color="BDBDBD" w:sz="1" w:space="0"/>
              <w:bottom w:val="single" w:color="BDBDBD" w:sz="1" w:space="0"/>
              <w:right w:val="single" w:color="BDBDBD" w:sz="1" w:space="0"/>
            </w:tcBorders>
            <w:tcMar>
              <w:top w:w="80" w:type="dxa"/>
              <w:left w:w="120" w:type="dxa"/>
              <w:bottom w:w="80" w:type="dxa"/>
              <w:right w:w="120" w:type="dxa"/>
            </w:tcMar>
            <w:vAlign w:val="center"/>
          </w:tcPr>
          <w:p w:rsidR="00236772" w:rsidP="00927755" w:rsidRDefault="00236772" w14:paraId="399C7819" w14:textId="77777777">
            <w:r>
              <w:rPr>
                <w:b/>
                <w:bCs/>
                <w:color w:val="000000"/>
                <w:sz w:val="20"/>
                <w:szCs w:val="20"/>
              </w:rPr>
              <w:t>Training data</w:t>
            </w:r>
          </w:p>
        </w:tc>
        <w:tc>
          <w:tcPr>
            <w:tcW w:w="6526" w:type="dxa"/>
            <w:tcBorders>
              <w:top w:val="single" w:color="BDBDBD" w:sz="1" w:space="0"/>
              <w:left w:val="single" w:color="BDBDBD" w:sz="1" w:space="0"/>
              <w:bottom w:val="single" w:color="BDBDBD" w:sz="1" w:space="0"/>
              <w:right w:val="single" w:color="BDBDBD" w:sz="1" w:space="0"/>
            </w:tcBorders>
            <w:tcMar>
              <w:top w:w="80" w:type="dxa"/>
              <w:left w:w="120" w:type="dxa"/>
              <w:bottom w:w="80" w:type="dxa"/>
              <w:right w:w="120" w:type="dxa"/>
            </w:tcMar>
            <w:vAlign w:val="center"/>
          </w:tcPr>
          <w:p w:rsidR="00236772" w:rsidP="00927755" w:rsidRDefault="00236772" w14:paraId="42B82D1A" w14:textId="77777777">
            <w:r w:rsidRPr="39F84D67" w:rsidR="00236772">
              <w:rPr>
                <w:color w:val="000000" w:themeColor="text1" w:themeTint="FF" w:themeShade="FF"/>
                <w:sz w:val="20"/>
                <w:szCs w:val="20"/>
                <w:lang w:val="en-US"/>
              </w:rPr>
              <w:t xml:space="preserve">Use </w:t>
            </w:r>
            <w:r w:rsidRPr="39F84D67" w:rsidR="00236772">
              <w:rPr>
                <w:color w:val="000000" w:themeColor="text1" w:themeTint="FF" w:themeShade="FF"/>
                <w:sz w:val="20"/>
                <w:szCs w:val="20"/>
                <w:lang w:val="en-US"/>
              </w:rPr>
              <w:t>origin_match_dirs</w:t>
            </w:r>
            <w:r w:rsidRPr="39F84D67" w:rsidR="00236772">
              <w:rPr>
                <w:color w:val="000000" w:themeColor="text1" w:themeTint="FF" w:themeShade="FF"/>
                <w:sz w:val="20"/>
                <w:szCs w:val="20"/>
                <w:lang w:val="en-US"/>
              </w:rPr>
              <w:t xml:space="preserve"> — the performances BEFORE the transfer or status moment</w:t>
            </w:r>
          </w:p>
        </w:tc>
      </w:tr>
      <w:tr w:rsidR="00236772" w:rsidTr="0D91BD84" w14:paraId="15D84B8E" w14:textId="77777777">
        <w:tc>
          <w:tcPr>
            <w:tcW w:w="2500" w:type="dxa"/>
            <w:tcBorders>
              <w:top w:val="single" w:color="BDBDBD" w:sz="1" w:space="0"/>
              <w:left w:val="single" w:color="BDBDBD" w:sz="1" w:space="0"/>
              <w:bottom w:val="single" w:color="BDBDBD" w:sz="1" w:space="0"/>
              <w:right w:val="single" w:color="BDBDBD" w:sz="1" w:space="0"/>
            </w:tcBorders>
            <w:shd w:val="clear" w:color="auto" w:fill="F5F5F5"/>
            <w:tcMar>
              <w:top w:w="80" w:type="dxa"/>
              <w:left w:w="120" w:type="dxa"/>
              <w:bottom w:w="80" w:type="dxa"/>
              <w:right w:w="120" w:type="dxa"/>
            </w:tcMar>
            <w:vAlign w:val="center"/>
          </w:tcPr>
          <w:p w:rsidR="00236772" w:rsidP="00927755" w:rsidRDefault="00236772" w14:paraId="589E19BF" w14:textId="77777777">
            <w:r>
              <w:rPr>
                <w:b/>
                <w:bCs/>
                <w:color w:val="000000"/>
                <w:sz w:val="20"/>
                <w:szCs w:val="20"/>
              </w:rPr>
              <w:t>League strength</w:t>
            </w:r>
          </w:p>
        </w:tc>
        <w:tc>
          <w:tcPr>
            <w:tcW w:w="6526" w:type="dxa"/>
            <w:tcBorders>
              <w:top w:val="single" w:color="BDBDBD" w:sz="1" w:space="0"/>
              <w:left w:val="single" w:color="BDBDBD" w:sz="1" w:space="0"/>
              <w:bottom w:val="single" w:color="BDBDBD" w:sz="1" w:space="0"/>
              <w:right w:val="single" w:color="BDBDBD" w:sz="1" w:space="0"/>
            </w:tcBorders>
            <w:shd w:val="clear" w:color="auto" w:fill="F5F5F5"/>
            <w:tcMar>
              <w:top w:w="80" w:type="dxa"/>
              <w:left w:w="120" w:type="dxa"/>
              <w:bottom w:w="80" w:type="dxa"/>
              <w:right w:w="120" w:type="dxa"/>
            </w:tcMar>
            <w:vAlign w:val="center"/>
          </w:tcPr>
          <w:p w:rsidR="00236772" w:rsidP="39F84D67" w:rsidRDefault="00236772" w14:paraId="444E95DE" w14:textId="77777777">
            <w:pPr>
              <w:rPr>
                <w:color w:val="000000" w:themeColor="text1" w:themeTint="FF" w:themeShade="FF"/>
                <w:sz w:val="20"/>
                <w:szCs w:val="20"/>
                <w:lang w:val="en-US"/>
              </w:rPr>
            </w:pPr>
            <w:r w:rsidRPr="39F84D67" w:rsidR="00236772">
              <w:rPr>
                <w:color w:val="000000" w:themeColor="text1" w:themeTint="FF" w:themeShade="FF"/>
                <w:sz w:val="20"/>
                <w:szCs w:val="20"/>
                <w:lang w:val="en-US"/>
              </w:rPr>
              <w:t xml:space="preserve">Available per league as median (0–1 scale), usable as feature or for </w:t>
            </w:r>
            <w:r w:rsidRPr="39F84D67" w:rsidR="00236772">
              <w:rPr>
                <w:color w:val="000000" w:themeColor="text1" w:themeTint="FF" w:themeShade="FF"/>
                <w:sz w:val="20"/>
                <w:szCs w:val="20"/>
                <w:lang w:val="en-US"/>
              </w:rPr>
              <w:t>normalisation</w:t>
            </w:r>
          </w:p>
        </w:tc>
      </w:tr>
    </w:tbl>
    <w:p w:rsidR="00236772" w:rsidP="00236772" w:rsidRDefault="00236772" w14:paraId="25D73B43" w14:textId="77777777">
      <w:pPr>
        <w:spacing w:after="120"/>
      </w:pPr>
    </w:p>
    <w:p w:rsidR="00236772" w:rsidP="3304FF41" w:rsidRDefault="00236772" w14:paraId="5C1D7229" w14:textId="6BE734E0">
      <w:pPr/>
      <w:r>
        <w:br w:type="page"/>
      </w:r>
    </w:p>
    <w:p w:rsidR="00236772" w:rsidP="3304FF41" w:rsidRDefault="00236772" w14:paraId="4D09476A" w14:textId="114AC4F4">
      <w:pPr>
        <w:pStyle w:val="Heading1"/>
        <w:spacing w:after="120"/>
      </w:pPr>
      <w:r w:rsidR="00236772">
        <w:rPr/>
        <w:t xml:space="preserve">6. </w:t>
      </w:r>
      <w:r w:rsidR="00881102">
        <w:rPr/>
        <w:t>Possible</w:t>
      </w:r>
      <w:r w:rsidR="00236772">
        <w:rPr/>
        <w:t xml:space="preserve"> </w:t>
      </w:r>
      <w:r w:rsidR="00265B33">
        <w:rPr/>
        <w:t>a</w:t>
      </w:r>
      <w:r w:rsidR="00236772">
        <w:rPr/>
        <w:t>pproach</w:t>
      </w:r>
    </w:p>
    <w:p w:rsidR="00236772" w:rsidP="00236772" w:rsidRDefault="00236772" w14:paraId="780591AF" w14:textId="77777777">
      <w:pPr>
        <w:pStyle w:val="Heading2"/>
      </w:pPr>
      <w:r>
        <w:t>6.1 Start small, build out</w:t>
      </w:r>
    </w:p>
    <w:p w:rsidR="00236772" w:rsidP="00236772" w:rsidRDefault="00236772" w14:paraId="08B2E129" w14:textId="77777777">
      <w:pPr>
        <w:spacing w:after="120"/>
      </w:pPr>
      <w:r>
        <w:rPr>
          <w:color w:val="000000"/>
        </w:rPr>
        <w:t>Begin with the composite player scores. These include 9 GK-specific scores (shot-stopping, distribution, aerial play) and a range of general scores that may also be relevant for keepers (passing, progression, touches). That is a manageable feature set to start with. If you get through that and have capacity, you can go deeper with the 1,075 individual KPIs — but that is an extension, not a requirement.</w:t>
      </w:r>
    </w:p>
    <w:p w:rsidR="00236772" w:rsidP="00236772" w:rsidRDefault="00236772" w14:paraId="51749BAA" w14:textId="77777777">
      <w:pPr>
        <w:pStyle w:val="Heading2"/>
      </w:pPr>
      <w:r>
        <w:t>6.2 Exploration first, modelling second</w:t>
      </w:r>
    </w:p>
    <w:p w:rsidR="00236772" w:rsidP="00236772" w:rsidRDefault="00236772" w14:paraId="0184A453" w14:textId="77777777">
      <w:pPr>
        <w:spacing w:after="120"/>
      </w:pPr>
      <w:r>
        <w:rPr>
          <w:color w:val="000000"/>
        </w:rPr>
        <w:t>Spend sufficient time understanding the data before you start modelling. Scatter plots, box plots per category, correlation analyses — this step often yields more insight than the model itself. If a metric visually shows no difference between categories, a model will not be able to do much with it either.</w:t>
      </w:r>
    </w:p>
    <w:p w:rsidR="00236772" w:rsidP="00236772" w:rsidRDefault="00236772" w14:paraId="58A0B647" w14:textId="77777777">
      <w:pPr>
        <w:pStyle w:val="Heading2"/>
      </w:pPr>
      <w:r>
        <w:t>6.3 Modelling</w:t>
      </w:r>
    </w:p>
    <w:p w:rsidR="00236772" w:rsidP="00236772" w:rsidRDefault="00236772" w14:paraId="287DAF7E" w14:textId="77777777">
      <w:pPr>
        <w:spacing w:after="120"/>
      </w:pPr>
      <w:r>
        <w:rPr>
          <w:color w:val="000000"/>
        </w:rPr>
        <w:t>A few guidelines:</w:t>
      </w:r>
    </w:p>
    <w:p w:rsidR="00236772" w:rsidP="00236772" w:rsidRDefault="00236772" w14:paraId="78C230B7" w14:textId="77777777">
      <w:pPr>
        <w:pStyle w:val="ListParagraph"/>
        <w:numPr>
          <w:ilvl w:val="0"/>
          <w:numId w:val="1"/>
        </w:numPr>
        <w:spacing w:after="60"/>
      </w:pPr>
      <w:r>
        <w:t>Consider approaching the problem as binary first (e.g. PLAYS vs. the rest, or PLAYS+BENCH vs. STAYED+DROPPED) before going multi-class.</w:t>
      </w:r>
    </w:p>
    <w:p w:rsidR="00236772" w:rsidP="00236772" w:rsidRDefault="00236772" w14:paraId="4CD3C24F" w14:textId="77777777">
      <w:pPr>
        <w:pStyle w:val="ListParagraph"/>
        <w:numPr>
          <w:ilvl w:val="0"/>
          <w:numId w:val="1"/>
        </w:numPr>
        <w:spacing w:after="60"/>
      </w:pPr>
      <w:r>
        <w:t>Start simple (logistic regression, decision tree) so you can properly interpret feature importance. More complex models can follow.</w:t>
      </w:r>
    </w:p>
    <w:p w:rsidR="00236772" w:rsidP="00236772" w:rsidRDefault="00236772" w14:paraId="72D224D7" w14:textId="77777777">
      <w:pPr>
        <w:pStyle w:val="ListParagraph"/>
        <w:numPr>
          <w:ilvl w:val="0"/>
          <w:numId w:val="1"/>
        </w:numPr>
        <w:spacing w:after="60"/>
      </w:pPr>
      <w:r>
        <w:t>Watch out for class imbalance: BENCH has only 31 observations. Report this and handle it deliberately.</w:t>
      </w:r>
    </w:p>
    <w:p w:rsidR="00236772" w:rsidP="00236772" w:rsidRDefault="00236772" w14:paraId="02DC4BA3" w14:textId="77777777">
      <w:pPr>
        <w:pStyle w:val="ListParagraph"/>
        <w:numPr>
          <w:ilvl w:val="0"/>
          <w:numId w:val="1"/>
        </w:numPr>
        <w:spacing w:after="60"/>
      </w:pPr>
      <w:r>
        <w:lastRenderedPageBreak/>
        <w:t>Feature importance is at least as valuable as model accuracy. If the model makes clear that three specific scores make the difference, that is a concretely useful result for the club.</w:t>
      </w:r>
    </w:p>
    <w:p w:rsidR="00236772" w:rsidP="00236772" w:rsidRDefault="00236772" w14:paraId="584E6589" w14:textId="77777777">
      <w:pPr>
        <w:pStyle w:val="Heading1"/>
      </w:pPr>
      <w:r>
        <w:t>7. Things to Watch Out For</w:t>
      </w:r>
    </w:p>
    <w:p w:rsidR="00236772" w:rsidP="00236772" w:rsidRDefault="00236772" w14:paraId="529A10E3" w14:textId="77777777">
      <w:pPr>
        <w:pStyle w:val="ListParagraph"/>
        <w:numPr>
          <w:ilvl w:val="0"/>
          <w:numId w:val="1"/>
        </w:numPr>
        <w:spacing w:after="60"/>
      </w:pPr>
      <w:r>
        <w:rPr>
          <w:b/>
          <w:bCs/>
        </w:rPr>
        <w:t xml:space="preserve">Sample sizes are small. </w:t>
      </w:r>
      <w:r>
        <w:t>Goalkeeper is the position with the fewest players per team. Be transparent about reliability and always report confidence levels.</w:t>
      </w:r>
    </w:p>
    <w:p w:rsidR="00236772" w:rsidP="00236772" w:rsidRDefault="00236772" w14:paraId="7B86B651" w14:textId="3B8A613B">
      <w:pPr>
        <w:pStyle w:val="ListParagraph"/>
        <w:numPr>
          <w:ilvl w:val="0"/>
          <w:numId w:val="1"/>
        </w:numPr>
        <w:spacing w:after="60"/>
      </w:pPr>
      <w:r>
        <w:rPr>
          <w:b/>
          <w:bCs/>
        </w:rPr>
        <w:t xml:space="preserve">Playing time as a filter. </w:t>
      </w:r>
      <w:r>
        <w:t xml:space="preserve">Keepers with very few minutes have unreliable scores. The </w:t>
      </w:r>
      <w:r w:rsidRPr="00297B75" w:rsidR="00297B75">
        <w:t>Dataset Documentation</w:t>
      </w:r>
      <w:r>
        <w:t>.md recommends matchShare ≥ 0.5 as a filter; also consider a minimum number of matches per keeper.</w:t>
      </w:r>
    </w:p>
    <w:p w:rsidR="00236772" w:rsidP="00236772" w:rsidRDefault="00236772" w14:paraId="7A0D4A2B" w14:textId="77777777">
      <w:pPr>
        <w:pStyle w:val="ListParagraph"/>
        <w:numPr>
          <w:ilvl w:val="0"/>
          <w:numId w:val="1"/>
        </w:numPr>
        <w:spacing w:after="60"/>
      </w:pPr>
      <w:r>
        <w:rPr>
          <w:b/>
          <w:bCs/>
        </w:rPr>
        <w:t xml:space="preserve">League level is a confounder. </w:t>
      </w:r>
      <w:r>
        <w:t>+5% prevented goals in the Premier League is not the same as +5% in the Keuken Kampioen Divisie. Think about how to normalise or correct for this.</w:t>
      </w:r>
    </w:p>
    <w:p w:rsidR="00236772" w:rsidP="00236772" w:rsidRDefault="00236772" w14:paraId="6AE3407D" w14:textId="77777777">
      <w:pPr>
        <w:pStyle w:val="ListParagraph"/>
        <w:numPr>
          <w:ilvl w:val="0"/>
          <w:numId w:val="1"/>
        </w:numPr>
        <w:spacing w:after="60"/>
      </w:pPr>
      <w:r>
        <w:rPr>
          <w:b/>
          <w:bCs/>
        </w:rPr>
        <w:t xml:space="preserve">Post-shot xG &gt; shot-based xG. </w:t>
      </w:r>
      <w:r>
        <w:t>The prevented goals metrics based on post-shot xG are conceptually stronger because they account for where the shot is heading in the goal. Prioritise these.</w:t>
      </w:r>
    </w:p>
    <w:p w:rsidR="00236772" w:rsidP="00236772" w:rsidRDefault="00236772" w14:paraId="2B2DF8C4" w14:textId="77777777">
      <w:pPr>
        <w:pStyle w:val="ListParagraph"/>
        <w:numPr>
          <w:ilvl w:val="0"/>
          <w:numId w:val="1"/>
        </w:numPr>
        <w:spacing w:after="60"/>
      </w:pPr>
      <w:r>
        <w:rPr>
          <w:b/>
          <w:bCs/>
        </w:rPr>
        <w:t xml:space="preserve">Multicollinearity. </w:t>
      </w:r>
      <w:r>
        <w:t>Several GK scores measure related concepts. Check for this before modelling.</w:t>
      </w:r>
    </w:p>
    <w:p w:rsidR="00236772" w:rsidP="00236772" w:rsidRDefault="00236772" w14:paraId="1DAD4CB3" w14:textId="77777777">
      <w:pPr>
        <w:pStyle w:val="ListParagraph"/>
        <w:numPr>
          <w:ilvl w:val="0"/>
          <w:numId w:val="1"/>
        </w:numPr>
        <w:spacing w:after="60"/>
      </w:pPr>
      <w:r>
        <w:rPr>
          <w:b/>
          <w:bCs/>
        </w:rPr>
        <w:t xml:space="preserve">Data availability varies by season. </w:t>
      </w:r>
      <w:r>
        <w:t>Some GK-specific scores (notably the prevented goals breakdown) are only available from more recent seasons. Account for missing values.</w:t>
      </w:r>
    </w:p>
    <w:p w:rsidR="00236772" w:rsidP="00236772" w:rsidRDefault="00236772" w14:paraId="1C642C2C" w14:textId="77777777">
      <w:r>
        <w:br w:type="page"/>
      </w:r>
    </w:p>
    <w:p w:rsidR="00236772" w:rsidP="00236772" w:rsidRDefault="00236772" w14:paraId="49FF4FDA" w14:textId="77777777">
      <w:pPr>
        <w:pStyle w:val="Heading1"/>
      </w:pPr>
      <w:r>
        <w:lastRenderedPageBreak/>
        <w:t>8. Expected Deliverables</w:t>
      </w:r>
    </w:p>
    <w:p w:rsidR="00236772" w:rsidP="00236772" w:rsidRDefault="00236772" w14:paraId="62A73D0E" w14:textId="77777777">
      <w:pPr>
        <w:spacing w:after="120"/>
      </w:pPr>
      <w:r>
        <w:rPr>
          <w:color w:val="000000"/>
        </w:rPr>
        <w:t>At the end of the project week, you will present to the OHL Data &amp; IT team. Your audience is technical. Focus on methodology, evidence, and honest conclusions.</w:t>
      </w:r>
    </w:p>
    <w:p w:rsidR="00236772" w:rsidP="00236772" w:rsidRDefault="00236772" w14:paraId="44DE1A47" w14:textId="77777777">
      <w:pPr>
        <w:spacing w:after="40"/>
      </w:pPr>
    </w:p>
    <w:p w:rsidR="00236772" w:rsidP="00236772" w:rsidRDefault="00236772" w14:paraId="17A2E79E" w14:textId="77777777">
      <w:pPr>
        <w:spacing w:after="120"/>
      </w:pPr>
      <w:r>
        <w:rPr>
          <w:color w:val="000000"/>
        </w:rPr>
        <w:t>Concretely, we expect:</w:t>
      </w:r>
    </w:p>
    <w:p w:rsidR="00236772" w:rsidP="00236772" w:rsidRDefault="00236772" w14:paraId="5F9C595C" w14:textId="77777777">
      <w:pPr>
        <w:spacing w:after="40"/>
      </w:pPr>
    </w:p>
    <w:p w:rsidR="00236772" w:rsidP="00236772" w:rsidRDefault="00236772" w14:paraId="0C1D0AC6" w14:textId="77777777">
      <w:pPr>
        <w:pStyle w:val="ListParagraph"/>
        <w:numPr>
          <w:ilvl w:val="0"/>
          <w:numId w:val="2"/>
        </w:numPr>
        <w:spacing w:after="60"/>
      </w:pPr>
      <w:r>
        <w:t>An exploratory analysis with visualisations showing which player scores most clearly differentiate between categories.</w:t>
      </w:r>
    </w:p>
    <w:p w:rsidR="00236772" w:rsidP="00236772" w:rsidRDefault="00236772" w14:paraId="5132F411" w14:textId="77777777">
      <w:pPr>
        <w:pStyle w:val="ListParagraph"/>
        <w:numPr>
          <w:ilvl w:val="0"/>
          <w:numId w:val="2"/>
        </w:numPr>
        <w:spacing w:after="60"/>
      </w:pPr>
      <w:r>
        <w:t>At least one classification model with evaluation metrics (precision, recall, F1, AUC-ROC) and feature importance.</w:t>
      </w:r>
    </w:p>
    <w:p w:rsidR="00236772" w:rsidP="00236772" w:rsidRDefault="00236772" w14:paraId="2ACA1B7A" w14:textId="77777777">
      <w:pPr>
        <w:pStyle w:val="ListParagraph"/>
        <w:numPr>
          <w:ilvl w:val="0"/>
          <w:numId w:val="2"/>
        </w:numPr>
        <w:spacing w:after="60"/>
      </w:pPr>
      <w:r>
        <w:t>A conclusion: which metrics are most predictive of career progression, and which are not? This is the most important deliverable.</w:t>
      </w:r>
    </w:p>
    <w:p w:rsidR="00236772" w:rsidP="00236772" w:rsidRDefault="00236772" w14:paraId="268CCEFE" w14:textId="77777777">
      <w:pPr>
        <w:pStyle w:val="ListParagraph"/>
        <w:numPr>
          <w:ilvl w:val="0"/>
          <w:numId w:val="2"/>
        </w:numPr>
        <w:spacing w:after="60"/>
      </w:pPr>
      <w:r>
        <w:t>Recommendations: based on your findings, what should OHL concretely do differently when screening goalkeepers with data?</w:t>
      </w:r>
    </w:p>
    <w:p w:rsidR="00236772" w:rsidP="00236772" w:rsidRDefault="00236772" w14:paraId="02EDBE8B" w14:textId="77777777">
      <w:pPr>
        <w:spacing w:after="80"/>
      </w:pPr>
    </w:p>
    <w:p w:rsidR="00236772" w:rsidP="00236772" w:rsidRDefault="00236772" w14:paraId="75B38CEB" w14:textId="77777777">
      <w:pPr>
        <w:spacing w:after="120"/>
      </w:pPr>
      <w:r>
        <w:rPr>
          <w:b/>
          <w:bCs/>
        </w:rPr>
        <w:t xml:space="preserve">Tip: </w:t>
      </w:r>
      <w:r>
        <w:t>an honest result that says “we find no strong signal in this data” is more valuable than a forced model with poor metrics. If the conclusion is that Impect player scores alone are insufficient to predict career progression, that is also a usable result.</w:t>
      </w:r>
    </w:p>
    <w:p w:rsidR="00236772" w:rsidP="00236772" w:rsidRDefault="00236772" w14:paraId="04321CF2" w14:textId="77777777">
      <w:pPr>
        <w:pStyle w:val="Heading1"/>
      </w:pPr>
      <w:r>
        <w:t>9. Literature</w:t>
      </w:r>
    </w:p>
    <w:p w:rsidR="00236772" w:rsidP="00236772" w:rsidRDefault="00236772" w14:paraId="118D26D7" w14:textId="77777777">
      <w:pPr>
        <w:spacing w:after="120"/>
      </w:pPr>
      <w:r>
        <w:t>A separate document (</w:t>
      </w:r>
      <w:r>
        <w:rPr>
          <w:b/>
          <w:bCs/>
        </w:rPr>
        <w:t>Literature Overview &amp; Reading List</w:t>
      </w:r>
      <w:r>
        <w:t>) is included with this briefing. It contains annotated references to the most relevant academic and industry sources on goalkeeper analytics, machine learning classification for GK performance, post-shot expected goals methodology, and metric reliability concerns. Four sources are marked as priority reading before you begin your analysis.</w:t>
      </w:r>
    </w:p>
    <w:p w:rsidR="00236772" w:rsidP="00236772" w:rsidRDefault="00236772" w14:paraId="6F17BF0C" w14:textId="77777777">
      <w:pPr>
        <w:pStyle w:val="Heading1"/>
      </w:pPr>
      <w:r>
        <w:t>10. Contact</w:t>
      </w:r>
    </w:p>
    <w:p w:rsidR="00236772" w:rsidP="00236772" w:rsidRDefault="00236772" w14:paraId="7D09315B" w14:textId="77777777">
      <w:pPr>
        <w:spacing w:after="120"/>
      </w:pPr>
      <w:r>
        <w:rPr>
          <w:color w:val="000000"/>
        </w:rPr>
        <w:t>For questions about project scope, domain context, or interpretation of results:</w:t>
      </w:r>
    </w:p>
    <w:p w:rsidR="00236772" w:rsidP="00236772" w:rsidRDefault="00236772" w14:paraId="64B775F4" w14:textId="77777777">
      <w:pPr>
        <w:pStyle w:val="ListParagraph"/>
        <w:numPr>
          <w:ilvl w:val="0"/>
          <w:numId w:val="1"/>
        </w:numPr>
        <w:spacing w:after="60"/>
      </w:pPr>
      <w:r>
        <w:t>Jan Boden — Head of Data &amp; IT, OH Leuven</w:t>
      </w:r>
    </w:p>
    <w:p w:rsidR="00236772" w:rsidP="00236772" w:rsidRDefault="00236772" w14:paraId="6D350241" w14:textId="77777777">
      <w:pPr>
        <w:spacing w:after="40"/>
      </w:pPr>
    </w:p>
    <w:p w:rsidR="00236772" w:rsidP="00236772" w:rsidRDefault="00236772" w14:paraId="25A4780B" w14:textId="77777777">
      <w:pPr>
        <w:spacing w:after="120"/>
      </w:pPr>
      <w:r>
        <w:rPr>
          <w:color w:val="000000"/>
        </w:rPr>
        <w:t>For technical questions about the Impect data, KPI definitions, or data structure:</w:t>
      </w:r>
    </w:p>
    <w:p w:rsidR="00236772" w:rsidP="00236772" w:rsidRDefault="00236772" w14:paraId="319DFE36" w14:textId="77777777">
      <w:pPr>
        <w:pStyle w:val="ListParagraph"/>
        <w:numPr>
          <w:ilvl w:val="0"/>
          <w:numId w:val="1"/>
        </w:numPr>
        <w:spacing w:after="60"/>
      </w:pPr>
      <w:r>
        <w:t>Lennart — Data Engineer, OH Leuven</w:t>
      </w:r>
    </w:p>
    <w:p w:rsidRPr="008811A0" w:rsidR="008811A0" w:rsidRDefault="008811A0" w14:paraId="30F4B668" w14:textId="41BF9EB1">
      <w:pPr>
        <w:rPr>
          <w:rFonts w:ascii="Futura PT Medium" w:hAnsi="Futura PT Medium"/>
        </w:rPr>
      </w:pPr>
    </w:p>
    <w:sectPr w:rsidRPr="008811A0" w:rsidR="008811A0" w:rsidSect="000F5FF5">
      <w:headerReference w:type="default" r:id="rId11"/>
      <w:footerReference w:type="default" r:id="rId12"/>
      <w:pgSz w:w="11900" w:h="16840" w:orient="portrait"/>
      <w:pgMar w:top="1417" w:right="1417" w:bottom="1417" w:left="1417" w:header="216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4BAA" w:rsidP="008811A0" w:rsidRDefault="00B84BAA" w14:paraId="435552E6" w14:textId="77777777">
      <w:r>
        <w:separator/>
      </w:r>
    </w:p>
  </w:endnote>
  <w:endnote w:type="continuationSeparator" w:id="0">
    <w:p w:rsidR="00B84BAA" w:rsidP="008811A0" w:rsidRDefault="00B84BAA" w14:paraId="0ACB640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Futura PT Medium">
    <w:altName w:val="Century Gothic"/>
    <w:panose1 w:val="020B0602020204020303"/>
    <w:charset w:val="00"/>
    <w:family w:val="swiss"/>
    <w:pitch w:val="variable"/>
    <w:sig w:usb0="80000867" w:usb1="00000000" w:usb2="00000000" w:usb3="00000000" w:csb0="000001FB" w:csb1="00000000"/>
  </w:font>
  <w:font w:name="Futura PT Book">
    <w:altName w:val="﷽﷽﷽﷽﷽﷽﷽﷽T Book"/>
    <w:panose1 w:val="020B0602020204020303"/>
    <w:charset w:val="00"/>
    <w:family w:val="swiss"/>
    <w:pitch w:val="variable"/>
    <w:sig w:usb0="80000867" w:usb1="00000000" w:usb2="00000000" w:usb3="00000000" w:csb0="000001F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811A0" w:rsidRDefault="002D322B" w14:paraId="7269AA0A" w14:textId="77777777">
    <w:pPr>
      <w:pStyle w:val="Footer"/>
    </w:pPr>
    <w:r>
      <w:rPr>
        <w:noProof/>
      </w:rPr>
      <w:drawing>
        <wp:anchor distT="0" distB="0" distL="114300" distR="114300" simplePos="0" relativeHeight="251678720" behindDoc="0" locked="0" layoutInCell="1" allowOverlap="1" wp14:anchorId="5E685D21" wp14:editId="303F0E54">
          <wp:simplePos x="0" y="0"/>
          <wp:positionH relativeFrom="column">
            <wp:posOffset>-764146</wp:posOffset>
          </wp:positionH>
          <wp:positionV relativeFrom="paragraph">
            <wp:posOffset>-481965</wp:posOffset>
          </wp:positionV>
          <wp:extent cx="7261997" cy="254722"/>
          <wp:effectExtent l="0" t="0" r="2540" b="0"/>
          <wp:wrapNone/>
          <wp:docPr id="1420869809"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69809" name="Afbeelding 1420869809"/>
                  <pic:cNvPicPr/>
                </pic:nvPicPr>
                <pic:blipFill>
                  <a:blip r:embed="rId1">
                    <a:extLst>
                      <a:ext uri="{28A0092B-C50C-407E-A947-70E740481C1C}">
                        <a14:useLocalDpi xmlns:a14="http://schemas.microsoft.com/office/drawing/2010/main" val="0"/>
                      </a:ext>
                    </a:extLst>
                  </a:blip>
                  <a:stretch>
                    <a:fillRect/>
                  </a:stretch>
                </pic:blipFill>
                <pic:spPr>
                  <a:xfrm>
                    <a:off x="0" y="0"/>
                    <a:ext cx="7261997" cy="254722"/>
                  </a:xfrm>
                  <a:prstGeom prst="rect">
                    <a:avLst/>
                  </a:prstGeom>
                </pic:spPr>
              </pic:pic>
            </a:graphicData>
          </a:graphic>
          <wp14:sizeRelH relativeFrom="page">
            <wp14:pctWidth>0</wp14:pctWidth>
          </wp14:sizeRelH>
          <wp14:sizeRelV relativeFrom="page">
            <wp14:pctHeight>0</wp14:pctHeight>
          </wp14:sizeRelV>
        </wp:anchor>
      </w:drawing>
    </w:r>
    <w:r w:rsidR="000B03FF">
      <w:rPr>
        <w:noProof/>
      </w:rPr>
      <w:drawing>
        <wp:anchor distT="0" distB="0" distL="114300" distR="114300" simplePos="0" relativeHeight="251676672" behindDoc="1" locked="0" layoutInCell="1" allowOverlap="1" wp14:anchorId="2D0640B0" wp14:editId="4E244962">
          <wp:simplePos x="0" y="0"/>
          <wp:positionH relativeFrom="column">
            <wp:posOffset>-945399</wp:posOffset>
          </wp:positionH>
          <wp:positionV relativeFrom="paragraph">
            <wp:posOffset>-106795</wp:posOffset>
          </wp:positionV>
          <wp:extent cx="7653004" cy="156206"/>
          <wp:effectExtent l="0" t="0" r="0" b="0"/>
          <wp:wrapNone/>
          <wp:docPr id="2078339289"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39289" name="Afbeelding 2078339289"/>
                  <pic:cNvPicPr/>
                </pic:nvPicPr>
                <pic:blipFill>
                  <a:blip r:embed="rId2"/>
                  <a:stretch>
                    <a:fillRect/>
                  </a:stretch>
                </pic:blipFill>
                <pic:spPr>
                  <a:xfrm>
                    <a:off x="0" y="0"/>
                    <a:ext cx="7653004" cy="156206"/>
                  </a:xfrm>
                  <a:prstGeom prst="rect">
                    <a:avLst/>
                  </a:prstGeom>
                </pic:spPr>
              </pic:pic>
            </a:graphicData>
          </a:graphic>
          <wp14:sizeRelH relativeFrom="page">
            <wp14:pctWidth>0</wp14:pctWidth>
          </wp14:sizeRelH>
          <wp14:sizeRelV relativeFrom="page">
            <wp14:pctHeight>0</wp14:pctHeight>
          </wp14:sizeRelV>
        </wp:anchor>
      </w:drawing>
    </w:r>
    <w:r w:rsidRPr="008811A0" w:rsidR="008811A0">
      <w:rPr>
        <w:noProof/>
      </w:rPr>
      <w:drawing>
        <wp:anchor distT="0" distB="0" distL="114300" distR="114300" simplePos="0" relativeHeight="251658240" behindDoc="0" locked="0" layoutInCell="1" allowOverlap="1" wp14:anchorId="14F09DF0" wp14:editId="56DF7460">
          <wp:simplePos x="0" y="0"/>
          <wp:positionH relativeFrom="margin">
            <wp:align>center</wp:align>
          </wp:positionH>
          <wp:positionV relativeFrom="margin">
            <wp:posOffset>9432094</wp:posOffset>
          </wp:positionV>
          <wp:extent cx="8978020" cy="348597"/>
          <wp:effectExtent l="0" t="0" r="0" b="0"/>
          <wp:wrapSquare wrapText="bothSides"/>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a:ext>
                    </a:extLst>
                  </a:blip>
                  <a:stretch>
                    <a:fillRect/>
                  </a:stretch>
                </pic:blipFill>
                <pic:spPr>
                  <a:xfrm>
                    <a:off x="0" y="0"/>
                    <a:ext cx="8978020" cy="348597"/>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4BAA" w:rsidP="008811A0" w:rsidRDefault="00B84BAA" w14:paraId="0F7A1B4F" w14:textId="77777777">
      <w:r>
        <w:separator/>
      </w:r>
    </w:p>
  </w:footnote>
  <w:footnote w:type="continuationSeparator" w:id="0">
    <w:p w:rsidR="00B84BAA" w:rsidP="008811A0" w:rsidRDefault="00B84BAA" w14:paraId="095C041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811A0" w:rsidRDefault="000B03FF" w14:paraId="69C546A4" w14:textId="77777777">
    <w:pPr>
      <w:pStyle w:val="Header"/>
    </w:pPr>
    <w:r>
      <w:rPr>
        <w:rFonts w:ascii="Futura PT Book" w:hAnsi="Futura PT Book"/>
        <w:noProof/>
      </w:rPr>
      <w:drawing>
        <wp:anchor distT="0" distB="0" distL="114300" distR="114300" simplePos="0" relativeHeight="251677696" behindDoc="0" locked="0" layoutInCell="1" allowOverlap="1" wp14:anchorId="58183263" wp14:editId="14D63F35">
          <wp:simplePos x="0" y="0"/>
          <wp:positionH relativeFrom="column">
            <wp:posOffset>-982470</wp:posOffset>
          </wp:positionH>
          <wp:positionV relativeFrom="paragraph">
            <wp:posOffset>-1362075</wp:posOffset>
          </wp:positionV>
          <wp:extent cx="7719935" cy="1543987"/>
          <wp:effectExtent l="0" t="0" r="1905" b="5715"/>
          <wp:wrapNone/>
          <wp:docPr id="1252346289" name="Afbeelding 3" descr="Afbeelding met tekst, Lettertype, schermopname, visitekaartj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46289" name="Afbeelding 3" descr="Afbeelding met tekst, Lettertype, schermopname, visitekaartje&#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7719935" cy="154398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51155"/>
    <w:multiLevelType w:val="hybridMultilevel"/>
    <w:tmpl w:val="5D9C7CB0"/>
    <w:lvl w:ilvl="0" w:tplc="FB9AFAA4">
      <w:start w:val="1"/>
      <w:numFmt w:val="bullet"/>
      <w:lvlText w:val="•"/>
      <w:lvlJc w:val="left"/>
      <w:pPr>
        <w:ind w:left="720" w:hanging="360"/>
      </w:pPr>
    </w:lvl>
    <w:lvl w:ilvl="1" w:tplc="0FB05164">
      <w:numFmt w:val="decimal"/>
      <w:lvlText w:val=""/>
      <w:lvlJc w:val="left"/>
    </w:lvl>
    <w:lvl w:ilvl="2" w:tplc="E6DAD40E">
      <w:numFmt w:val="decimal"/>
      <w:lvlText w:val=""/>
      <w:lvlJc w:val="left"/>
    </w:lvl>
    <w:lvl w:ilvl="3" w:tplc="D3749106">
      <w:numFmt w:val="decimal"/>
      <w:lvlText w:val=""/>
      <w:lvlJc w:val="left"/>
    </w:lvl>
    <w:lvl w:ilvl="4" w:tplc="334C77B4">
      <w:numFmt w:val="decimal"/>
      <w:lvlText w:val=""/>
      <w:lvlJc w:val="left"/>
    </w:lvl>
    <w:lvl w:ilvl="5" w:tplc="9C5024EA">
      <w:numFmt w:val="decimal"/>
      <w:lvlText w:val=""/>
      <w:lvlJc w:val="left"/>
    </w:lvl>
    <w:lvl w:ilvl="6" w:tplc="9DF8DFEA">
      <w:numFmt w:val="decimal"/>
      <w:lvlText w:val=""/>
      <w:lvlJc w:val="left"/>
    </w:lvl>
    <w:lvl w:ilvl="7" w:tplc="A05A3848">
      <w:numFmt w:val="decimal"/>
      <w:lvlText w:val=""/>
      <w:lvlJc w:val="left"/>
    </w:lvl>
    <w:lvl w:ilvl="8" w:tplc="AA2C0A22">
      <w:numFmt w:val="decimal"/>
      <w:lvlText w:val=""/>
      <w:lvlJc w:val="left"/>
    </w:lvl>
  </w:abstractNum>
  <w:abstractNum w:abstractNumId="1" w15:restartNumberingAfterBreak="0">
    <w:nsid w:val="6B4F79E5"/>
    <w:multiLevelType w:val="hybridMultilevel"/>
    <w:tmpl w:val="14F8D222"/>
    <w:lvl w:ilvl="0" w:tplc="20548F6E">
      <w:start w:val="1"/>
      <w:numFmt w:val="decimal"/>
      <w:lvlText w:val="%1."/>
      <w:lvlJc w:val="left"/>
      <w:pPr>
        <w:ind w:left="720" w:hanging="360"/>
      </w:pPr>
    </w:lvl>
    <w:lvl w:ilvl="1" w:tplc="DA50A8A8">
      <w:numFmt w:val="decimal"/>
      <w:lvlText w:val=""/>
      <w:lvlJc w:val="left"/>
    </w:lvl>
    <w:lvl w:ilvl="2" w:tplc="AB383032">
      <w:numFmt w:val="decimal"/>
      <w:lvlText w:val=""/>
      <w:lvlJc w:val="left"/>
    </w:lvl>
    <w:lvl w:ilvl="3" w:tplc="3F445D1C">
      <w:numFmt w:val="decimal"/>
      <w:lvlText w:val=""/>
      <w:lvlJc w:val="left"/>
    </w:lvl>
    <w:lvl w:ilvl="4" w:tplc="62468350">
      <w:numFmt w:val="decimal"/>
      <w:lvlText w:val=""/>
      <w:lvlJc w:val="left"/>
    </w:lvl>
    <w:lvl w:ilvl="5" w:tplc="27042C36">
      <w:numFmt w:val="decimal"/>
      <w:lvlText w:val=""/>
      <w:lvlJc w:val="left"/>
    </w:lvl>
    <w:lvl w:ilvl="6" w:tplc="999C7998">
      <w:numFmt w:val="decimal"/>
      <w:lvlText w:val=""/>
      <w:lvlJc w:val="left"/>
    </w:lvl>
    <w:lvl w:ilvl="7" w:tplc="1F22AB90">
      <w:numFmt w:val="decimal"/>
      <w:lvlText w:val=""/>
      <w:lvlJc w:val="left"/>
    </w:lvl>
    <w:lvl w:ilvl="8" w:tplc="46BA9F78">
      <w:numFmt w:val="decimal"/>
      <w:lvlText w:val=""/>
      <w:lvlJc w:val="left"/>
    </w:lvl>
  </w:abstractNum>
  <w:num w:numId="1" w16cid:durableId="568462630">
    <w:abstractNumId w:val="0"/>
    <w:lvlOverride w:ilvl="0">
      <w:startOverride w:val="1"/>
    </w:lvlOverride>
  </w:num>
  <w:num w:numId="2" w16cid:durableId="12644613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772"/>
    <w:rsid w:val="00007BB8"/>
    <w:rsid w:val="00015C5B"/>
    <w:rsid w:val="00036D1C"/>
    <w:rsid w:val="00042C71"/>
    <w:rsid w:val="00053C06"/>
    <w:rsid w:val="000B03FF"/>
    <w:rsid w:val="000C7078"/>
    <w:rsid w:val="000D7A7D"/>
    <w:rsid w:val="000F5FF5"/>
    <w:rsid w:val="00106E7A"/>
    <w:rsid w:val="00113A8B"/>
    <w:rsid w:val="00126C3D"/>
    <w:rsid w:val="00143B3B"/>
    <w:rsid w:val="00173694"/>
    <w:rsid w:val="00185E09"/>
    <w:rsid w:val="00197AA2"/>
    <w:rsid w:val="001A4977"/>
    <w:rsid w:val="001A6B3E"/>
    <w:rsid w:val="001B6111"/>
    <w:rsid w:val="00236772"/>
    <w:rsid w:val="00247771"/>
    <w:rsid w:val="00252BB4"/>
    <w:rsid w:val="00265B33"/>
    <w:rsid w:val="00266DA0"/>
    <w:rsid w:val="002820B8"/>
    <w:rsid w:val="00290D6D"/>
    <w:rsid w:val="00297B75"/>
    <w:rsid w:val="002A517B"/>
    <w:rsid w:val="002D322B"/>
    <w:rsid w:val="002E568F"/>
    <w:rsid w:val="002F2356"/>
    <w:rsid w:val="0034586F"/>
    <w:rsid w:val="00351D50"/>
    <w:rsid w:val="00377EEA"/>
    <w:rsid w:val="00387007"/>
    <w:rsid w:val="003A3C36"/>
    <w:rsid w:val="003C0555"/>
    <w:rsid w:val="003D5A50"/>
    <w:rsid w:val="003E6932"/>
    <w:rsid w:val="00414DA5"/>
    <w:rsid w:val="00422614"/>
    <w:rsid w:val="00476122"/>
    <w:rsid w:val="004A5E40"/>
    <w:rsid w:val="004B0978"/>
    <w:rsid w:val="004B6373"/>
    <w:rsid w:val="004E34A9"/>
    <w:rsid w:val="004E6DFD"/>
    <w:rsid w:val="004F6DC0"/>
    <w:rsid w:val="00541F2C"/>
    <w:rsid w:val="00566C6D"/>
    <w:rsid w:val="005670E6"/>
    <w:rsid w:val="00575AEC"/>
    <w:rsid w:val="00580153"/>
    <w:rsid w:val="005B429D"/>
    <w:rsid w:val="00622CC8"/>
    <w:rsid w:val="00661D2F"/>
    <w:rsid w:val="006F2CB0"/>
    <w:rsid w:val="00714F92"/>
    <w:rsid w:val="00731648"/>
    <w:rsid w:val="007401AE"/>
    <w:rsid w:val="0075759D"/>
    <w:rsid w:val="00764C4C"/>
    <w:rsid w:val="00767083"/>
    <w:rsid w:val="00792817"/>
    <w:rsid w:val="007B06C7"/>
    <w:rsid w:val="007C4A3F"/>
    <w:rsid w:val="00881102"/>
    <w:rsid w:val="008811A0"/>
    <w:rsid w:val="00894646"/>
    <w:rsid w:val="008B4F55"/>
    <w:rsid w:val="008B7A16"/>
    <w:rsid w:val="008C62B5"/>
    <w:rsid w:val="008E5961"/>
    <w:rsid w:val="008F2241"/>
    <w:rsid w:val="008F3FD0"/>
    <w:rsid w:val="009213CE"/>
    <w:rsid w:val="00992829"/>
    <w:rsid w:val="00994948"/>
    <w:rsid w:val="009A327C"/>
    <w:rsid w:val="009D6E30"/>
    <w:rsid w:val="00A2426F"/>
    <w:rsid w:val="00A51D31"/>
    <w:rsid w:val="00A87ACD"/>
    <w:rsid w:val="00AB5709"/>
    <w:rsid w:val="00AC7663"/>
    <w:rsid w:val="00AE3064"/>
    <w:rsid w:val="00AF0B77"/>
    <w:rsid w:val="00AF7405"/>
    <w:rsid w:val="00B13F4F"/>
    <w:rsid w:val="00B6353B"/>
    <w:rsid w:val="00B6370C"/>
    <w:rsid w:val="00B71677"/>
    <w:rsid w:val="00B718D6"/>
    <w:rsid w:val="00B72421"/>
    <w:rsid w:val="00B75EE3"/>
    <w:rsid w:val="00B821A0"/>
    <w:rsid w:val="00B84BAA"/>
    <w:rsid w:val="00BB01C3"/>
    <w:rsid w:val="00BB4641"/>
    <w:rsid w:val="00C03E87"/>
    <w:rsid w:val="00C05C9C"/>
    <w:rsid w:val="00C206B9"/>
    <w:rsid w:val="00C24676"/>
    <w:rsid w:val="00C34D0D"/>
    <w:rsid w:val="00C60228"/>
    <w:rsid w:val="00C73B65"/>
    <w:rsid w:val="00C81A4B"/>
    <w:rsid w:val="00CD610F"/>
    <w:rsid w:val="00CE6344"/>
    <w:rsid w:val="00D34339"/>
    <w:rsid w:val="00D34368"/>
    <w:rsid w:val="00D84B77"/>
    <w:rsid w:val="00D852FE"/>
    <w:rsid w:val="00DD0FC6"/>
    <w:rsid w:val="00E1147C"/>
    <w:rsid w:val="00E53350"/>
    <w:rsid w:val="00E642FF"/>
    <w:rsid w:val="00E7232E"/>
    <w:rsid w:val="00E74FED"/>
    <w:rsid w:val="00E87C6B"/>
    <w:rsid w:val="00EB6CCD"/>
    <w:rsid w:val="00EC0F88"/>
    <w:rsid w:val="00F07D2F"/>
    <w:rsid w:val="00F5526D"/>
    <w:rsid w:val="00F60799"/>
    <w:rsid w:val="00F67852"/>
    <w:rsid w:val="00F67FFA"/>
    <w:rsid w:val="00F765D4"/>
    <w:rsid w:val="00FB42E3"/>
    <w:rsid w:val="0D91BD84"/>
    <w:rsid w:val="3304FF41"/>
    <w:rsid w:val="39F84D6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E6B11"/>
  <w15:chartTrackingRefBased/>
  <w15:docId w15:val="{F7B0B888-F710-494C-A6D6-068A22D61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nl-B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36772"/>
    <w:rPr>
      <w:rFonts w:ascii="Arial" w:hAnsi="Arial" w:eastAsia="Arial" w:cs="Arial"/>
      <w:sz w:val="22"/>
      <w:szCs w:val="22"/>
      <w:lang w:val="en-BE" w:eastAsia="en-GB"/>
    </w:rPr>
  </w:style>
  <w:style w:type="paragraph" w:styleId="Heading1">
    <w:name w:val="heading 1"/>
    <w:link w:val="Heading1Char"/>
    <w:uiPriority w:val="9"/>
    <w:qFormat/>
    <w:rsid w:val="00185E09"/>
    <w:pPr>
      <w:spacing w:before="360" w:after="200"/>
      <w:outlineLvl w:val="0"/>
    </w:pPr>
    <w:rPr>
      <w:rFonts w:ascii="Arial" w:hAnsi="Arial" w:eastAsia="Arial" w:cs="Arial"/>
      <w:b/>
      <w:bCs/>
      <w:color w:val="2F5496" w:themeColor="accent1" w:themeShade="BF"/>
      <w:sz w:val="32"/>
      <w:szCs w:val="32"/>
      <w:lang w:val="en-BE" w:eastAsia="en-GB"/>
    </w:rPr>
  </w:style>
  <w:style w:type="paragraph" w:styleId="Heading2">
    <w:name w:val="heading 2"/>
    <w:link w:val="Heading2Char"/>
    <w:uiPriority w:val="9"/>
    <w:unhideWhenUsed/>
    <w:qFormat/>
    <w:rsid w:val="00236772"/>
    <w:pPr>
      <w:spacing w:before="240" w:after="160"/>
      <w:outlineLvl w:val="1"/>
    </w:pPr>
    <w:rPr>
      <w:rFonts w:ascii="Arial" w:hAnsi="Arial" w:eastAsia="Arial" w:cs="Arial"/>
      <w:b/>
      <w:bCs/>
      <w:color w:val="333333"/>
      <w:sz w:val="26"/>
      <w:szCs w:val="26"/>
      <w:lang w:val="en-BE" w:eastAsia="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811A0"/>
    <w:pPr>
      <w:tabs>
        <w:tab w:val="center" w:pos="4536"/>
        <w:tab w:val="right" w:pos="9072"/>
      </w:tabs>
    </w:pPr>
  </w:style>
  <w:style w:type="character" w:styleId="HeaderChar" w:customStyle="1">
    <w:name w:val="Header Char"/>
    <w:basedOn w:val="DefaultParagraphFont"/>
    <w:link w:val="Header"/>
    <w:uiPriority w:val="99"/>
    <w:rsid w:val="008811A0"/>
  </w:style>
  <w:style w:type="paragraph" w:styleId="Footer">
    <w:name w:val="footer"/>
    <w:basedOn w:val="Normal"/>
    <w:link w:val="FooterChar"/>
    <w:uiPriority w:val="99"/>
    <w:unhideWhenUsed/>
    <w:rsid w:val="008811A0"/>
    <w:pPr>
      <w:tabs>
        <w:tab w:val="center" w:pos="4536"/>
        <w:tab w:val="right" w:pos="9072"/>
      </w:tabs>
    </w:pPr>
  </w:style>
  <w:style w:type="character" w:styleId="FooterChar" w:customStyle="1">
    <w:name w:val="Footer Char"/>
    <w:basedOn w:val="DefaultParagraphFont"/>
    <w:link w:val="Footer"/>
    <w:uiPriority w:val="99"/>
    <w:rsid w:val="008811A0"/>
  </w:style>
  <w:style w:type="paragraph" w:styleId="BalloonText">
    <w:name w:val="Balloon Text"/>
    <w:basedOn w:val="Normal"/>
    <w:link w:val="BalloonTextChar"/>
    <w:uiPriority w:val="99"/>
    <w:semiHidden/>
    <w:unhideWhenUsed/>
    <w:rsid w:val="00036D1C"/>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036D1C"/>
    <w:rPr>
      <w:rFonts w:ascii="Times New Roman" w:hAnsi="Times New Roman" w:cs="Times New Roman"/>
      <w:sz w:val="18"/>
      <w:szCs w:val="18"/>
    </w:rPr>
  </w:style>
  <w:style w:type="character" w:styleId="Heading1Char" w:customStyle="1">
    <w:name w:val="Heading 1 Char"/>
    <w:basedOn w:val="DefaultParagraphFont"/>
    <w:link w:val="Heading1"/>
    <w:uiPriority w:val="9"/>
    <w:rsid w:val="00185E09"/>
    <w:rPr>
      <w:rFonts w:ascii="Arial" w:hAnsi="Arial" w:eastAsia="Arial" w:cs="Arial"/>
      <w:b/>
      <w:bCs/>
      <w:color w:val="2F5496" w:themeColor="accent1" w:themeShade="BF"/>
      <w:sz w:val="32"/>
      <w:szCs w:val="32"/>
      <w:lang w:val="en-BE" w:eastAsia="en-GB"/>
    </w:rPr>
  </w:style>
  <w:style w:type="character" w:styleId="Heading2Char" w:customStyle="1">
    <w:name w:val="Heading 2 Char"/>
    <w:basedOn w:val="DefaultParagraphFont"/>
    <w:link w:val="Heading2"/>
    <w:uiPriority w:val="9"/>
    <w:rsid w:val="00236772"/>
    <w:rPr>
      <w:rFonts w:ascii="Arial" w:hAnsi="Arial" w:eastAsia="Arial" w:cs="Arial"/>
      <w:b/>
      <w:bCs/>
      <w:color w:val="333333"/>
      <w:sz w:val="26"/>
      <w:szCs w:val="26"/>
      <w:lang w:val="en-BE" w:eastAsia="en-GB"/>
    </w:rPr>
  </w:style>
  <w:style w:type="paragraph" w:styleId="ListParagraph">
    <w:name w:val="List Paragraph"/>
    <w:qFormat/>
    <w:rsid w:val="00236772"/>
    <w:rPr>
      <w:rFonts w:ascii="Arial" w:hAnsi="Arial" w:eastAsia="Arial" w:cs="Arial"/>
      <w:sz w:val="22"/>
      <w:szCs w:val="22"/>
      <w:lang w:val="en-B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3.emf"/><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nteiro/Library/Group%20Containers/UBF8T346G9.Office/User%20Content.localized/Templates.localized/BriefpapierSponsors-2025-2026.dotx" TargetMode="External"/></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layer_ID xmlns="459f8e43-a114-427e-802d-2fa7a96b0dc9" xsi:nil="true"/>
    <lcf76f155ced4ddcb4097134ff3c332f xmlns="459f8e43-a114-427e-802d-2fa7a96b0dc9">
      <Terms xmlns="http://schemas.microsoft.com/office/infopath/2007/PartnerControls"/>
    </lcf76f155ced4ddcb4097134ff3c332f>
    <TaxCatchAll xmlns="06bc675c-b359-436d-add3-e16adae1792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E17FF634BF21C458A0B97930E7B6EDD" ma:contentTypeVersion="16" ma:contentTypeDescription="Een nieuw document maken." ma:contentTypeScope="" ma:versionID="67fc602a319a4902e6857c11143a610d">
  <xsd:schema xmlns:xsd="http://www.w3.org/2001/XMLSchema" xmlns:xs="http://www.w3.org/2001/XMLSchema" xmlns:p="http://schemas.microsoft.com/office/2006/metadata/properties" xmlns:ns2="459f8e43-a114-427e-802d-2fa7a96b0dc9" xmlns:ns3="06bc675c-b359-436d-add3-e16adae1792c" targetNamespace="http://schemas.microsoft.com/office/2006/metadata/properties" ma:root="true" ma:fieldsID="65f89b627bf89d744a077c355973f2d0" ns2:_="" ns3:_="">
    <xsd:import namespace="459f8e43-a114-427e-802d-2fa7a96b0dc9"/>
    <xsd:import namespace="06bc675c-b359-436d-add3-e16adae1792c"/>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Player_ID"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9f8e43-a114-427e-802d-2fa7a96b0d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4bc0f887-f0a6-44b4-ad85-b9b8c264a23a"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Player_ID" ma:index="21" nillable="true" ma:displayName="Player_ID" ma:format="Dropdown" ma:internalName="Player_ID">
      <xsd:simpleType>
        <xsd:restriction base="dms:Text">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6bc675c-b359-436d-add3-e16adae1792c"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a23a007a-66b1-43b2-bd39-9bd7f398f6fd}" ma:internalName="TaxCatchAll" ma:showField="CatchAllData" ma:web="06bc675c-b359-436d-add3-e16adae179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6B5361-A568-4588-AF03-74A21AE40309}">
  <ds:schemaRefs>
    <ds:schemaRef ds:uri="http://schemas.microsoft.com/office/2006/metadata/properties"/>
    <ds:schemaRef ds:uri="http://schemas.microsoft.com/office/infopath/2007/PartnerControls"/>
    <ds:schemaRef ds:uri="459f8e43-a114-427e-802d-2fa7a96b0dc9"/>
    <ds:schemaRef ds:uri="06bc675c-b359-436d-add3-e16adae1792c"/>
  </ds:schemaRefs>
</ds:datastoreItem>
</file>

<file path=customXml/itemProps2.xml><?xml version="1.0" encoding="utf-8"?>
<ds:datastoreItem xmlns:ds="http://schemas.openxmlformats.org/officeDocument/2006/customXml" ds:itemID="{1544487D-1AB9-43DD-B434-F1666AA49620}"/>
</file>

<file path=customXml/itemProps3.xml><?xml version="1.0" encoding="utf-8"?>
<ds:datastoreItem xmlns:ds="http://schemas.openxmlformats.org/officeDocument/2006/customXml" ds:itemID="{8274FFFA-FA4D-E749-AF19-155F508BB4CB}">
  <ds:schemaRefs>
    <ds:schemaRef ds:uri="http://schemas.openxmlformats.org/officeDocument/2006/bibliography"/>
  </ds:schemaRefs>
</ds:datastoreItem>
</file>

<file path=customXml/itemProps4.xml><?xml version="1.0" encoding="utf-8"?>
<ds:datastoreItem xmlns:ds="http://schemas.openxmlformats.org/officeDocument/2006/customXml" ds:itemID="{AE7DA79B-7116-4796-8CC6-18D430BF31A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BriefpapierSponsors-2025-2026.dotx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Jan Boden</dc:creator>
  <keywords/>
  <dc:description/>
  <lastModifiedBy>Jan Boden</lastModifiedBy>
  <revision>13</revision>
  <lastPrinted>2025-01-15T11:52:00.0000000Z</lastPrinted>
  <dcterms:created xsi:type="dcterms:W3CDTF">2026-03-16T14:36:00.0000000Z</dcterms:created>
  <dcterms:modified xsi:type="dcterms:W3CDTF">2026-03-19T13:04:40.5251832Z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126600</vt:r8>
  </property>
  <property fmtid="{D5CDD505-2E9C-101B-9397-08002B2CF9AE}" pid="3" name="ContentTypeId">
    <vt:lpwstr>0x0101000E17FF634BF21C458A0B97930E7B6EDD</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