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C78C" w14:textId="77777777" w:rsidR="00A5486E" w:rsidRDefault="00000000">
      <w:pPr>
        <w:spacing w:before="480" w:after="80"/>
        <w:jc w:val="center"/>
      </w:pPr>
      <w:r>
        <w:rPr>
          <w:b/>
          <w:bCs/>
          <w:color w:val="1F3864"/>
          <w:sz w:val="64"/>
          <w:szCs w:val="64"/>
        </w:rPr>
        <w:t>AIDE4HF</w:t>
      </w:r>
    </w:p>
    <w:p w14:paraId="0D66240C" w14:textId="77777777" w:rsidR="00A5486E" w:rsidRDefault="00000000">
      <w:pPr>
        <w:spacing w:after="60"/>
        <w:jc w:val="center"/>
      </w:pPr>
      <w:r>
        <w:rPr>
          <w:color w:val="2E5FA3"/>
          <w:sz w:val="32"/>
          <w:szCs w:val="32"/>
        </w:rPr>
        <w:t>Annotation Guidelines for Annotators</w:t>
      </w:r>
    </w:p>
    <w:p w14:paraId="2281A033" w14:textId="77777777" w:rsidR="00A5486E" w:rsidRDefault="00000000">
      <w:pPr>
        <w:spacing w:after="60"/>
        <w:jc w:val="center"/>
      </w:pPr>
      <w:r>
        <w:rPr>
          <w:i/>
          <w:iCs/>
          <w:color w:val="444444"/>
          <w:sz w:val="22"/>
          <w:szCs w:val="22"/>
        </w:rPr>
        <w:t>AI-Driven Detection of Adverse Drug Events in Heart Failure Patients</w:t>
      </w:r>
    </w:p>
    <w:p w14:paraId="61EB9513" w14:textId="77777777" w:rsidR="00A5486E" w:rsidRDefault="00000000">
      <w:pPr>
        <w:spacing w:before="120" w:after="480"/>
        <w:jc w:val="center"/>
      </w:pPr>
      <w:r>
        <w:rPr>
          <w:color w:val="BFBFBF"/>
          <w:sz w:val="18"/>
          <w:szCs w:val="18"/>
        </w:rPr>
        <w:t xml:space="preserve">Version </w:t>
      </w:r>
      <w:proofErr w:type="gramStart"/>
      <w:r>
        <w:rPr>
          <w:color w:val="BFBFBF"/>
          <w:sz w:val="18"/>
          <w:szCs w:val="18"/>
        </w:rPr>
        <w:t>1.0  •</w:t>
      </w:r>
      <w:proofErr w:type="gramEnd"/>
      <w:r>
        <w:rPr>
          <w:color w:val="BFBFBF"/>
          <w:sz w:val="18"/>
          <w:szCs w:val="18"/>
        </w:rPr>
        <w:t xml:space="preserve">  UTHealth </w:t>
      </w:r>
      <w:proofErr w:type="gramStart"/>
      <w:r>
        <w:rPr>
          <w:color w:val="BFBFBF"/>
          <w:sz w:val="18"/>
          <w:szCs w:val="18"/>
        </w:rPr>
        <w:t>Houston  •</w:t>
      </w:r>
      <w:proofErr w:type="gramEnd"/>
      <w:r>
        <w:rPr>
          <w:color w:val="BFBFBF"/>
          <w:sz w:val="18"/>
          <w:szCs w:val="18"/>
        </w:rPr>
        <w:t xml:space="preserve">  2026</w:t>
      </w:r>
    </w:p>
    <w:p w14:paraId="25C2DDDC" w14:textId="77777777" w:rsidR="00A5486E" w:rsidRDefault="00000000">
      <w:pPr>
        <w:pStyle w:val="Heading1"/>
        <w:pBdr>
          <w:bottom w:val="single" w:sz="6" w:space="4" w:color="2E5FA3"/>
        </w:pBdr>
      </w:pPr>
      <w:r>
        <w:t>1. Project Overview</w:t>
      </w:r>
    </w:p>
    <w:p w14:paraId="7D2631A0" w14:textId="54862338" w:rsidR="00A5486E" w:rsidRDefault="00000000" w:rsidP="004A6334">
      <w:pPr>
        <w:spacing w:before="60" w:after="80"/>
      </w:pPr>
      <w:r>
        <w:rPr>
          <w:b/>
          <w:bCs/>
          <w:color w:val="000000"/>
        </w:rPr>
        <w:t xml:space="preserve">AIDE4HF </w:t>
      </w:r>
      <w:r>
        <w:t>(AI-Driven Detection of Adverse Drug Events in Heart Failure)</w:t>
      </w:r>
      <w:r w:rsidR="004A6334">
        <w:t>.</w:t>
      </w:r>
      <w:r>
        <w:t xml:space="preserve"> The project's goal is to develop and validate a hybrid NLP framework that systematically detects </w:t>
      </w:r>
      <w:r>
        <w:rPr>
          <w:b/>
          <w:bCs/>
          <w:color w:val="000000"/>
        </w:rPr>
        <w:t>adverse drug events (ADEs)</w:t>
      </w:r>
      <w:r>
        <w:t xml:space="preserve"> from commonly used heart failure (HF) medications in electronic health records (EHR).</w:t>
      </w:r>
    </w:p>
    <w:p w14:paraId="3D4ACC46" w14:textId="77777777" w:rsidR="00A5486E" w:rsidRDefault="00000000">
      <w:pPr>
        <w:pStyle w:val="Heading1"/>
        <w:pBdr>
          <w:bottom w:val="single" w:sz="6" w:space="4" w:color="2E5FA3"/>
        </w:pBdr>
      </w:pPr>
      <w:r>
        <w:t>2. Annotation Targets</w:t>
      </w:r>
    </w:p>
    <w:p w14:paraId="798B6AB9" w14:textId="77777777" w:rsidR="00A5486E" w:rsidRDefault="00000000">
      <w:pPr>
        <w:spacing w:before="60" w:after="80"/>
      </w:pPr>
      <w:r>
        <w:t>Each clinical note is annotated for two broad categories of information: (A) Medical Concepts and (B) Medications. Together they form the evidence needed to determine whether an ADE occurred.</w:t>
      </w:r>
    </w:p>
    <w:p w14:paraId="748A3E7A" w14:textId="77777777" w:rsidR="00A5486E" w:rsidRDefault="00000000">
      <w:pPr>
        <w:pStyle w:val="Heading2"/>
      </w:pPr>
      <w:proofErr w:type="gramStart"/>
      <w:r>
        <w:t>2.1  Medical</w:t>
      </w:r>
      <w:proofErr w:type="gramEnd"/>
      <w:r>
        <w:t xml:space="preserve"> Concept </w:t>
      </w:r>
      <w:proofErr w:type="gramStart"/>
      <w:r>
        <w:t>Tags  (</w:t>
      </w:r>
      <w:proofErr w:type="spellStart"/>
      <w:proofErr w:type="gramEnd"/>
      <w:r>
        <w:t>MedTaggerIE</w:t>
      </w:r>
      <w:proofErr w:type="spellEnd"/>
      <w:r>
        <w:t xml:space="preserve"> output)</w:t>
      </w:r>
    </w:p>
    <w:p w14:paraId="768BD783" w14:textId="77777777" w:rsidR="00A5486E" w:rsidRDefault="00000000">
      <w:pPr>
        <w:spacing w:before="60" w:after="80"/>
      </w:pPr>
      <w:r>
        <w:t>Each concept is annotated as an XML element whose tag name is the concept category (the "norm" value in the pipeline). The table below lists all supported concept types.</w:t>
      </w:r>
    </w:p>
    <w:p w14:paraId="6DD7ACE8" w14:textId="77777777" w:rsidR="00A5486E" w:rsidRDefault="00A548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A5486E" w14:paraId="15AB7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24EA" w14:textId="77777777" w:rsidR="00A5486E" w:rsidRDefault="00000000">
            <w:r>
              <w:rPr>
                <w:b/>
                <w:bCs/>
                <w:color w:val="FFFFFF"/>
                <w:sz w:val="18"/>
                <w:szCs w:val="18"/>
              </w:rPr>
              <w:t>Tag / Norm</w:t>
            </w:r>
          </w:p>
        </w:tc>
        <w:tc>
          <w:tcPr>
            <w:tcW w:w="44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1D662" w14:textId="77777777" w:rsidR="00A5486E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captures</w:t>
            </w:r>
          </w:p>
        </w:tc>
        <w:tc>
          <w:tcPr>
            <w:tcW w:w="2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6257" w14:textId="77777777" w:rsidR="00A5486E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text in note</w:t>
            </w:r>
          </w:p>
        </w:tc>
      </w:tr>
      <w:tr w:rsidR="00A5486E" w14:paraId="5ACFC7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9058" w14:textId="77777777" w:rsidR="00A548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HFSymptoms</w:t>
            </w:r>
            <w:proofErr w:type="spellEnd"/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6199" w14:textId="77777777" w:rsidR="00A5486E" w:rsidRDefault="00000000">
            <w:r>
              <w:rPr>
                <w:color w:val="000000"/>
                <w:sz w:val="18"/>
                <w:szCs w:val="18"/>
              </w:rPr>
              <w:t>Signs and symptoms commonly associated with heart failure or its decompensation (e.g., dyspnea, edema, orthopnea, PND, fatigue, weight gain)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51E7E" w14:textId="77777777" w:rsidR="00A5486E" w:rsidRDefault="00000000">
            <w:r>
              <w:rPr>
                <w:color w:val="000000"/>
                <w:sz w:val="18"/>
                <w:szCs w:val="18"/>
              </w:rPr>
              <w:t>"</w:t>
            </w:r>
            <w:proofErr w:type="gramStart"/>
            <w:r>
              <w:rPr>
                <w:color w:val="000000"/>
                <w:sz w:val="18"/>
                <w:szCs w:val="18"/>
              </w:rPr>
              <w:t>bilateral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lower extremity edema"</w:t>
            </w:r>
          </w:p>
        </w:tc>
      </w:tr>
      <w:tr w:rsidR="00A5486E" w14:paraId="430B50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B39E" w14:textId="77777777" w:rsidR="00A548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betaBlockers</w:t>
            </w:r>
            <w:proofErr w:type="spellEnd"/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B846" w14:textId="77777777" w:rsidR="00A5486E" w:rsidRDefault="00000000">
            <w:r>
              <w:rPr>
                <w:color w:val="000000"/>
                <w:sz w:val="18"/>
                <w:szCs w:val="18"/>
              </w:rPr>
              <w:t>Symptoms or signs that may be ADE-related to beta-blocker therapy (e.g., bradycardia, hypotension, fatigue, dizziness, cold extremities)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2347" w14:textId="77777777" w:rsidR="00A5486E" w:rsidRDefault="00000000">
            <w:r>
              <w:rPr>
                <w:color w:val="000000"/>
                <w:sz w:val="18"/>
                <w:szCs w:val="18"/>
              </w:rPr>
              <w:t>"</w:t>
            </w:r>
            <w:proofErr w:type="gramStart"/>
            <w:r>
              <w:rPr>
                <w:color w:val="000000"/>
                <w:sz w:val="18"/>
                <w:szCs w:val="18"/>
              </w:rPr>
              <w:t>sinus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bradycardia, heart rate 58 bpm"</w:t>
            </w:r>
          </w:p>
        </w:tc>
      </w:tr>
      <w:tr w:rsidR="00A5486E" w14:paraId="0EFF9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6C8C" w14:textId="77777777" w:rsidR="00A5486E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ACEi</w:t>
            </w:r>
            <w:proofErr w:type="spellEnd"/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5EF80" w14:textId="77777777" w:rsidR="00A5486E" w:rsidRDefault="00000000">
            <w:r>
              <w:rPr>
                <w:color w:val="000000"/>
                <w:sz w:val="18"/>
                <w:szCs w:val="18"/>
              </w:rPr>
              <w:t>Symptoms potentially attributable to ACE inhibitors (e.g., dry cough, angioedema, hyperkalemia, renal impairment)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0DFE" w14:textId="77777777" w:rsidR="00A5486E" w:rsidRDefault="00000000">
            <w:r>
              <w:rPr>
                <w:color w:val="000000"/>
                <w:sz w:val="18"/>
                <w:szCs w:val="18"/>
              </w:rPr>
              <w:t>"</w:t>
            </w:r>
            <w:proofErr w:type="gramStart"/>
            <w:r>
              <w:rPr>
                <w:color w:val="000000"/>
                <w:sz w:val="18"/>
                <w:szCs w:val="18"/>
              </w:rPr>
              <w:t>persistent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dry cough"</w:t>
            </w:r>
          </w:p>
        </w:tc>
      </w:tr>
      <w:tr w:rsidR="00A5486E" w14:paraId="4C164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47D23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ARB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AF43" w14:textId="77777777" w:rsidR="00A5486E" w:rsidRDefault="00000000">
            <w:r>
              <w:rPr>
                <w:color w:val="000000"/>
                <w:sz w:val="18"/>
                <w:szCs w:val="18"/>
              </w:rPr>
              <w:t>Symptoms potentially attributable to angiotensin receptor blockers (e.g., hyperkalemia, hypotension, renal impairment)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6771" w14:textId="77777777" w:rsidR="00A5486E" w:rsidRDefault="00000000">
            <w:r>
              <w:rPr>
                <w:color w:val="000000"/>
                <w:sz w:val="18"/>
                <w:szCs w:val="18"/>
              </w:rPr>
              <w:t>"</w:t>
            </w:r>
            <w:proofErr w:type="gramStart"/>
            <w:r>
              <w:rPr>
                <w:color w:val="000000"/>
                <w:sz w:val="18"/>
                <w:szCs w:val="18"/>
              </w:rPr>
              <w:t>potassium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5.8, worsening creatinine"</w:t>
            </w:r>
          </w:p>
        </w:tc>
      </w:tr>
      <w:tr w:rsidR="00A5486E" w14:paraId="008A30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38F5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ARNI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CB4EB" w14:textId="77777777" w:rsidR="00A5486E" w:rsidRDefault="00000000">
            <w:r>
              <w:rPr>
                <w:color w:val="000000"/>
                <w:sz w:val="18"/>
                <w:szCs w:val="18"/>
              </w:rPr>
              <w:t>Symptoms potentially attributable to ARNI therapy — sacubitril/valsartan (e.g., hypotension, angioedema, hyperkalemia)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71C3" w14:textId="77777777" w:rsidR="00A5486E" w:rsidRDefault="00000000">
            <w:r>
              <w:rPr>
                <w:color w:val="000000"/>
                <w:sz w:val="18"/>
                <w:szCs w:val="18"/>
              </w:rPr>
              <w:t>"</w:t>
            </w:r>
            <w:proofErr w:type="gramStart"/>
            <w:r>
              <w:rPr>
                <w:color w:val="000000"/>
                <w:sz w:val="18"/>
                <w:szCs w:val="18"/>
              </w:rPr>
              <w:t>symptomatic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hypotension after </w:t>
            </w:r>
            <w:proofErr w:type="spellStart"/>
            <w:r>
              <w:rPr>
                <w:color w:val="000000"/>
                <w:sz w:val="18"/>
                <w:szCs w:val="18"/>
              </w:rPr>
              <w:t>entresto</w:t>
            </w:r>
            <w:proofErr w:type="spellEnd"/>
            <w:r>
              <w:rPr>
                <w:color w:val="000000"/>
                <w:sz w:val="18"/>
                <w:szCs w:val="18"/>
              </w:rPr>
              <w:t>"</w:t>
            </w:r>
          </w:p>
        </w:tc>
      </w:tr>
      <w:tr w:rsidR="00A5486E" w14:paraId="7B28E6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6B4D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Diuretics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4C53" w14:textId="77777777" w:rsidR="00A5486E" w:rsidRDefault="00000000">
            <w:r>
              <w:rPr>
                <w:color w:val="000000"/>
                <w:sz w:val="18"/>
                <w:szCs w:val="18"/>
              </w:rPr>
              <w:t>Symptoms potentially attributable to diuretic therapy (e.g., electrolyte disturbances, hypokalemia, dehydration, acute kidney injury, ototoxicity)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1246" w14:textId="77777777" w:rsidR="00A5486E" w:rsidRDefault="00000000">
            <w:r>
              <w:rPr>
                <w:color w:val="000000"/>
                <w:sz w:val="18"/>
                <w:szCs w:val="18"/>
              </w:rPr>
              <w:t>"</w:t>
            </w:r>
            <w:proofErr w:type="gramStart"/>
            <w:r>
              <w:rPr>
                <w:color w:val="000000"/>
                <w:sz w:val="18"/>
                <w:szCs w:val="18"/>
              </w:rPr>
              <w:t>potassium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3.1, creatinine bump after Lasix increase"</w:t>
            </w:r>
          </w:p>
        </w:tc>
      </w:tr>
      <w:tr w:rsidR="00A5486E" w14:paraId="3274BE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1CAF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MRA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5165" w14:textId="77777777" w:rsidR="00A5486E" w:rsidRDefault="00000000">
            <w:r>
              <w:rPr>
                <w:color w:val="000000"/>
                <w:sz w:val="18"/>
                <w:szCs w:val="18"/>
              </w:rPr>
              <w:t>Symptoms potentially attributable to mineralocorticoid receptor antagonists (e.g., hyperkalemia, gynecomastia, renal impairment)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7837" w14:textId="77777777" w:rsidR="00A5486E" w:rsidRDefault="00000000">
            <w:r>
              <w:rPr>
                <w:color w:val="000000"/>
                <w:sz w:val="18"/>
                <w:szCs w:val="18"/>
              </w:rPr>
              <w:t>"</w:t>
            </w:r>
            <w:proofErr w:type="gramStart"/>
            <w:r>
              <w:rPr>
                <w:color w:val="000000"/>
                <w:sz w:val="18"/>
                <w:szCs w:val="18"/>
              </w:rPr>
              <w:t>hyperkalemia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on spironolactone"</w:t>
            </w:r>
          </w:p>
        </w:tc>
      </w:tr>
      <w:tr w:rsidR="00A5486E" w14:paraId="7E9CC1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E33A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SGLT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F300" w14:textId="77777777" w:rsidR="00A5486E" w:rsidRDefault="00000000">
            <w:r>
              <w:rPr>
                <w:color w:val="000000"/>
                <w:sz w:val="18"/>
                <w:szCs w:val="18"/>
              </w:rPr>
              <w:t>Symptoms potentially attributable to SGLT-2 inhibitors (e.g., genital mycotic infections, DKA, volume depletion, UTI, Fournier’s gangrene)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130D" w14:textId="77777777" w:rsidR="00A5486E" w:rsidRDefault="00000000">
            <w:r>
              <w:rPr>
                <w:color w:val="000000"/>
                <w:sz w:val="18"/>
                <w:szCs w:val="18"/>
              </w:rPr>
              <w:t>"</w:t>
            </w:r>
            <w:proofErr w:type="gramStart"/>
            <w:r>
              <w:rPr>
                <w:color w:val="000000"/>
                <w:sz w:val="18"/>
                <w:szCs w:val="18"/>
              </w:rPr>
              <w:t>recurrent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vaginal yeast infections since starting empagliflozin"</w:t>
            </w:r>
          </w:p>
        </w:tc>
      </w:tr>
      <w:tr w:rsidR="00A5486E" w14:paraId="0A459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F4CD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Ivabradine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3291" w14:textId="77777777" w:rsidR="00A5486E" w:rsidRDefault="00000000">
            <w:r>
              <w:rPr>
                <w:color w:val="000000"/>
                <w:sz w:val="18"/>
                <w:szCs w:val="18"/>
              </w:rPr>
              <w:t>Symptoms potentially attributable to ivabradine (e.g., bradycardia, visual disturbances, phosphenes, atrial fibrillation)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B333" w14:textId="77777777" w:rsidR="00A5486E" w:rsidRDefault="00000000">
            <w:r>
              <w:rPr>
                <w:color w:val="000000"/>
                <w:sz w:val="18"/>
                <w:szCs w:val="18"/>
              </w:rPr>
              <w:t>"</w:t>
            </w:r>
            <w:proofErr w:type="gramStart"/>
            <w:r>
              <w:rPr>
                <w:color w:val="000000"/>
                <w:sz w:val="18"/>
                <w:szCs w:val="18"/>
              </w:rPr>
              <w:t>sinus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bradycardia, HR 48"</w:t>
            </w:r>
          </w:p>
        </w:tc>
      </w:tr>
      <w:tr w:rsidR="00A5486E" w14:paraId="6A19C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2107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Vasodilator</w:t>
            </w:r>
          </w:p>
        </w:tc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C58F" w14:textId="77777777" w:rsidR="00A5486E" w:rsidRDefault="00000000">
            <w:r>
              <w:rPr>
                <w:color w:val="000000"/>
                <w:sz w:val="18"/>
                <w:szCs w:val="18"/>
              </w:rPr>
              <w:t>Symptoms potentially attributable to vasodilator therapy (e.g., hypotension, headache, flushing, reflex tachycardia)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EBC0" w14:textId="77777777" w:rsidR="00A5486E" w:rsidRDefault="00000000">
            <w:r>
              <w:rPr>
                <w:color w:val="000000"/>
                <w:sz w:val="18"/>
                <w:szCs w:val="18"/>
              </w:rPr>
              <w:t>"</w:t>
            </w:r>
            <w:proofErr w:type="gramStart"/>
            <w:r>
              <w:rPr>
                <w:color w:val="000000"/>
                <w:sz w:val="18"/>
                <w:szCs w:val="18"/>
              </w:rPr>
              <w:t>lightheadedness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and low BP after hydralazine"</w:t>
            </w:r>
          </w:p>
        </w:tc>
      </w:tr>
    </w:tbl>
    <w:p w14:paraId="7B0D8BCF" w14:textId="77777777" w:rsidR="00A5486E" w:rsidRDefault="00A5486E"/>
    <w:p w14:paraId="51B98AD8" w14:textId="77777777" w:rsidR="00A5486E" w:rsidRDefault="00000000">
      <w:pPr>
        <w:pStyle w:val="Heading2"/>
      </w:pPr>
      <w:proofErr w:type="gramStart"/>
      <w:r>
        <w:t>2.2  Medication</w:t>
      </w:r>
      <w:proofErr w:type="gramEnd"/>
      <w:r>
        <w:t xml:space="preserve"> </w:t>
      </w:r>
      <w:proofErr w:type="gramStart"/>
      <w:r>
        <w:t>Tags  (</w:t>
      </w:r>
      <w:proofErr w:type="spellStart"/>
      <w:proofErr w:type="gramEnd"/>
      <w:r>
        <w:t>MedXN</w:t>
      </w:r>
      <w:proofErr w:type="spellEnd"/>
      <w:r>
        <w:t xml:space="preserve"> output)</w:t>
      </w:r>
    </w:p>
    <w:p w14:paraId="56106A0B" w14:textId="77777777" w:rsidR="00A5486E" w:rsidRDefault="00000000">
      <w:pPr>
        <w:spacing w:before="60" w:after="80"/>
      </w:pPr>
      <w:r>
        <w:t xml:space="preserve">All HF-relevant medications mentioned in the note are tagged as </w:t>
      </w:r>
      <w:r>
        <w:rPr>
          <w:rFonts w:ascii="Courier New" w:eastAsia="Courier New" w:hAnsi="Courier New" w:cs="Courier New"/>
          <w:color w:val="7030A0"/>
          <w:sz w:val="18"/>
          <w:szCs w:val="18"/>
        </w:rPr>
        <w:t>&lt;Medication&gt;</w:t>
      </w:r>
      <w:r>
        <w:t xml:space="preserve"> elements. Annotators should verify — and add manually if missed by the pipeline — any of the drug classes listed below. Use </w:t>
      </w:r>
      <w:proofErr w:type="spellStart"/>
      <w:r>
        <w:rPr>
          <w:b/>
          <w:bCs/>
          <w:color w:val="000000"/>
        </w:rPr>
        <w:t>RxNorm</w:t>
      </w:r>
      <w:proofErr w:type="spellEnd"/>
      <w:r>
        <w:rPr>
          <w:b/>
          <w:bCs/>
          <w:color w:val="000000"/>
        </w:rPr>
        <w:t xml:space="preserve"> normalized names</w:t>
      </w:r>
      <w:r>
        <w:t xml:space="preserve"> where possible.</w:t>
      </w:r>
    </w:p>
    <w:p w14:paraId="4EC0FF36" w14:textId="77777777" w:rsidR="00A5486E" w:rsidRDefault="00A548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5486E" w14:paraId="41547D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A4F0" w14:textId="77777777" w:rsidR="00A5486E" w:rsidRDefault="00000000">
            <w:r>
              <w:rPr>
                <w:b/>
                <w:bCs/>
                <w:color w:val="FFFFFF"/>
                <w:sz w:val="18"/>
                <w:szCs w:val="18"/>
              </w:rPr>
              <w:t>Drug Class</w:t>
            </w:r>
          </w:p>
        </w:tc>
        <w:tc>
          <w:tcPr>
            <w:tcW w:w="71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81BA" w14:textId="77777777" w:rsidR="00A5486E" w:rsidRDefault="00000000">
            <w:r>
              <w:rPr>
                <w:b/>
                <w:bCs/>
                <w:color w:val="FFFFFF"/>
                <w:sz w:val="18"/>
                <w:szCs w:val="18"/>
              </w:rPr>
              <w:t>Common Examples</w:t>
            </w:r>
          </w:p>
        </w:tc>
      </w:tr>
      <w:tr w:rsidR="00A5486E" w14:paraId="5681D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6767E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Beta-blockers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AA66" w14:textId="77777777" w:rsidR="00A5486E" w:rsidRDefault="00000000">
            <w:r>
              <w:rPr>
                <w:color w:val="000000"/>
                <w:sz w:val="18"/>
                <w:szCs w:val="18"/>
              </w:rPr>
              <w:t>carvedilol, metoprolol succinate, bisoprolol</w:t>
            </w:r>
          </w:p>
        </w:tc>
      </w:tr>
      <w:tr w:rsidR="00A5486E" w14:paraId="6F185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B9A7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ACE inhibitors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1117" w14:textId="77777777" w:rsidR="00A5486E" w:rsidRDefault="00000000">
            <w:r>
              <w:rPr>
                <w:color w:val="000000"/>
                <w:sz w:val="18"/>
                <w:szCs w:val="18"/>
              </w:rPr>
              <w:t>lisinopril, enalapril, captopril, ramipril</w:t>
            </w:r>
          </w:p>
        </w:tc>
      </w:tr>
      <w:tr w:rsidR="00A5486E" w14:paraId="3AA789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60266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ARBs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BB2C" w14:textId="77777777" w:rsidR="00A5486E" w:rsidRDefault="00000000">
            <w:r>
              <w:rPr>
                <w:color w:val="000000"/>
                <w:sz w:val="18"/>
                <w:szCs w:val="18"/>
              </w:rPr>
              <w:t xml:space="preserve">losartan, valsartan, candesartan, </w:t>
            </w:r>
            <w:proofErr w:type="spellStart"/>
            <w:r>
              <w:rPr>
                <w:color w:val="000000"/>
                <w:sz w:val="18"/>
                <w:szCs w:val="18"/>
              </w:rPr>
              <w:t>azilsartan</w:t>
            </w:r>
            <w:proofErr w:type="spellEnd"/>
          </w:p>
        </w:tc>
      </w:tr>
      <w:tr w:rsidR="00A5486E" w14:paraId="5C143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EAE0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ARNIs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78D4" w14:textId="77777777" w:rsidR="00A5486E" w:rsidRDefault="00000000">
            <w:r>
              <w:rPr>
                <w:color w:val="000000"/>
                <w:sz w:val="18"/>
                <w:szCs w:val="18"/>
              </w:rPr>
              <w:t>sacubitril/valsartan (Entresto)</w:t>
            </w:r>
          </w:p>
        </w:tc>
      </w:tr>
      <w:tr w:rsidR="00A5486E" w14:paraId="04FCFF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051D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Diuretics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E51A" w14:textId="77777777" w:rsidR="00A5486E" w:rsidRDefault="00000000">
            <w:r>
              <w:rPr>
                <w:color w:val="000000"/>
                <w:sz w:val="18"/>
                <w:szCs w:val="18"/>
              </w:rPr>
              <w:t>furosemide (Lasix), torsemide, bumetanide, chlorthalidone, hydrochlorothiazide</w:t>
            </w:r>
          </w:p>
        </w:tc>
      </w:tr>
      <w:tr w:rsidR="00A5486E" w14:paraId="2DB6CF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DF76B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MRAs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BA8E" w14:textId="77777777" w:rsidR="00A5486E" w:rsidRDefault="00000000">
            <w:r>
              <w:rPr>
                <w:color w:val="000000"/>
                <w:sz w:val="18"/>
                <w:szCs w:val="18"/>
              </w:rPr>
              <w:t>spironolactone, eplerenone</w:t>
            </w:r>
          </w:p>
        </w:tc>
      </w:tr>
      <w:tr w:rsidR="00A5486E" w14:paraId="33762F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FEAD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SGLT-2 inhibitors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1E39" w14:textId="77777777" w:rsidR="00A5486E" w:rsidRDefault="00000000">
            <w:r>
              <w:rPr>
                <w:color w:val="000000"/>
                <w:sz w:val="18"/>
                <w:szCs w:val="18"/>
              </w:rPr>
              <w:t>empagliflozin (Jardiance), dapagliflozin (</w:t>
            </w:r>
            <w:proofErr w:type="spellStart"/>
            <w:r>
              <w:rPr>
                <w:color w:val="000000"/>
                <w:sz w:val="18"/>
                <w:szCs w:val="18"/>
              </w:rPr>
              <w:t>Farxiga</w:t>
            </w:r>
            <w:proofErr w:type="spellEnd"/>
            <w:r>
              <w:rPr>
                <w:color w:val="000000"/>
                <w:sz w:val="18"/>
                <w:szCs w:val="18"/>
              </w:rPr>
              <w:t>), canagliflozin</w:t>
            </w:r>
          </w:p>
        </w:tc>
      </w:tr>
      <w:tr w:rsidR="00A5486E" w14:paraId="15E85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3D7A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Ivabradine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4A7D" w14:textId="77777777" w:rsidR="00A5486E" w:rsidRDefault="00000000">
            <w:r>
              <w:rPr>
                <w:color w:val="000000"/>
                <w:sz w:val="18"/>
                <w:szCs w:val="18"/>
              </w:rPr>
              <w:t>ivabradine (</w:t>
            </w:r>
            <w:proofErr w:type="spellStart"/>
            <w:r>
              <w:rPr>
                <w:color w:val="000000"/>
                <w:sz w:val="18"/>
                <w:szCs w:val="18"/>
              </w:rPr>
              <w:t>Corlanor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A5486E" w14:paraId="134197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1C0D" w14:textId="77777777" w:rsidR="00A5486E" w:rsidRDefault="00000000">
            <w:r>
              <w:rPr>
                <w:b/>
                <w:bCs/>
                <w:color w:val="000000"/>
                <w:sz w:val="18"/>
                <w:szCs w:val="18"/>
              </w:rPr>
              <w:t>Vasodilators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E993" w14:textId="77777777" w:rsidR="00A5486E" w:rsidRDefault="00000000">
            <w:r>
              <w:rPr>
                <w:color w:val="000000"/>
                <w:sz w:val="18"/>
                <w:szCs w:val="18"/>
              </w:rPr>
              <w:t>hydralazine, isosorbide dinitrate/mononitrate, amlodipine</w:t>
            </w:r>
          </w:p>
        </w:tc>
      </w:tr>
    </w:tbl>
    <w:p w14:paraId="566B4BCD" w14:textId="77777777" w:rsidR="00A5486E" w:rsidRDefault="00A5486E"/>
    <w:p w14:paraId="6D47EDDB" w14:textId="77777777" w:rsidR="00A5486E" w:rsidRDefault="00A5486E"/>
    <w:p w14:paraId="7B7CEA75" w14:textId="77777777" w:rsidR="00A5486E" w:rsidRDefault="00000000">
      <w:pPr>
        <w:pStyle w:val="Heading1"/>
        <w:pBdr>
          <w:bottom w:val="single" w:sz="6" w:space="4" w:color="2E5FA3"/>
        </w:pBdr>
      </w:pPr>
      <w:r>
        <w:t>3. Attribute Definitions</w:t>
      </w:r>
    </w:p>
    <w:p w14:paraId="023B8D1C" w14:textId="77777777" w:rsidR="00A5486E" w:rsidRDefault="00000000">
      <w:pPr>
        <w:spacing w:before="60" w:after="80"/>
      </w:pPr>
      <w:r>
        <w:t>Every annotated concept or medication tag carries the following attributes. Assign each carefully — they are used downstream for ADE detection logic.</w:t>
      </w:r>
    </w:p>
    <w:p w14:paraId="41A10F5D" w14:textId="77777777" w:rsidR="00A5486E" w:rsidRDefault="00A548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960"/>
      </w:tblGrid>
      <w:tr w:rsidR="00A5486E" w14:paraId="36387B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325C" w14:textId="77777777" w:rsidR="00A5486E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28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E085" w14:textId="77777777" w:rsidR="00A5486E" w:rsidRDefault="00000000">
            <w:r>
              <w:rPr>
                <w:b/>
                <w:bCs/>
                <w:color w:val="FFFFFF"/>
                <w:sz w:val="18"/>
                <w:szCs w:val="18"/>
              </w:rPr>
              <w:t>Allowed Values</w:t>
            </w:r>
          </w:p>
        </w:tc>
        <w:tc>
          <w:tcPr>
            <w:tcW w:w="49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13C6" w14:textId="77777777" w:rsidR="00A5486E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 &amp; Decision Rule</w:t>
            </w:r>
          </w:p>
        </w:tc>
      </w:tr>
      <w:tr w:rsidR="00A5486E" w14:paraId="17CC6B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1A05" w14:textId="77777777" w:rsidR="00A5486E" w:rsidRDefault="00000000">
            <w:r>
              <w:rPr>
                <w:b/>
                <w:bCs/>
                <w:color w:val="000000"/>
              </w:rPr>
              <w:t>certainty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0D3B" w14:textId="77777777" w:rsidR="00A5486E" w:rsidRDefault="00000000">
            <w:r>
              <w:rPr>
                <w:color w:val="000000"/>
                <w:sz w:val="18"/>
                <w:szCs w:val="18"/>
              </w:rPr>
              <w:t>confirmed negated possible hedged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5AFC" w14:textId="77777777" w:rsidR="00A5486E" w:rsidRDefault="00000000">
            <w:r>
              <w:rPr>
                <w:color w:val="000000"/>
                <w:sz w:val="18"/>
                <w:szCs w:val="18"/>
              </w:rPr>
              <w:t>confirmed = the concept is clearly affirmed by the clinician. negated = explicitly denied ("denies chest pain"). possible = uncertain language used ("may have", "rule out"). hedged = reported by patient but not verified by clinician.</w:t>
            </w:r>
          </w:p>
        </w:tc>
      </w:tr>
      <w:tr w:rsidR="00A5486E" w14:paraId="5D8D6E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4A24" w14:textId="77777777" w:rsidR="00A5486E" w:rsidRDefault="00000000">
            <w:r>
              <w:rPr>
                <w:b/>
                <w:bCs/>
                <w:color w:val="00000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159B" w14:textId="77777777" w:rsidR="00A5486E" w:rsidRDefault="00000000">
            <w:r>
              <w:rPr>
                <w:color w:val="000000"/>
                <w:sz w:val="18"/>
                <w:szCs w:val="18"/>
              </w:rPr>
              <w:t>present historical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9C92" w14:textId="77777777" w:rsidR="00A5486E" w:rsidRDefault="00000000">
            <w:r>
              <w:rPr>
                <w:color w:val="000000"/>
                <w:sz w:val="18"/>
                <w:szCs w:val="18"/>
              </w:rPr>
              <w:t>present = the concept is active at or during the current encounter. historical = documented as a past event or prior medical history.</w:t>
            </w:r>
          </w:p>
        </w:tc>
      </w:tr>
      <w:tr w:rsidR="00A5486E" w14:paraId="0F03D7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42993" w14:textId="77777777" w:rsidR="00A5486E" w:rsidRDefault="00000000">
            <w:r>
              <w:rPr>
                <w:b/>
                <w:bCs/>
                <w:color w:val="000000"/>
              </w:rPr>
              <w:t>experiencer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B2D5" w14:textId="77777777" w:rsidR="00A5486E" w:rsidRDefault="00000000">
            <w:r>
              <w:rPr>
                <w:color w:val="000000"/>
                <w:sz w:val="18"/>
                <w:szCs w:val="18"/>
              </w:rPr>
              <w:t>patient family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8BB0" w14:textId="77777777" w:rsidR="00A5486E" w:rsidRDefault="00000000">
            <w:r>
              <w:rPr>
                <w:color w:val="000000"/>
                <w:sz w:val="18"/>
                <w:szCs w:val="18"/>
              </w:rPr>
              <w:t>patient = the concept pertains to the index patient. family = the concept describes a family member's history.</w:t>
            </w:r>
          </w:p>
        </w:tc>
      </w:tr>
      <w:tr w:rsidR="00A5486E" w14:paraId="4B7433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462B" w14:textId="77777777" w:rsidR="00A5486E" w:rsidRDefault="00000000">
            <w:r>
              <w:rPr>
                <w:b/>
                <w:bCs/>
                <w:color w:val="000000"/>
              </w:rPr>
              <w:t>exclusion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9EA3" w14:textId="77777777" w:rsidR="00A5486E" w:rsidRDefault="00000000">
            <w:proofErr w:type="gramStart"/>
            <w:r>
              <w:rPr>
                <w:color w:val="000000"/>
                <w:sz w:val="18"/>
                <w:szCs w:val="18"/>
              </w:rPr>
              <w:t>no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yes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A3D7" w14:textId="77777777" w:rsidR="00A5486E" w:rsidRDefault="00000000">
            <w:r>
              <w:rPr>
                <w:color w:val="000000"/>
                <w:sz w:val="18"/>
                <w:szCs w:val="18"/>
              </w:rPr>
              <w:t>no = include this annotation in analysis (default). yes = flag this annotation for exclusion (e.g., annotator uncertain, data quality issue). Briefly explain in the comment field.</w:t>
            </w:r>
          </w:p>
        </w:tc>
      </w:tr>
      <w:tr w:rsidR="00A5486E" w14:paraId="706E4D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E251" w14:textId="77777777" w:rsidR="00A5486E" w:rsidRDefault="00000000">
            <w:r>
              <w:rPr>
                <w:b/>
                <w:bCs/>
                <w:color w:val="000000"/>
              </w:rPr>
              <w:t>comment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03EF" w14:textId="77777777" w:rsidR="00A5486E" w:rsidRDefault="00000000">
            <w:r>
              <w:rPr>
                <w:color w:val="000000"/>
                <w:sz w:val="18"/>
                <w:szCs w:val="18"/>
              </w:rPr>
              <w:t>free text (or NA)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BEBD" w14:textId="77777777" w:rsidR="00A5486E" w:rsidRDefault="00000000">
            <w:r>
              <w:rPr>
                <w:color w:val="000000"/>
                <w:sz w:val="18"/>
                <w:szCs w:val="18"/>
              </w:rPr>
              <w:t xml:space="preserve">Use NA if no comment is needed. Otherwise, record the sentence context, a rationale for an edge case decision, or </w:t>
            </w:r>
            <w:r>
              <w:rPr>
                <w:color w:val="000000"/>
                <w:sz w:val="18"/>
                <w:szCs w:val="18"/>
              </w:rPr>
              <w:lastRenderedPageBreak/>
              <w:t>a flag for adjudication. This field is especially important when exclusion=yes.</w:t>
            </w:r>
          </w:p>
        </w:tc>
      </w:tr>
    </w:tbl>
    <w:p w14:paraId="529EFBB0" w14:textId="77777777" w:rsidR="00A5486E" w:rsidRDefault="00A5486E"/>
    <w:p w14:paraId="382A7BF5" w14:textId="77777777" w:rsidR="00A5486E" w:rsidRDefault="00A5486E"/>
    <w:p w14:paraId="50E24ADB" w14:textId="77777777" w:rsidR="00A5486E" w:rsidRDefault="00000000">
      <w:pPr>
        <w:pStyle w:val="Heading1"/>
        <w:pBdr>
          <w:bottom w:val="single" w:sz="6" w:space="4" w:color="2E5FA3"/>
        </w:pBdr>
      </w:pPr>
      <w:r>
        <w:t>4. ADE Determination — Decision Tree</w:t>
      </w:r>
    </w:p>
    <w:p w14:paraId="145EA022" w14:textId="77777777" w:rsidR="00A5486E" w:rsidRDefault="00000000">
      <w:pPr>
        <w:spacing w:before="60" w:after="80"/>
      </w:pPr>
      <w:r>
        <w:t xml:space="preserve">The </w:t>
      </w:r>
      <w:proofErr w:type="gramStart"/>
      <w:r>
        <w:t>ultimate goal</w:t>
      </w:r>
      <w:proofErr w:type="gramEnd"/>
      <w:r>
        <w:t xml:space="preserve"> of annotation is to determine whether the patient experienced an </w:t>
      </w:r>
      <w:r>
        <w:rPr>
          <w:b/>
          <w:bCs/>
          <w:color w:val="000000"/>
        </w:rPr>
        <w:t>ADE from an HF medication</w:t>
      </w:r>
      <w:r>
        <w:t xml:space="preserve">. Apply the following decision logic </w:t>
      </w:r>
      <w:r>
        <w:rPr>
          <w:b/>
          <w:bCs/>
          <w:color w:val="000000"/>
        </w:rPr>
        <w:t>for each symptom concept identified</w:t>
      </w:r>
      <w:r>
        <w:t xml:space="preserve"> in the note:</w:t>
      </w:r>
    </w:p>
    <w:p w14:paraId="0D31F366" w14:textId="77777777" w:rsidR="00A5486E" w:rsidRDefault="00A5486E"/>
    <w:p w14:paraId="505348A0" w14:textId="77777777" w:rsidR="00A548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Step 1 — Identify the symptom. </w:t>
      </w:r>
      <w:r>
        <w:t>Is a relevant symptom/sign present in the note with certainty=confirmed and status=present and experiencer=patient?</w:t>
      </w:r>
    </w:p>
    <w:p w14:paraId="26160149" w14:textId="77777777" w:rsidR="00A5486E" w:rsidRDefault="00000000">
      <w:pPr>
        <w:pStyle w:val="ListParagraph"/>
        <w:numPr>
          <w:ilvl w:val="1"/>
          <w:numId w:val="3"/>
        </w:numPr>
        <w:spacing w:before="40" w:after="40"/>
      </w:pPr>
      <w:r>
        <w:t>→ YES: continue to Step 2.</w:t>
      </w:r>
    </w:p>
    <w:p w14:paraId="353C1B39" w14:textId="77777777" w:rsidR="00A5486E" w:rsidRDefault="00000000">
      <w:pPr>
        <w:pStyle w:val="ListParagraph"/>
        <w:numPr>
          <w:ilvl w:val="1"/>
          <w:numId w:val="3"/>
        </w:numPr>
        <w:spacing w:before="40" w:after="40"/>
      </w:pPr>
      <w:r>
        <w:t>→ NO: annotate the concept but do NOT flag as ADE.</w:t>
      </w:r>
    </w:p>
    <w:p w14:paraId="5DED1B0B" w14:textId="77777777" w:rsidR="00A5486E" w:rsidRDefault="00A5486E"/>
    <w:p w14:paraId="6C335DD2" w14:textId="77777777" w:rsidR="00A548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Step 2 — Rule out underlying disease progression. </w:t>
      </w:r>
      <w:r>
        <w:t>Could this symptom be explained by worsening of a known medical condition (e.g., worsening HF causing edema, rather than a medication side effect)?</w:t>
      </w:r>
    </w:p>
    <w:p w14:paraId="09A31F8D" w14:textId="77777777" w:rsidR="00A5486E" w:rsidRDefault="00000000">
      <w:pPr>
        <w:pStyle w:val="ListParagraph"/>
        <w:numPr>
          <w:ilvl w:val="1"/>
          <w:numId w:val="3"/>
        </w:numPr>
        <w:spacing w:before="40" w:after="40"/>
      </w:pPr>
      <w:r>
        <w:t>→ Symptom clearly explained by disease: NOT an ADE.</w:t>
      </w:r>
    </w:p>
    <w:p w14:paraId="51FE2B07" w14:textId="77777777" w:rsidR="00A5486E" w:rsidRDefault="00000000">
      <w:pPr>
        <w:pStyle w:val="ListParagraph"/>
        <w:numPr>
          <w:ilvl w:val="1"/>
          <w:numId w:val="3"/>
        </w:numPr>
        <w:spacing w:before="40" w:after="40"/>
      </w:pPr>
      <w:r>
        <w:t>→ Symptom not clearly explained by disease: continue to Step 3.</w:t>
      </w:r>
    </w:p>
    <w:p w14:paraId="1EC59E56" w14:textId="77777777" w:rsidR="00A5486E" w:rsidRDefault="00A5486E"/>
    <w:p w14:paraId="1E580736" w14:textId="77777777" w:rsidR="00A548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Step 3 — Link to a medication. </w:t>
      </w:r>
      <w:r>
        <w:t xml:space="preserve">Is there an HF medication in the active medication list </w:t>
      </w:r>
      <w:proofErr w:type="gramStart"/>
      <w:r>
        <w:t>whose</w:t>
      </w:r>
      <w:proofErr w:type="gramEnd"/>
      <w:r>
        <w:t xml:space="preserve"> known ADEs include this symptom (see Section 2.1)?</w:t>
      </w:r>
    </w:p>
    <w:p w14:paraId="32195E69" w14:textId="77777777" w:rsidR="00A5486E" w:rsidRDefault="00000000">
      <w:pPr>
        <w:pStyle w:val="ListParagraph"/>
        <w:numPr>
          <w:ilvl w:val="1"/>
          <w:numId w:val="3"/>
        </w:numPr>
        <w:spacing w:before="40" w:after="40"/>
      </w:pPr>
      <w:r>
        <w:t>→ YES — a plausible medication is present: continue to Step 4.</w:t>
      </w:r>
    </w:p>
    <w:p w14:paraId="1247BA0A" w14:textId="77777777" w:rsidR="00A5486E" w:rsidRDefault="00000000">
      <w:pPr>
        <w:pStyle w:val="ListParagraph"/>
        <w:numPr>
          <w:ilvl w:val="1"/>
          <w:numId w:val="3"/>
        </w:numPr>
        <w:spacing w:before="40" w:after="40"/>
      </w:pPr>
      <w:r>
        <w:t>→ NO — no plausible HF medication: NOT an ADE for this project scope.</w:t>
      </w:r>
    </w:p>
    <w:p w14:paraId="64B8C794" w14:textId="77777777" w:rsidR="00A5486E" w:rsidRDefault="00A5486E"/>
    <w:p w14:paraId="1FCD7094" w14:textId="77777777" w:rsidR="00A548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Step 4 — Check temporal relationship. </w:t>
      </w:r>
      <w:r>
        <w:t>Did the symptom appear or worsen after the medication was started, dose was increased, or was there a recent prescription change?</w:t>
      </w:r>
    </w:p>
    <w:p w14:paraId="2764A240" w14:textId="77777777" w:rsidR="00A5486E" w:rsidRDefault="00000000">
      <w:pPr>
        <w:pStyle w:val="ListParagraph"/>
        <w:numPr>
          <w:ilvl w:val="1"/>
          <w:numId w:val="3"/>
        </w:numPr>
        <w:spacing w:before="40" w:after="40"/>
      </w:pPr>
      <w:r>
        <w:t>→ Temporal relationship is plausible: flag as ADE (annotate the concept, link the medication, record context in comment field).</w:t>
      </w:r>
    </w:p>
    <w:p w14:paraId="5AB14BD6" w14:textId="77777777" w:rsidR="00A5486E" w:rsidRDefault="00000000">
      <w:pPr>
        <w:pStyle w:val="ListParagraph"/>
        <w:numPr>
          <w:ilvl w:val="1"/>
          <w:numId w:val="3"/>
        </w:numPr>
        <w:spacing w:before="40" w:after="40"/>
      </w:pPr>
      <w:r>
        <w:t xml:space="preserve">→ No clear temporal link </w:t>
      </w:r>
      <w:proofErr w:type="gramStart"/>
      <w:r>
        <w:t>found:</w:t>
      </w:r>
      <w:proofErr w:type="gramEnd"/>
      <w:r>
        <w:t xml:space="preserve"> annotate as possible ADE if clinician language is uncertain; otherwise NOT an ADE.</w:t>
      </w:r>
    </w:p>
    <w:p w14:paraId="5EB741BC" w14:textId="77777777" w:rsidR="00A5486E" w:rsidRDefault="00A5486E"/>
    <w:p w14:paraId="37619FD7" w14:textId="77777777" w:rsidR="00A548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Step 5 — Apply Naranjo criteria (when needed). </w:t>
      </w:r>
      <w:r>
        <w:t>For borderline cases, use the Naranjo algorithm to score the probability. Scores ≥5 = probable/definite ADE. Record score in the comment field.</w:t>
      </w:r>
    </w:p>
    <w:p w14:paraId="373DCD14" w14:textId="77777777" w:rsidR="00A5486E" w:rsidRDefault="00A5486E"/>
    <w:p w14:paraId="58F1472A" w14:textId="77777777" w:rsidR="00A5486E" w:rsidRDefault="00000000">
      <w:pPr>
        <w:spacing w:before="60" w:after="80"/>
      </w:pPr>
      <w:r>
        <w:rPr>
          <w:i/>
          <w:iCs/>
        </w:rPr>
        <w:t>Note: This project is scoped to ADEs from HF medications only. ADEs from non-HF medications should be noted in the comment field but are not annotated as ADE positive for this study.</w:t>
      </w:r>
    </w:p>
    <w:p w14:paraId="688752D5" w14:textId="056EB894" w:rsidR="00A5486E" w:rsidRDefault="00000000">
      <w:pPr>
        <w:spacing w:before="60" w:after="80"/>
      </w:pPr>
      <w:r>
        <w:rPr>
          <w:i/>
          <w:iCs/>
        </w:rPr>
        <w:t>cs) before making an annotation decision.</w:t>
      </w:r>
    </w:p>
    <w:sectPr w:rsidR="00A5486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1FD7C" w14:textId="77777777" w:rsidR="00143FCF" w:rsidRDefault="00143FCF">
      <w:r>
        <w:separator/>
      </w:r>
    </w:p>
  </w:endnote>
  <w:endnote w:type="continuationSeparator" w:id="0">
    <w:p w14:paraId="64C84DD8" w14:textId="77777777" w:rsidR="00143FCF" w:rsidRDefault="00143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E168" w14:textId="77777777" w:rsidR="00A5486E" w:rsidRDefault="00000000">
    <w:pPr>
      <w:pBdr>
        <w:top w:val="single" w:sz="4" w:space="4" w:color="2E5FA3"/>
      </w:pBdr>
      <w:spacing w:before="80"/>
      <w:jc w:val="center"/>
    </w:pPr>
    <w:r>
      <w:rPr>
        <w:color w:val="BFBFBF"/>
        <w:sz w:val="16"/>
        <w:szCs w:val="16"/>
      </w:rPr>
      <w:t xml:space="preserve">UTHealth </w:t>
    </w:r>
    <w:proofErr w:type="gramStart"/>
    <w:r>
      <w:rPr>
        <w:color w:val="BFBFBF"/>
        <w:sz w:val="16"/>
        <w:szCs w:val="16"/>
      </w:rPr>
      <w:t>Houston  •</w:t>
    </w:r>
    <w:proofErr w:type="gramEnd"/>
    <w:r>
      <w:rPr>
        <w:color w:val="BFBFBF"/>
        <w:sz w:val="16"/>
        <w:szCs w:val="16"/>
      </w:rPr>
      <w:t xml:space="preserve">  McWilliams School of Biomedical </w:t>
    </w:r>
    <w:proofErr w:type="gramStart"/>
    <w:r>
      <w:rPr>
        <w:color w:val="BFBFBF"/>
        <w:sz w:val="16"/>
        <w:szCs w:val="16"/>
      </w:rPr>
      <w:t>Informatics  •</w:t>
    </w:r>
    <w:proofErr w:type="gramEnd"/>
    <w:r>
      <w:rPr>
        <w:color w:val="BFBFBF"/>
        <w:sz w:val="16"/>
        <w:szCs w:val="16"/>
      </w:rPr>
      <w:t xml:space="preserve">  Page </w:t>
    </w:r>
    <w:r>
      <w:rPr>
        <w:color w:val="BFBFBF"/>
        <w:sz w:val="16"/>
        <w:szCs w:val="16"/>
      </w:rPr>
      <w:fldChar w:fldCharType="begin"/>
    </w:r>
    <w:r>
      <w:rPr>
        <w:color w:val="BFBFBF"/>
        <w:sz w:val="16"/>
        <w:szCs w:val="16"/>
      </w:rPr>
      <w:instrText>PAGE</w:instrText>
    </w:r>
    <w:r>
      <w:rPr>
        <w:color w:val="BFBFBF"/>
        <w:sz w:val="16"/>
        <w:szCs w:val="16"/>
      </w:rPr>
      <w:fldChar w:fldCharType="separate"/>
    </w:r>
    <w:r w:rsidR="004A6334">
      <w:rPr>
        <w:noProof/>
        <w:color w:val="BFBFBF"/>
        <w:sz w:val="16"/>
        <w:szCs w:val="16"/>
      </w:rPr>
      <w:t>1</w:t>
    </w:r>
    <w:r>
      <w:rPr>
        <w:color w:val="BFBF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4501B" w14:textId="77777777" w:rsidR="00143FCF" w:rsidRDefault="00143FCF">
      <w:r>
        <w:separator/>
      </w:r>
    </w:p>
  </w:footnote>
  <w:footnote w:type="continuationSeparator" w:id="0">
    <w:p w14:paraId="401403CA" w14:textId="77777777" w:rsidR="00143FCF" w:rsidRDefault="00143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8EE6E" w14:textId="77777777" w:rsidR="00A5486E" w:rsidRDefault="00000000">
    <w:pPr>
      <w:pBdr>
        <w:bottom w:val="single" w:sz="4" w:space="4" w:color="2E5FA3"/>
      </w:pBdr>
      <w:spacing w:after="120"/>
      <w:jc w:val="right"/>
    </w:pPr>
    <w:r>
      <w:rPr>
        <w:color w:val="BFBFBF"/>
        <w:sz w:val="16"/>
        <w:szCs w:val="16"/>
      </w:rPr>
      <w:t xml:space="preserve">AIDE4HF Annotation </w:t>
    </w:r>
    <w:proofErr w:type="gramStart"/>
    <w:r>
      <w:rPr>
        <w:color w:val="BFBFBF"/>
        <w:sz w:val="16"/>
        <w:szCs w:val="16"/>
      </w:rPr>
      <w:t>Guidelines  |</w:t>
    </w:r>
    <w:proofErr w:type="gramEnd"/>
    <w:r>
      <w:rPr>
        <w:color w:val="BFBFBF"/>
        <w:sz w:val="16"/>
        <w:szCs w:val="16"/>
      </w:rPr>
      <w:t xml:space="preserve">  </w:t>
    </w:r>
    <w:proofErr w:type="gramStart"/>
    <w:r>
      <w:rPr>
        <w:color w:val="BFBFBF"/>
        <w:sz w:val="16"/>
        <w:szCs w:val="16"/>
      </w:rPr>
      <w:t>v1.0  |</w:t>
    </w:r>
    <w:proofErr w:type="gramEnd"/>
    <w:r>
      <w:rPr>
        <w:color w:val="BFBFBF"/>
        <w:sz w:val="16"/>
        <w:szCs w:val="16"/>
      </w:rPr>
      <w:t xml:space="preserve">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C11AF"/>
    <w:multiLevelType w:val="hybridMultilevel"/>
    <w:tmpl w:val="5552ACB8"/>
    <w:lvl w:ilvl="0" w:tplc="A1189AC8">
      <w:start w:val="1"/>
      <w:numFmt w:val="bullet"/>
      <w:lvlText w:val="●"/>
      <w:lvlJc w:val="left"/>
      <w:pPr>
        <w:ind w:left="720" w:hanging="360"/>
      </w:pPr>
    </w:lvl>
    <w:lvl w:ilvl="1" w:tplc="8812BC5A">
      <w:start w:val="1"/>
      <w:numFmt w:val="bullet"/>
      <w:lvlText w:val="○"/>
      <w:lvlJc w:val="left"/>
      <w:pPr>
        <w:ind w:left="1440" w:hanging="360"/>
      </w:pPr>
    </w:lvl>
    <w:lvl w:ilvl="2" w:tplc="4BB85B2E">
      <w:start w:val="1"/>
      <w:numFmt w:val="bullet"/>
      <w:lvlText w:val="■"/>
      <w:lvlJc w:val="left"/>
      <w:pPr>
        <w:ind w:left="2160" w:hanging="360"/>
      </w:pPr>
    </w:lvl>
    <w:lvl w:ilvl="3" w:tplc="60B45288">
      <w:start w:val="1"/>
      <w:numFmt w:val="bullet"/>
      <w:lvlText w:val="●"/>
      <w:lvlJc w:val="left"/>
      <w:pPr>
        <w:ind w:left="2880" w:hanging="360"/>
      </w:pPr>
    </w:lvl>
    <w:lvl w:ilvl="4" w:tplc="B8B44B6C">
      <w:start w:val="1"/>
      <w:numFmt w:val="bullet"/>
      <w:lvlText w:val="○"/>
      <w:lvlJc w:val="left"/>
      <w:pPr>
        <w:ind w:left="3600" w:hanging="360"/>
      </w:pPr>
    </w:lvl>
    <w:lvl w:ilvl="5" w:tplc="E788E7EA">
      <w:start w:val="1"/>
      <w:numFmt w:val="bullet"/>
      <w:lvlText w:val="■"/>
      <w:lvlJc w:val="left"/>
      <w:pPr>
        <w:ind w:left="4320" w:hanging="360"/>
      </w:pPr>
    </w:lvl>
    <w:lvl w:ilvl="6" w:tplc="9F1C8A8A">
      <w:start w:val="1"/>
      <w:numFmt w:val="bullet"/>
      <w:lvlText w:val="●"/>
      <w:lvlJc w:val="left"/>
      <w:pPr>
        <w:ind w:left="5040" w:hanging="360"/>
      </w:pPr>
    </w:lvl>
    <w:lvl w:ilvl="7" w:tplc="705CF786">
      <w:start w:val="1"/>
      <w:numFmt w:val="bullet"/>
      <w:lvlText w:val="●"/>
      <w:lvlJc w:val="left"/>
      <w:pPr>
        <w:ind w:left="5760" w:hanging="360"/>
      </w:pPr>
    </w:lvl>
    <w:lvl w:ilvl="8" w:tplc="61AA3B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26692F"/>
    <w:multiLevelType w:val="hybridMultilevel"/>
    <w:tmpl w:val="E2C8C08C"/>
    <w:lvl w:ilvl="0" w:tplc="5FA82E00">
      <w:start w:val="1"/>
      <w:numFmt w:val="bullet"/>
      <w:lvlText w:val="•"/>
      <w:lvlJc w:val="left"/>
      <w:pPr>
        <w:ind w:left="720" w:hanging="360"/>
      </w:pPr>
    </w:lvl>
    <w:lvl w:ilvl="1" w:tplc="08608E16">
      <w:start w:val="1"/>
      <w:numFmt w:val="bullet"/>
      <w:lvlText w:val="○"/>
      <w:lvlJc w:val="left"/>
      <w:pPr>
        <w:ind w:left="1080" w:hanging="360"/>
      </w:pPr>
    </w:lvl>
    <w:lvl w:ilvl="2" w:tplc="4D18F3F6">
      <w:numFmt w:val="decimal"/>
      <w:lvlText w:val=""/>
      <w:lvlJc w:val="left"/>
    </w:lvl>
    <w:lvl w:ilvl="3" w:tplc="A4B2D266">
      <w:numFmt w:val="decimal"/>
      <w:lvlText w:val=""/>
      <w:lvlJc w:val="left"/>
    </w:lvl>
    <w:lvl w:ilvl="4" w:tplc="1F1A7038">
      <w:numFmt w:val="decimal"/>
      <w:lvlText w:val=""/>
      <w:lvlJc w:val="left"/>
    </w:lvl>
    <w:lvl w:ilvl="5" w:tplc="90B298E0">
      <w:numFmt w:val="decimal"/>
      <w:lvlText w:val=""/>
      <w:lvlJc w:val="left"/>
    </w:lvl>
    <w:lvl w:ilvl="6" w:tplc="62828E8C">
      <w:numFmt w:val="decimal"/>
      <w:lvlText w:val=""/>
      <w:lvlJc w:val="left"/>
    </w:lvl>
    <w:lvl w:ilvl="7" w:tplc="278CA6DC">
      <w:numFmt w:val="decimal"/>
      <w:lvlText w:val=""/>
      <w:lvlJc w:val="left"/>
    </w:lvl>
    <w:lvl w:ilvl="8" w:tplc="CE52C0DC">
      <w:numFmt w:val="decimal"/>
      <w:lvlText w:val=""/>
      <w:lvlJc w:val="left"/>
    </w:lvl>
  </w:abstractNum>
  <w:abstractNum w:abstractNumId="2" w15:restartNumberingAfterBreak="0">
    <w:nsid w:val="30875E9D"/>
    <w:multiLevelType w:val="hybridMultilevel"/>
    <w:tmpl w:val="0E566534"/>
    <w:lvl w:ilvl="0" w:tplc="F92A7C9C">
      <w:start w:val="1"/>
      <w:numFmt w:val="decimal"/>
      <w:lvlText w:val="%1."/>
      <w:lvlJc w:val="left"/>
      <w:pPr>
        <w:ind w:left="720" w:hanging="360"/>
      </w:pPr>
    </w:lvl>
    <w:lvl w:ilvl="1" w:tplc="FB06C7E4">
      <w:numFmt w:val="decimal"/>
      <w:lvlText w:val=""/>
      <w:lvlJc w:val="left"/>
    </w:lvl>
    <w:lvl w:ilvl="2" w:tplc="F612DBD2">
      <w:numFmt w:val="decimal"/>
      <w:lvlText w:val=""/>
      <w:lvlJc w:val="left"/>
    </w:lvl>
    <w:lvl w:ilvl="3" w:tplc="A1FE0422">
      <w:numFmt w:val="decimal"/>
      <w:lvlText w:val=""/>
      <w:lvlJc w:val="left"/>
    </w:lvl>
    <w:lvl w:ilvl="4" w:tplc="104C7058">
      <w:numFmt w:val="decimal"/>
      <w:lvlText w:val=""/>
      <w:lvlJc w:val="left"/>
    </w:lvl>
    <w:lvl w:ilvl="5" w:tplc="77987C80">
      <w:numFmt w:val="decimal"/>
      <w:lvlText w:val=""/>
      <w:lvlJc w:val="left"/>
    </w:lvl>
    <w:lvl w:ilvl="6" w:tplc="C68688DC">
      <w:numFmt w:val="decimal"/>
      <w:lvlText w:val=""/>
      <w:lvlJc w:val="left"/>
    </w:lvl>
    <w:lvl w:ilvl="7" w:tplc="C15C6DEA">
      <w:numFmt w:val="decimal"/>
      <w:lvlText w:val=""/>
      <w:lvlJc w:val="left"/>
    </w:lvl>
    <w:lvl w:ilvl="8" w:tplc="14BA8A62">
      <w:numFmt w:val="decimal"/>
      <w:lvlText w:val=""/>
      <w:lvlJc w:val="left"/>
    </w:lvl>
  </w:abstractNum>
  <w:num w:numId="1" w16cid:durableId="661397055">
    <w:abstractNumId w:val="0"/>
    <w:lvlOverride w:ilvl="0">
      <w:startOverride w:val="1"/>
    </w:lvlOverride>
  </w:num>
  <w:num w:numId="2" w16cid:durableId="146097801">
    <w:abstractNumId w:val="2"/>
    <w:lvlOverride w:ilvl="0">
      <w:startOverride w:val="1"/>
    </w:lvlOverride>
  </w:num>
  <w:num w:numId="3" w16cid:durableId="21028678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6E"/>
    <w:rsid w:val="001374B3"/>
    <w:rsid w:val="00143FCF"/>
    <w:rsid w:val="0039276F"/>
    <w:rsid w:val="004A6334"/>
    <w:rsid w:val="007A206D"/>
    <w:rsid w:val="00A5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4CDB1"/>
  <w15:docId w15:val="{47A5BAB8-0A4C-F64A-B3A3-585AA6A3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FA3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C55A1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993</Words>
  <Characters>5665</Characters>
  <Application>Microsoft Office Word</Application>
  <DocSecurity>0</DocSecurity>
  <Lines>47</Lines>
  <Paragraphs>13</Paragraphs>
  <ScaleCrop>false</ScaleCrop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Fu, Sunyang</cp:lastModifiedBy>
  <cp:revision>4</cp:revision>
  <dcterms:created xsi:type="dcterms:W3CDTF">2026-05-05T22:24:00Z</dcterms:created>
  <dcterms:modified xsi:type="dcterms:W3CDTF">2026-05-05T22:28:00Z</dcterms:modified>
</cp:coreProperties>
</file>