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C3F2B" w14:textId="77777777" w:rsidR="008303FE" w:rsidRDefault="008303FE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 for</w:t>
      </w:r>
    </w:p>
    <w:p w14:paraId="6A503966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b/>
          <w:sz w:val="24"/>
          <w:szCs w:val="24"/>
        </w:rPr>
        <w:t>Title:</w:t>
      </w:r>
      <w:r w:rsidRPr="00693B51">
        <w:rPr>
          <w:rFonts w:ascii="Times New Roman" w:hAnsi="Times New Roman" w:cs="Times New Roman"/>
          <w:sz w:val="24"/>
          <w:szCs w:val="24"/>
        </w:rPr>
        <w:t xml:space="preserve"> We Work with Them?  Healthcare Workers Interpretation of Organizational Relations Mined from Electronic Health Records</w:t>
      </w:r>
    </w:p>
    <w:p w14:paraId="22B6E3A9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D48898F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b/>
          <w:sz w:val="24"/>
          <w:szCs w:val="24"/>
        </w:rPr>
        <w:t>Authors:</w:t>
      </w:r>
      <w:r w:rsidRPr="00693B51">
        <w:rPr>
          <w:rFonts w:ascii="Times New Roman" w:hAnsi="Times New Roman" w:cs="Times New Roman"/>
          <w:sz w:val="24"/>
          <w:szCs w:val="24"/>
        </w:rPr>
        <w:t xml:space="preserve"> You Chen</w:t>
      </w: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93B51">
        <w:rPr>
          <w:rFonts w:ascii="Times New Roman" w:hAnsi="Times New Roman" w:cs="Times New Roman"/>
          <w:sz w:val="24"/>
          <w:szCs w:val="24"/>
        </w:rPr>
        <w:t>, Nancy Lorenzi</w:t>
      </w: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693B51">
        <w:rPr>
          <w:rFonts w:ascii="Times New Roman" w:hAnsi="Times New Roman" w:cs="Times New Roman"/>
          <w:sz w:val="24"/>
          <w:szCs w:val="24"/>
        </w:rPr>
        <w:t>, Steve Nyemba</w:t>
      </w: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93B51">
        <w:rPr>
          <w:rFonts w:ascii="Times New Roman" w:hAnsi="Times New Roman" w:cs="Times New Roman"/>
          <w:sz w:val="24"/>
          <w:szCs w:val="24"/>
        </w:rPr>
        <w:t>, Jonathan S. Schildcrout</w:t>
      </w: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3,4</w:t>
      </w:r>
      <w:r w:rsidRPr="00693B51">
        <w:rPr>
          <w:rFonts w:ascii="Times New Roman" w:hAnsi="Times New Roman" w:cs="Times New Roman"/>
          <w:sz w:val="24"/>
          <w:szCs w:val="24"/>
        </w:rPr>
        <w:t>, and Bradley Malin</w:t>
      </w: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1,5</w:t>
      </w:r>
    </w:p>
    <w:p w14:paraId="42D21182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FF68AE9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b/>
          <w:sz w:val="24"/>
          <w:szCs w:val="24"/>
        </w:rPr>
        <w:t>Author Affiliations:</w:t>
      </w:r>
    </w:p>
    <w:p w14:paraId="003BC897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Dept.</w:t>
      </w:r>
      <w:r w:rsidRPr="00693B51">
        <w:rPr>
          <w:rFonts w:ascii="Times New Roman" w:hAnsi="Times New Roman" w:cs="Times New Roman"/>
          <w:sz w:val="24"/>
          <w:szCs w:val="24"/>
        </w:rPr>
        <w:t xml:space="preserve"> of Biomedical Informatics, School of Medicine, Vanderbilt University, Nashville, TN</w:t>
      </w:r>
    </w:p>
    <w:p w14:paraId="108B0853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3B51">
        <w:rPr>
          <w:rFonts w:ascii="Times New Roman" w:hAnsi="Times New Roman" w:cs="Times New Roman"/>
          <w:sz w:val="24"/>
          <w:szCs w:val="24"/>
        </w:rPr>
        <w:t>School of Nursing, Vanderbilt University, Nashville, TN</w:t>
      </w:r>
    </w:p>
    <w:p w14:paraId="40CB05DC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93B51"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>t.</w:t>
      </w:r>
      <w:r w:rsidRPr="00693B51">
        <w:rPr>
          <w:rFonts w:ascii="Times New Roman" w:hAnsi="Times New Roman" w:cs="Times New Roman"/>
          <w:sz w:val="24"/>
          <w:szCs w:val="24"/>
        </w:rPr>
        <w:t xml:space="preserve"> of Biostatistics, School of Medicine, Vanderbilt University, Nashville, TN</w:t>
      </w:r>
    </w:p>
    <w:p w14:paraId="47ACA97C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693B51"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>t.</w:t>
      </w:r>
      <w:r w:rsidRPr="00693B51">
        <w:rPr>
          <w:rFonts w:ascii="Times New Roman" w:hAnsi="Times New Roman" w:cs="Times New Roman"/>
          <w:sz w:val="24"/>
          <w:szCs w:val="24"/>
        </w:rPr>
        <w:t xml:space="preserve"> of Anesthesiology, School of Medicine, Vanderbilt University, Nashville, TN</w:t>
      </w:r>
    </w:p>
    <w:p w14:paraId="45EEE0EC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693B51"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>t.</w:t>
      </w:r>
      <w:r w:rsidRPr="00693B51">
        <w:rPr>
          <w:rFonts w:ascii="Times New Roman" w:hAnsi="Times New Roman" w:cs="Times New Roman"/>
          <w:sz w:val="24"/>
          <w:szCs w:val="24"/>
        </w:rPr>
        <w:t xml:space="preserve"> of Electrical Engineering and Computer Science, Vanderbilt University, Nashville, TN</w:t>
      </w:r>
    </w:p>
    <w:p w14:paraId="7837A6A2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007A15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b/>
          <w:sz w:val="24"/>
          <w:szCs w:val="24"/>
        </w:rPr>
        <w:t>To Whom Correspondence Should be Addressed:</w:t>
      </w:r>
    </w:p>
    <w:p w14:paraId="4F583A64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>You Chen, Ph.D.</w:t>
      </w:r>
    </w:p>
    <w:p w14:paraId="06C4E21A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>2525 West End Ave, Suite 1030</w:t>
      </w:r>
    </w:p>
    <w:p w14:paraId="4A22B5C5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>Department of Biomedical Informatics</w:t>
      </w:r>
    </w:p>
    <w:p w14:paraId="30A4147E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>Vanderbilt University</w:t>
      </w:r>
    </w:p>
    <w:p w14:paraId="21B2FC05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>Nashville, TN 37203 USA</w:t>
      </w:r>
    </w:p>
    <w:p w14:paraId="6A7B01EA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 xml:space="preserve">Email: </w:t>
      </w:r>
      <w:r w:rsidR="00A52ACD">
        <w:rPr>
          <w:rFonts w:ascii="Times New Roman" w:hAnsi="Times New Roman" w:cs="Times New Roman"/>
          <w:sz w:val="24"/>
          <w:szCs w:val="24"/>
        </w:rPr>
        <w:t>you.chen</w:t>
      </w:r>
      <w:r w:rsidRPr="00693B51">
        <w:rPr>
          <w:rFonts w:ascii="Times New Roman" w:hAnsi="Times New Roman" w:cs="Times New Roman"/>
          <w:sz w:val="24"/>
          <w:szCs w:val="24"/>
        </w:rPr>
        <w:t>@vanderbilt.edu</w:t>
      </w:r>
    </w:p>
    <w:p w14:paraId="0C054D65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>Phone: +1 615 343 1939</w:t>
      </w:r>
    </w:p>
    <w:p w14:paraId="4276D7EF" w14:textId="77777777" w:rsidR="0098388D" w:rsidRPr="00693B51" w:rsidRDefault="0098388D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t>Fax: +1 615 322 0502</w:t>
      </w:r>
    </w:p>
    <w:p w14:paraId="6446C729" w14:textId="77777777" w:rsidR="00697313" w:rsidRPr="000A2582" w:rsidRDefault="00FC5FF3" w:rsidP="0098388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0A258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>Appendix</w:t>
      </w:r>
      <w:r w:rsidR="008303F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4012B2" w:rsidRPr="004012B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A: Survey Design and Analysis </w:t>
      </w:r>
    </w:p>
    <w:p w14:paraId="0A5359D9" w14:textId="77777777" w:rsidR="00FC5FF3" w:rsidRPr="005740FC" w:rsidRDefault="00A903EE" w:rsidP="0098388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Each </w:t>
      </w:r>
      <w:r w:rsidR="00D77E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respondent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in this study </w:t>
      </w:r>
      <w:r w:rsidR="00D77E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was provided with the same survey, such that all questions were presented in the same order.  </w:t>
      </w:r>
      <w:r w:rsidR="003E325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Table </w:t>
      </w:r>
      <w:r w:rsidR="002C421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A1 </w:t>
      </w:r>
      <w:r w:rsidR="00D77E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provides a summary of the questions that were asked and the order in which the question were asked.  </w:t>
      </w:r>
    </w:p>
    <w:tbl>
      <w:tblPr>
        <w:tblW w:w="9732" w:type="dxa"/>
        <w:tblInd w:w="96" w:type="dxa"/>
        <w:tblLook w:val="04A0" w:firstRow="1" w:lastRow="0" w:firstColumn="1" w:lastColumn="0" w:noHBand="0" w:noVBand="1"/>
      </w:tblPr>
      <w:tblGrid>
        <w:gridCol w:w="4962"/>
        <w:gridCol w:w="4770"/>
      </w:tblGrid>
      <w:tr w:rsidR="003C3DA6" w:rsidRPr="00D77E8C" w14:paraId="3B102BFA" w14:textId="77777777" w:rsidTr="00CB493E">
        <w:trPr>
          <w:trHeight w:val="912"/>
        </w:trPr>
        <w:tc>
          <w:tcPr>
            <w:tcW w:w="97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AAA872A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3E325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A1</w:t>
            </w:r>
            <w:r w:rsidRPr="003E325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The questions asked in the online survey associated with this study.</w:t>
            </w:r>
          </w:p>
        </w:tc>
      </w:tr>
      <w:tr w:rsidR="003C3DA6" w:rsidRPr="00D77E8C" w14:paraId="57930584" w14:textId="77777777" w:rsidTr="00CB493E">
        <w:trPr>
          <w:trHeight w:val="912"/>
        </w:trPr>
        <w:tc>
          <w:tcPr>
            <w:tcW w:w="97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FFFF00" w:fill="FFFF00"/>
            <w:vAlign w:val="center"/>
          </w:tcPr>
          <w:p w14:paraId="7673E7DD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Someone from </w:t>
            </w: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Coding &amp; Charge Entry - Vanderbilt Medical Group (VMG)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accessed the record of patient John Doe. How likely is it that someone from the following organizational area accessed the same patient's record?</w:t>
            </w:r>
          </w:p>
        </w:tc>
      </w:tr>
      <w:tr w:rsidR="003C3DA6" w:rsidRPr="00D77E8C" w14:paraId="159C629A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E477916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Organizational Area</w:t>
            </w:r>
          </w:p>
        </w:tc>
        <w:tc>
          <w:tcPr>
            <w:tcW w:w="47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56FD1C8E" w14:textId="77777777" w:rsidR="003C3DA6" w:rsidRDefault="003C3DA6" w:rsidP="003C3DA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Respondent</w:t>
            </w:r>
          </w:p>
          <w:p w14:paraId="473D4C13" w14:textId="77777777" w:rsidR="003C3DA6" w:rsidRPr="00D77E8C" w:rsidRDefault="003C3DA6" w:rsidP="00DB73A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Answer Options</w:t>
            </w:r>
          </w:p>
        </w:tc>
      </w:tr>
      <w:tr w:rsidR="003C3DA6" w:rsidRPr="00D77E8C" w14:paraId="67624CE5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</w:tcBorders>
            <w:shd w:val="clear" w:color="auto" w:fill="auto"/>
            <w:vAlign w:val="center"/>
            <w:hideMark/>
          </w:tcPr>
          <w:p w14:paraId="2B7F5E6D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Dentistry</w:t>
            </w:r>
          </w:p>
        </w:tc>
        <w:tc>
          <w:tcPr>
            <w:tcW w:w="4770" w:type="dxa"/>
            <w:tcBorders>
              <w:top w:val="single" w:sz="8" w:space="0" w:color="000000"/>
            </w:tcBorders>
            <w:vAlign w:val="center"/>
          </w:tcPr>
          <w:p w14:paraId="50564314" w14:textId="77777777" w:rsidR="003C3DA6" w:rsidRDefault="003C3DA6" w:rsidP="00B315F7">
            <w:pPr>
              <w:spacing w:after="0"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7E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at all likely (1),</w:t>
            </w:r>
          </w:p>
          <w:p w14:paraId="18583B0C" w14:textId="77777777" w:rsidR="003C3DA6" w:rsidRDefault="003C3DA6" w:rsidP="00B315F7">
            <w:pPr>
              <w:spacing w:after="0"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7E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Slightly likely (2),</w:t>
            </w:r>
          </w:p>
          <w:p w14:paraId="0BDDFA9A" w14:textId="77777777" w:rsidR="003C3DA6" w:rsidRDefault="003C3DA6" w:rsidP="00B315F7">
            <w:pPr>
              <w:spacing w:after="0"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7E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Moderately likely (3)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5DE3A51C" w14:textId="77777777" w:rsidR="003C3DA6" w:rsidRDefault="003C3DA6" w:rsidP="00B315F7">
            <w:pPr>
              <w:spacing w:after="0"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7E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Very likely (4),</w:t>
            </w:r>
          </w:p>
          <w:p w14:paraId="014201BC" w14:textId="77777777" w:rsidR="003C3DA6" w:rsidRPr="00D77E8C" w:rsidRDefault="003C3DA6" w:rsidP="00B315F7">
            <w:pPr>
              <w:spacing w:after="0"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7E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Completely likely(5)</w:t>
            </w:r>
          </w:p>
          <w:p w14:paraId="5C49459D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p w14:paraId="02007A59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3C3DA6" w:rsidRPr="00D77E8C" w14:paraId="058FDE98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12CDF9C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Information Services</w:t>
            </w:r>
          </w:p>
        </w:tc>
        <w:tc>
          <w:tcPr>
            <w:tcW w:w="4770" w:type="dxa"/>
            <w:vAlign w:val="center"/>
          </w:tcPr>
          <w:p w14:paraId="718B3C29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1B521728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7B5B1DB2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Pediatric Dermatology</w:t>
            </w:r>
          </w:p>
        </w:tc>
        <w:tc>
          <w:tcPr>
            <w:tcW w:w="4770" w:type="dxa"/>
            <w:vAlign w:val="center"/>
          </w:tcPr>
          <w:p w14:paraId="718F2382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0C9C87D6" w14:textId="77777777" w:rsidTr="00B315F7">
        <w:trPr>
          <w:trHeight w:val="528"/>
        </w:trPr>
        <w:tc>
          <w:tcPr>
            <w:tcW w:w="4962" w:type="dxa"/>
            <w:shd w:val="clear" w:color="auto" w:fill="auto"/>
            <w:vAlign w:val="center"/>
            <w:hideMark/>
          </w:tcPr>
          <w:p w14:paraId="374F26C8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Professional Services Administration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   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Vanderbilt University Hospital (VUH)</w:t>
            </w:r>
          </w:p>
        </w:tc>
        <w:tc>
          <w:tcPr>
            <w:tcW w:w="4770" w:type="dxa"/>
            <w:vAlign w:val="center"/>
          </w:tcPr>
          <w:p w14:paraId="728FAAE8" w14:textId="77777777" w:rsidR="003C3DA6" w:rsidRPr="00D77E8C" w:rsidRDefault="003C3DA6" w:rsidP="00B315F7">
            <w:pPr>
              <w:spacing w:after="0" w:line="480" w:lineRule="auto"/>
              <w:ind w:right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3024C990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C13D277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The Learning Center</w:t>
            </w:r>
          </w:p>
        </w:tc>
        <w:tc>
          <w:tcPr>
            <w:tcW w:w="4770" w:type="dxa"/>
            <w:vAlign w:val="center"/>
          </w:tcPr>
          <w:p w14:paraId="4F7E0223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32A8B00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E5572C8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General Surgery</w:t>
            </w:r>
          </w:p>
        </w:tc>
        <w:tc>
          <w:tcPr>
            <w:tcW w:w="4770" w:type="dxa"/>
            <w:vAlign w:val="center"/>
          </w:tcPr>
          <w:p w14:paraId="7F21117C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248AE59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C76625A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Neuro-Epilepsy - 6 North</w:t>
            </w:r>
          </w:p>
        </w:tc>
        <w:tc>
          <w:tcPr>
            <w:tcW w:w="4770" w:type="dxa"/>
            <w:vAlign w:val="center"/>
          </w:tcPr>
          <w:p w14:paraId="34A7CDB2" w14:textId="77777777" w:rsidR="003C3DA6" w:rsidRPr="00D77E8C" w:rsidRDefault="0041389C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52AF9B0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F963647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Vanderbilt Medical Group (VMG) Innovation</w:t>
            </w:r>
          </w:p>
        </w:tc>
        <w:tc>
          <w:tcPr>
            <w:tcW w:w="4770" w:type="dxa"/>
            <w:vAlign w:val="center"/>
          </w:tcPr>
          <w:p w14:paraId="40AD47FD" w14:textId="77777777" w:rsidR="003C3DA6" w:rsidRPr="00D77E8C" w:rsidRDefault="0041389C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6044669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5DB9837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Orthopedic Trauma</w:t>
            </w:r>
          </w:p>
        </w:tc>
        <w:tc>
          <w:tcPr>
            <w:tcW w:w="4770" w:type="dxa"/>
            <w:vAlign w:val="center"/>
          </w:tcPr>
          <w:p w14:paraId="446B37B1" w14:textId="77777777" w:rsidR="003C3DA6" w:rsidRPr="00D77E8C" w:rsidRDefault="0041389C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65FF1253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3B2111F7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Westhaven</w:t>
            </w:r>
          </w:p>
        </w:tc>
        <w:tc>
          <w:tcPr>
            <w:tcW w:w="4770" w:type="dxa"/>
            <w:vAlign w:val="center"/>
          </w:tcPr>
          <w:p w14:paraId="7EBAF968" w14:textId="77777777" w:rsidR="003C3DA6" w:rsidRPr="00D77E8C" w:rsidRDefault="0041389C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23EE7049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56EEAA0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Emergency Medicine</w:t>
            </w:r>
          </w:p>
        </w:tc>
        <w:tc>
          <w:tcPr>
            <w:tcW w:w="4770" w:type="dxa"/>
            <w:vAlign w:val="center"/>
          </w:tcPr>
          <w:p w14:paraId="0B2BA1E4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45EBACE6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D566CCD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Admitting</w:t>
            </w:r>
          </w:p>
        </w:tc>
        <w:tc>
          <w:tcPr>
            <w:tcW w:w="4770" w:type="dxa"/>
            <w:vAlign w:val="center"/>
          </w:tcPr>
          <w:p w14:paraId="4798A480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0E817E44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7D54CAB1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Anesthesiology</w:t>
            </w:r>
          </w:p>
        </w:tc>
        <w:tc>
          <w:tcPr>
            <w:tcW w:w="4770" w:type="dxa"/>
            <w:vAlign w:val="center"/>
          </w:tcPr>
          <w:p w14:paraId="38F0F205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43917F48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8D59F04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First Assessment Center</w:t>
            </w:r>
          </w:p>
        </w:tc>
        <w:tc>
          <w:tcPr>
            <w:tcW w:w="4770" w:type="dxa"/>
            <w:vAlign w:val="center"/>
          </w:tcPr>
          <w:p w14:paraId="56422BA7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79E35887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FCCD049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Coding Abstraction - Vanderbilt Medical Group (VMG)</w:t>
            </w:r>
          </w:p>
        </w:tc>
        <w:tc>
          <w:tcPr>
            <w:tcW w:w="4770" w:type="dxa"/>
            <w:vAlign w:val="center"/>
          </w:tcPr>
          <w:p w14:paraId="2F5F6646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61EDDB7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1C82FBA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Division of Epidemiology</w:t>
            </w:r>
          </w:p>
        </w:tc>
        <w:tc>
          <w:tcPr>
            <w:tcW w:w="4770" w:type="dxa"/>
          </w:tcPr>
          <w:p w14:paraId="17DBAFA4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326161BA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7D09BA4C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Pediatric Infectious Disease</w:t>
            </w:r>
          </w:p>
        </w:tc>
        <w:tc>
          <w:tcPr>
            <w:tcW w:w="4770" w:type="dxa"/>
          </w:tcPr>
          <w:p w14:paraId="793CF3C9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7F4F606F" w14:textId="77777777" w:rsidTr="00B315F7">
        <w:trPr>
          <w:trHeight w:val="300"/>
        </w:trPr>
        <w:tc>
          <w:tcPr>
            <w:tcW w:w="4962" w:type="dxa"/>
            <w:shd w:val="clear" w:color="auto" w:fill="auto"/>
            <w:vAlign w:val="center"/>
            <w:hideMark/>
          </w:tcPr>
          <w:p w14:paraId="5CEEF236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Surgery-Oral &amp; </w:t>
            </w:r>
            <w:r w:rsidRPr="00D77E8C">
              <w:rPr>
                <w:rFonts w:ascii="Times New Roman" w:eastAsia="Arial Unicode MS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Maxillofacial </w:t>
            </w:r>
          </w:p>
        </w:tc>
        <w:tc>
          <w:tcPr>
            <w:tcW w:w="4770" w:type="dxa"/>
          </w:tcPr>
          <w:p w14:paraId="55CEF30F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318A8D74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2333884C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LifeFlight Event Medicine</w:t>
            </w:r>
          </w:p>
        </w:tc>
        <w:tc>
          <w:tcPr>
            <w:tcW w:w="4770" w:type="dxa"/>
          </w:tcPr>
          <w:p w14:paraId="0B009CC3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0D6B0FC9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2B615FDA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The Burn Clinic</w:t>
            </w:r>
          </w:p>
        </w:tc>
        <w:tc>
          <w:tcPr>
            <w:tcW w:w="4770" w:type="dxa"/>
          </w:tcPr>
          <w:p w14:paraId="51A6F753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1571E1C3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F494352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Dermatology Practice</w:t>
            </w:r>
          </w:p>
        </w:tc>
        <w:tc>
          <w:tcPr>
            <w:tcW w:w="4770" w:type="dxa"/>
          </w:tcPr>
          <w:p w14:paraId="18A88E90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2AF6FB4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CEEB933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Utilization Management</w:t>
            </w:r>
          </w:p>
        </w:tc>
        <w:tc>
          <w:tcPr>
            <w:tcW w:w="4770" w:type="dxa"/>
          </w:tcPr>
          <w:p w14:paraId="7D43BEAD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63AA030C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0133D3E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Laboratory Computer Operations</w:t>
            </w:r>
          </w:p>
        </w:tc>
        <w:tc>
          <w:tcPr>
            <w:tcW w:w="4770" w:type="dxa"/>
          </w:tcPr>
          <w:p w14:paraId="5D215AEC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507D286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C43D21B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Junior League Unit</w:t>
            </w:r>
          </w:p>
        </w:tc>
        <w:tc>
          <w:tcPr>
            <w:tcW w:w="4770" w:type="dxa"/>
          </w:tcPr>
          <w:p w14:paraId="20E01B1F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7B4C1D0F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C842E2A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Vanderbilt Medical Group (VMG) Patient Representative</w:t>
            </w:r>
          </w:p>
        </w:tc>
        <w:tc>
          <w:tcPr>
            <w:tcW w:w="4770" w:type="dxa"/>
          </w:tcPr>
          <w:p w14:paraId="25EC0249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  <w:p w14:paraId="6A207C44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3C3DA6" w:rsidRPr="00D77E8C" w14:paraId="67C965D3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203B8EB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Endoscopy</w:t>
            </w:r>
          </w:p>
        </w:tc>
        <w:tc>
          <w:tcPr>
            <w:tcW w:w="4770" w:type="dxa"/>
          </w:tcPr>
          <w:p w14:paraId="53D9DB93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5D7750A0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4543E2C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Center for Human Nutrition</w:t>
            </w:r>
          </w:p>
        </w:tc>
        <w:tc>
          <w:tcPr>
            <w:tcW w:w="4770" w:type="dxa"/>
          </w:tcPr>
          <w:p w14:paraId="1EE1F4C1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5DA308D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55CF306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Medicine</w:t>
            </w:r>
          </w:p>
        </w:tc>
        <w:tc>
          <w:tcPr>
            <w:tcW w:w="4770" w:type="dxa"/>
          </w:tcPr>
          <w:p w14:paraId="19E41269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4CF0ECDE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296A02E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Coding &amp; Charge Entry - Vanderbilt Medical Group (VMG)</w:t>
            </w:r>
          </w:p>
        </w:tc>
        <w:tc>
          <w:tcPr>
            <w:tcW w:w="4770" w:type="dxa"/>
          </w:tcPr>
          <w:p w14:paraId="778BE584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3C3DA6" w:rsidRPr="00D77E8C" w14:paraId="26E46205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51BBDA7D" w14:textId="77777777" w:rsidR="003C3DA6" w:rsidRPr="00D77E8C" w:rsidRDefault="003C3DA6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Adolescent Medicine</w:t>
            </w:r>
          </w:p>
        </w:tc>
        <w:tc>
          <w:tcPr>
            <w:tcW w:w="4770" w:type="dxa"/>
          </w:tcPr>
          <w:p w14:paraId="2EB9BF15" w14:textId="77777777" w:rsidR="003C3DA6" w:rsidRPr="00D77E8C" w:rsidRDefault="0041389C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41389C" w:rsidRPr="00D77E8C" w14:paraId="35B9F9C0" w14:textId="77777777" w:rsidTr="00CB493E">
        <w:trPr>
          <w:trHeight w:val="264"/>
        </w:trPr>
        <w:tc>
          <w:tcPr>
            <w:tcW w:w="9732" w:type="dxa"/>
            <w:gridSpan w:val="2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2291280B" w14:textId="77777777" w:rsidR="0041389C" w:rsidRPr="00D77E8C" w:rsidRDefault="0041389C" w:rsidP="00DB73A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3C3DA6" w:rsidRPr="00D77E8C" w14:paraId="67A1EE73" w14:textId="77777777" w:rsidTr="00735408">
        <w:trPr>
          <w:trHeight w:val="828"/>
        </w:trPr>
        <w:tc>
          <w:tcPr>
            <w:tcW w:w="97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FFFF00" w:fill="FFFF00"/>
            <w:vAlign w:val="center"/>
          </w:tcPr>
          <w:p w14:paraId="3AAF06BA" w14:textId="77777777" w:rsidR="003C3DA6" w:rsidRPr="00D77E8C" w:rsidRDefault="003C3DA6" w:rsidP="00DB73A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Someone from </w:t>
            </w: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Psychiatry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accessed the record of patient John Doe. How likely is it that someone from the following organizational area accessed the same patient's record?</w:t>
            </w:r>
          </w:p>
        </w:tc>
      </w:tr>
      <w:tr w:rsidR="002921FD" w:rsidRPr="00D77E8C" w14:paraId="484C8F41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A45ACA9" w14:textId="77777777" w:rsidR="002921FD" w:rsidRPr="00D77E8C" w:rsidRDefault="002921FD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Organizational Area</w:t>
            </w:r>
          </w:p>
        </w:tc>
        <w:tc>
          <w:tcPr>
            <w:tcW w:w="4770" w:type="dxa"/>
            <w:tcBorders>
              <w:bottom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6DFDA509" w14:textId="77777777" w:rsidR="002921FD" w:rsidRDefault="002921F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Respondent</w:t>
            </w:r>
          </w:p>
          <w:p w14:paraId="36B13BB6" w14:textId="77777777" w:rsidR="002921FD" w:rsidRPr="00D77E8C" w:rsidRDefault="002921FD" w:rsidP="00DB73AF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Answer Options</w:t>
            </w:r>
          </w:p>
        </w:tc>
      </w:tr>
      <w:tr w:rsidR="00C81BE7" w:rsidRPr="00D77E8C" w14:paraId="6C7BAF32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</w:tcBorders>
            <w:shd w:val="clear" w:color="auto" w:fill="auto"/>
            <w:vAlign w:val="center"/>
            <w:hideMark/>
          </w:tcPr>
          <w:p w14:paraId="3C209E29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Information Services</w:t>
            </w:r>
          </w:p>
        </w:tc>
        <w:tc>
          <w:tcPr>
            <w:tcW w:w="4770" w:type="dxa"/>
            <w:tcBorders>
              <w:top w:val="single" w:sz="8" w:space="0" w:color="000000"/>
            </w:tcBorders>
          </w:tcPr>
          <w:p w14:paraId="4A6053CD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5D12EEA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FFCF531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Nursing Education - Vanderbilt Children's Hospital (VCH)</w:t>
            </w:r>
          </w:p>
        </w:tc>
        <w:tc>
          <w:tcPr>
            <w:tcW w:w="4770" w:type="dxa"/>
          </w:tcPr>
          <w:p w14:paraId="06574587" w14:textId="77777777" w:rsidR="00C81BE7" w:rsidRPr="00D77E8C" w:rsidRDefault="00C81BE7" w:rsidP="00B315F7">
            <w:pPr>
              <w:spacing w:after="0" w:line="480" w:lineRule="auto"/>
              <w:ind w:right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6FB8A393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A5AA016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Psychiatric Hosp at Vanderbilt</w:t>
            </w:r>
          </w:p>
        </w:tc>
        <w:tc>
          <w:tcPr>
            <w:tcW w:w="4770" w:type="dxa"/>
          </w:tcPr>
          <w:p w14:paraId="41BC4BE7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412BE93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9682342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Free-electron Laser Operating Room</w:t>
            </w:r>
          </w:p>
        </w:tc>
        <w:tc>
          <w:tcPr>
            <w:tcW w:w="4770" w:type="dxa"/>
          </w:tcPr>
          <w:p w14:paraId="4B1D6155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2CA6086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C9F0666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Point Of Care Testing</w:t>
            </w:r>
          </w:p>
        </w:tc>
        <w:tc>
          <w:tcPr>
            <w:tcW w:w="4770" w:type="dxa"/>
          </w:tcPr>
          <w:p w14:paraId="0BC556F7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3FFBA19E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89CA2D1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Pediatric Hematology-Oncology</w:t>
            </w:r>
          </w:p>
        </w:tc>
        <w:tc>
          <w:tcPr>
            <w:tcW w:w="4770" w:type="dxa"/>
          </w:tcPr>
          <w:p w14:paraId="2C1F1880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17D8822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374104D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Children's Hospital Patient Care Center (PCC)</w:t>
            </w:r>
          </w:p>
        </w:tc>
        <w:tc>
          <w:tcPr>
            <w:tcW w:w="4770" w:type="dxa"/>
          </w:tcPr>
          <w:p w14:paraId="06A23504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19A6C16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806696F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Admissions Office</w:t>
            </w:r>
          </w:p>
        </w:tc>
        <w:tc>
          <w:tcPr>
            <w:tcW w:w="4770" w:type="dxa"/>
          </w:tcPr>
          <w:p w14:paraId="5907C1E8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5C366C3D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D56DB12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Vanderbilt Brain Institute</w:t>
            </w:r>
          </w:p>
        </w:tc>
        <w:tc>
          <w:tcPr>
            <w:tcW w:w="4770" w:type="dxa"/>
          </w:tcPr>
          <w:p w14:paraId="781F1A07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730E8B3F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EE33701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Adult Psychiatry</w:t>
            </w:r>
          </w:p>
        </w:tc>
        <w:tc>
          <w:tcPr>
            <w:tcW w:w="4770" w:type="dxa"/>
          </w:tcPr>
          <w:p w14:paraId="5DC1E8D8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405632BF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000D57E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Hillsboro Medical Group</w:t>
            </w:r>
          </w:p>
        </w:tc>
        <w:tc>
          <w:tcPr>
            <w:tcW w:w="4770" w:type="dxa"/>
          </w:tcPr>
          <w:p w14:paraId="0B0B01F1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7F5E5682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5E5AC11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Genetic Medicine</w:t>
            </w:r>
          </w:p>
        </w:tc>
        <w:tc>
          <w:tcPr>
            <w:tcW w:w="4770" w:type="dxa"/>
          </w:tcPr>
          <w:p w14:paraId="1706EA7C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41674067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129B3A8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Neuro Care Unit</w:t>
            </w:r>
          </w:p>
        </w:tc>
        <w:tc>
          <w:tcPr>
            <w:tcW w:w="4770" w:type="dxa"/>
          </w:tcPr>
          <w:p w14:paraId="17DE2CBE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326CF6C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11E7EEB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Emergency Medicine</w:t>
            </w:r>
          </w:p>
        </w:tc>
        <w:tc>
          <w:tcPr>
            <w:tcW w:w="4770" w:type="dxa"/>
          </w:tcPr>
          <w:p w14:paraId="79F7CC7E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376FD7E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9443DFC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Psychiatry</w:t>
            </w:r>
          </w:p>
        </w:tc>
        <w:tc>
          <w:tcPr>
            <w:tcW w:w="4770" w:type="dxa"/>
          </w:tcPr>
          <w:p w14:paraId="6A0AB287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725329BC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8BACA94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Perinatal Services</w:t>
            </w:r>
          </w:p>
        </w:tc>
        <w:tc>
          <w:tcPr>
            <w:tcW w:w="4770" w:type="dxa"/>
          </w:tcPr>
          <w:p w14:paraId="10FA6DCE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3953DFD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B751072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Mental Health Clinic Administration</w:t>
            </w:r>
          </w:p>
        </w:tc>
        <w:tc>
          <w:tcPr>
            <w:tcW w:w="4770" w:type="dxa"/>
          </w:tcPr>
          <w:p w14:paraId="5504EF0E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1AECA76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1BF7A05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Main OR - Trauma Renal Neonatology</w:t>
            </w:r>
          </w:p>
        </w:tc>
        <w:tc>
          <w:tcPr>
            <w:tcW w:w="4770" w:type="dxa"/>
          </w:tcPr>
          <w:p w14:paraId="09B90B21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5FFEA1D5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03DE55DD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Neonatology</w:t>
            </w:r>
          </w:p>
        </w:tc>
        <w:tc>
          <w:tcPr>
            <w:tcW w:w="4770" w:type="dxa"/>
          </w:tcPr>
          <w:p w14:paraId="0390AB0C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188C0DE5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693443E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School Of Nursing</w:t>
            </w:r>
          </w:p>
        </w:tc>
        <w:tc>
          <w:tcPr>
            <w:tcW w:w="4770" w:type="dxa"/>
          </w:tcPr>
          <w:p w14:paraId="1AADCC87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352A7153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FFDBC2B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Graduate Medical Education</w:t>
            </w:r>
          </w:p>
        </w:tc>
        <w:tc>
          <w:tcPr>
            <w:tcW w:w="4770" w:type="dxa"/>
          </w:tcPr>
          <w:p w14:paraId="54289D61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6FCAE62F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384A43E3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Mental Health Center</w:t>
            </w:r>
          </w:p>
        </w:tc>
        <w:tc>
          <w:tcPr>
            <w:tcW w:w="4770" w:type="dxa"/>
          </w:tcPr>
          <w:p w14:paraId="141B20ED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12DB40E2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55ED7ADB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Pediatric Neurology</w:t>
            </w:r>
          </w:p>
        </w:tc>
        <w:tc>
          <w:tcPr>
            <w:tcW w:w="4770" w:type="dxa"/>
          </w:tcPr>
          <w:p w14:paraId="128EFF0D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5097BB17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054E98F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- 8 South</w:t>
            </w:r>
          </w:p>
        </w:tc>
        <w:tc>
          <w:tcPr>
            <w:tcW w:w="4770" w:type="dxa"/>
          </w:tcPr>
          <w:p w14:paraId="5490C30D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3105B817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7F142C3" w14:textId="77777777" w:rsidR="00C81BE7" w:rsidRPr="00D77E8C" w:rsidRDefault="00C81BE7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Coding &amp; Charge Entry - Vanderbilt Medical Group (VMG)</w:t>
            </w:r>
          </w:p>
        </w:tc>
        <w:tc>
          <w:tcPr>
            <w:tcW w:w="4770" w:type="dxa"/>
          </w:tcPr>
          <w:p w14:paraId="2D9B11C7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C81BE7" w:rsidRPr="00D77E8C" w14:paraId="57CBB8C9" w14:textId="77777777" w:rsidTr="00CB493E">
        <w:trPr>
          <w:trHeight w:val="264"/>
        </w:trPr>
        <w:tc>
          <w:tcPr>
            <w:tcW w:w="9732" w:type="dxa"/>
            <w:gridSpan w:val="2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4374180E" w14:textId="77777777" w:rsidR="00C81BE7" w:rsidRPr="00D77E8C" w:rsidRDefault="00C81BE7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3C3DA6" w:rsidRPr="00D77E8C" w14:paraId="7AA43FBA" w14:textId="77777777" w:rsidTr="00CB493E">
        <w:trPr>
          <w:trHeight w:val="900"/>
        </w:trPr>
        <w:tc>
          <w:tcPr>
            <w:tcW w:w="97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FFFF00" w:fill="FFFF00"/>
            <w:vAlign w:val="center"/>
          </w:tcPr>
          <w:p w14:paraId="3D7CDFD8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Someone from </w:t>
            </w: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Anesthesiology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accessed the record of patient John Doe. How likely is it that someone from the following organizational area accessed the same patient's record?</w:t>
            </w:r>
          </w:p>
        </w:tc>
      </w:tr>
      <w:tr w:rsidR="002921FD" w:rsidRPr="00D77E8C" w14:paraId="42FD8FDB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A2DAFBF" w14:textId="77777777" w:rsidR="002921FD" w:rsidRPr="00D77E8C" w:rsidRDefault="002921FD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Organizational Area</w:t>
            </w:r>
          </w:p>
        </w:tc>
        <w:tc>
          <w:tcPr>
            <w:tcW w:w="47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15BBD887" w14:textId="77777777" w:rsidR="002921FD" w:rsidRDefault="002921FD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Respondent</w:t>
            </w:r>
          </w:p>
          <w:p w14:paraId="626E77FA" w14:textId="77777777" w:rsidR="002921FD" w:rsidRPr="00D77E8C" w:rsidRDefault="002921FD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Answer Options</w:t>
            </w:r>
          </w:p>
        </w:tc>
      </w:tr>
      <w:tr w:rsidR="008F474B" w:rsidRPr="00D77E8C" w14:paraId="7B398941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</w:tcBorders>
            <w:shd w:val="clear" w:color="auto" w:fill="auto"/>
            <w:vAlign w:val="center"/>
            <w:hideMark/>
          </w:tcPr>
          <w:p w14:paraId="14849CD4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Emergency Medicine Administration</w:t>
            </w:r>
          </w:p>
        </w:tc>
        <w:tc>
          <w:tcPr>
            <w:tcW w:w="4770" w:type="dxa"/>
            <w:tcBorders>
              <w:top w:val="single" w:sz="8" w:space="0" w:color="000000"/>
            </w:tcBorders>
          </w:tcPr>
          <w:p w14:paraId="3E812371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5F68E445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9536F55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Molecular Physiology &amp; Biology</w:t>
            </w:r>
          </w:p>
        </w:tc>
        <w:tc>
          <w:tcPr>
            <w:tcW w:w="4770" w:type="dxa"/>
          </w:tcPr>
          <w:p w14:paraId="40E2FF4C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2D907030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560A06DA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Hematology Stem Cell Clinic</w:t>
            </w:r>
          </w:p>
        </w:tc>
        <w:tc>
          <w:tcPr>
            <w:tcW w:w="4770" w:type="dxa"/>
          </w:tcPr>
          <w:p w14:paraId="59B5C697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784FAB5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92CB968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Coding Abstraction - Vanderbilt Medical Group 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(VMG)</w:t>
            </w:r>
          </w:p>
        </w:tc>
        <w:tc>
          <w:tcPr>
            <w:tcW w:w="4770" w:type="dxa"/>
          </w:tcPr>
          <w:p w14:paraId="63D187B2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…</w:t>
            </w:r>
          </w:p>
        </w:tc>
      </w:tr>
      <w:tr w:rsidR="008F474B" w:rsidRPr="00D77E8C" w14:paraId="4495D0F2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36D86EB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SPMC (Sports Medicine)</w:t>
            </w:r>
          </w:p>
        </w:tc>
        <w:tc>
          <w:tcPr>
            <w:tcW w:w="4770" w:type="dxa"/>
          </w:tcPr>
          <w:p w14:paraId="3BDDBC83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5B6DDA80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27DA835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Coding &amp; Charge Entry - Vanderbilt Medical Group (VMG)</w:t>
            </w:r>
          </w:p>
        </w:tc>
        <w:tc>
          <w:tcPr>
            <w:tcW w:w="4770" w:type="dxa"/>
          </w:tcPr>
          <w:p w14:paraId="69AAE05A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63EE359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064395E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Dentistry - Pediatrics </w:t>
            </w:r>
          </w:p>
        </w:tc>
        <w:tc>
          <w:tcPr>
            <w:tcW w:w="4770" w:type="dxa"/>
          </w:tcPr>
          <w:p w14:paraId="3FF98EF5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05EE75C5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448B44AA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Pharmacology Cardiology</w:t>
            </w:r>
          </w:p>
        </w:tc>
        <w:tc>
          <w:tcPr>
            <w:tcW w:w="4770" w:type="dxa"/>
          </w:tcPr>
          <w:p w14:paraId="2DD600EE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72D431C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828A8BC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Outpatient Pharmacy - Vanderbilt Children's Hospital (VCH)</w:t>
            </w:r>
          </w:p>
        </w:tc>
        <w:tc>
          <w:tcPr>
            <w:tcW w:w="4770" w:type="dxa"/>
          </w:tcPr>
          <w:p w14:paraId="3ADE078B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5DE6C5A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18616FA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Neuro-Movement Disorder</w:t>
            </w:r>
          </w:p>
        </w:tc>
        <w:tc>
          <w:tcPr>
            <w:tcW w:w="4770" w:type="dxa"/>
          </w:tcPr>
          <w:p w14:paraId="202C4884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1A418991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93A2987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Medicine</w:t>
            </w:r>
          </w:p>
        </w:tc>
        <w:tc>
          <w:tcPr>
            <w:tcW w:w="4770" w:type="dxa"/>
          </w:tcPr>
          <w:p w14:paraId="47581C46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0AEC04FC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F4734E0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Anesthesiology</w:t>
            </w:r>
          </w:p>
        </w:tc>
        <w:tc>
          <w:tcPr>
            <w:tcW w:w="4770" w:type="dxa"/>
          </w:tcPr>
          <w:p w14:paraId="49C44DDD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0888F6F6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B87E807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Addiction Psychiatry</w:t>
            </w:r>
          </w:p>
        </w:tc>
        <w:tc>
          <w:tcPr>
            <w:tcW w:w="4770" w:type="dxa"/>
          </w:tcPr>
          <w:p w14:paraId="47DD1C06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1EE27D4E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976FA9C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Appeals - Vanderbilt Medical Group (VMG)</w:t>
            </w:r>
          </w:p>
        </w:tc>
        <w:tc>
          <w:tcPr>
            <w:tcW w:w="4770" w:type="dxa"/>
          </w:tcPr>
          <w:p w14:paraId="3478F1D6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0D64BB4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1EDD5A7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The Burn Clinic Emergency Medicine</w:t>
            </w:r>
          </w:p>
        </w:tc>
        <w:tc>
          <w:tcPr>
            <w:tcW w:w="4770" w:type="dxa"/>
          </w:tcPr>
          <w:p w14:paraId="4C2A49F9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EA217D" w:rsidRPr="00D77E8C" w14:paraId="5D6E289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6C71B396" w14:textId="77777777" w:rsidR="00EA217D" w:rsidRPr="00D77E8C" w:rsidRDefault="00EA217D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Emergency Medicine</w:t>
            </w:r>
          </w:p>
        </w:tc>
        <w:tc>
          <w:tcPr>
            <w:tcW w:w="4770" w:type="dxa"/>
          </w:tcPr>
          <w:p w14:paraId="61037A0D" w14:textId="77777777" w:rsidR="00EA217D" w:rsidRPr="00D77E8C" w:rsidRDefault="00EA217D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5BD64F95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6187AA7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Nursing Administration - Pediatrics</w:t>
            </w:r>
          </w:p>
        </w:tc>
        <w:tc>
          <w:tcPr>
            <w:tcW w:w="4770" w:type="dxa"/>
          </w:tcPr>
          <w:p w14:paraId="54264949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52159901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7B7EDB5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Admitting</w:t>
            </w:r>
          </w:p>
        </w:tc>
        <w:tc>
          <w:tcPr>
            <w:tcW w:w="4770" w:type="dxa"/>
          </w:tcPr>
          <w:p w14:paraId="762705C7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2E8C3296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219BA2FE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Information Services</w:t>
            </w:r>
          </w:p>
        </w:tc>
        <w:tc>
          <w:tcPr>
            <w:tcW w:w="4770" w:type="dxa"/>
          </w:tcPr>
          <w:p w14:paraId="6AC8A5C4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5115C6D2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537D6B00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Orthopedics-Rehabilitation</w:t>
            </w:r>
          </w:p>
        </w:tc>
        <w:tc>
          <w:tcPr>
            <w:tcW w:w="4770" w:type="dxa"/>
          </w:tcPr>
          <w:p w14:paraId="0D7EB5EC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4D06E7D5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4B7946F2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General Surgery</w:t>
            </w:r>
          </w:p>
        </w:tc>
        <w:tc>
          <w:tcPr>
            <w:tcW w:w="4770" w:type="dxa"/>
          </w:tcPr>
          <w:p w14:paraId="06A397E5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F972C2" w:rsidRPr="00D77E8C" w14:paraId="7B7C580A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1CF8C6B3" w14:textId="77777777" w:rsidR="00F972C2" w:rsidRPr="00D77E8C" w:rsidRDefault="00F972C2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Vanderbilt Heart - Murfreesboro</w:t>
            </w:r>
          </w:p>
        </w:tc>
        <w:tc>
          <w:tcPr>
            <w:tcW w:w="4770" w:type="dxa"/>
          </w:tcPr>
          <w:p w14:paraId="0EEB7F39" w14:textId="77777777" w:rsidR="00F972C2" w:rsidRPr="00D77E8C" w:rsidRDefault="00F972C2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26E6A0D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C4A6985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Renal Transplant</w:t>
            </w:r>
          </w:p>
        </w:tc>
        <w:tc>
          <w:tcPr>
            <w:tcW w:w="4770" w:type="dxa"/>
          </w:tcPr>
          <w:p w14:paraId="7DBF171D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0508DD3D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8B5CBFE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Medical Center East (MCE) Post-Anesthesia 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Care Unit</w:t>
            </w:r>
            <w:r w:rsidR="00A35F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A35F9F"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(PACU)</w:t>
            </w:r>
          </w:p>
        </w:tc>
        <w:tc>
          <w:tcPr>
            <w:tcW w:w="4770" w:type="dxa"/>
          </w:tcPr>
          <w:p w14:paraId="715FD8B0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…</w:t>
            </w:r>
          </w:p>
        </w:tc>
      </w:tr>
      <w:tr w:rsidR="008F474B" w:rsidRPr="00D77E8C" w14:paraId="7C6D4BF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01C2608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Utilization Management</w:t>
            </w:r>
          </w:p>
        </w:tc>
        <w:tc>
          <w:tcPr>
            <w:tcW w:w="4770" w:type="dxa"/>
          </w:tcPr>
          <w:p w14:paraId="12EBD594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4DEAB12C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808C563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Main OR - Cardiac</w:t>
            </w:r>
          </w:p>
        </w:tc>
        <w:tc>
          <w:tcPr>
            <w:tcW w:w="4770" w:type="dxa"/>
          </w:tcPr>
          <w:p w14:paraId="53891B57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6B107461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F9BB349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School Pediatrics</w:t>
            </w:r>
          </w:p>
        </w:tc>
        <w:tc>
          <w:tcPr>
            <w:tcW w:w="4770" w:type="dxa"/>
          </w:tcPr>
          <w:p w14:paraId="5339CA3D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599A1291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714D8E7E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University Library</w:t>
            </w:r>
          </w:p>
        </w:tc>
        <w:tc>
          <w:tcPr>
            <w:tcW w:w="4770" w:type="dxa"/>
          </w:tcPr>
          <w:p w14:paraId="47606F49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25069133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6C736B8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Emergency Administration</w:t>
            </w:r>
          </w:p>
        </w:tc>
        <w:tc>
          <w:tcPr>
            <w:tcW w:w="4770" w:type="dxa"/>
          </w:tcPr>
          <w:p w14:paraId="238AF5DB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78DA8FFC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7FD25AD" w14:textId="77777777" w:rsidR="008F474B" w:rsidRPr="00D77E8C" w:rsidRDefault="008F474B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Affairs</w:t>
            </w:r>
          </w:p>
        </w:tc>
        <w:tc>
          <w:tcPr>
            <w:tcW w:w="4770" w:type="dxa"/>
          </w:tcPr>
          <w:p w14:paraId="159B10A7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8F474B" w:rsidRPr="00D77E8C" w14:paraId="75779865" w14:textId="77777777" w:rsidTr="00CB493E">
        <w:trPr>
          <w:trHeight w:val="264"/>
        </w:trPr>
        <w:tc>
          <w:tcPr>
            <w:tcW w:w="9732" w:type="dxa"/>
            <w:gridSpan w:val="2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73D2B506" w14:textId="77777777" w:rsidR="008F474B" w:rsidRPr="00D77E8C" w:rsidRDefault="008F474B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3C3DA6" w:rsidRPr="00D77E8C" w14:paraId="0C7878A3" w14:textId="77777777" w:rsidTr="00735408">
        <w:trPr>
          <w:trHeight w:val="780"/>
        </w:trPr>
        <w:tc>
          <w:tcPr>
            <w:tcW w:w="97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FFFF00" w:fill="FFFF00"/>
            <w:vAlign w:val="center"/>
          </w:tcPr>
          <w:p w14:paraId="081E4638" w14:textId="77777777" w:rsidR="003C3DA6" w:rsidRPr="00D77E8C" w:rsidRDefault="003C3DA6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Someone from </w:t>
            </w: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Medical Information Services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accessed the record of patient John Doe. How likely is it that someone from the following organizational area accessed the same patient's record?</w:t>
            </w:r>
          </w:p>
        </w:tc>
      </w:tr>
      <w:tr w:rsidR="006C0DA8" w:rsidRPr="00D77E8C" w14:paraId="113CFC34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4B8B1BA" w14:textId="77777777" w:rsidR="006C0DA8" w:rsidRPr="00D77E8C" w:rsidRDefault="006C0DA8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Organizational Area</w:t>
            </w:r>
          </w:p>
        </w:tc>
        <w:tc>
          <w:tcPr>
            <w:tcW w:w="4770" w:type="dxa"/>
            <w:tcBorders>
              <w:bottom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3C86DC00" w14:textId="77777777" w:rsidR="006C0DA8" w:rsidRDefault="006C0DA8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Respondent</w:t>
            </w:r>
          </w:p>
          <w:p w14:paraId="1CB2C504" w14:textId="77777777" w:rsidR="006C0DA8" w:rsidRPr="00D77E8C" w:rsidRDefault="006C0DA8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Answer Options</w:t>
            </w:r>
          </w:p>
        </w:tc>
      </w:tr>
      <w:tr w:rsidR="00571C93" w:rsidRPr="00D77E8C" w14:paraId="0158133F" w14:textId="77777777" w:rsidTr="00B315F7">
        <w:trPr>
          <w:trHeight w:val="264"/>
        </w:trPr>
        <w:tc>
          <w:tcPr>
            <w:tcW w:w="4962" w:type="dxa"/>
            <w:tcBorders>
              <w:top w:val="single" w:sz="8" w:space="0" w:color="000000"/>
            </w:tcBorders>
            <w:shd w:val="clear" w:color="auto" w:fill="auto"/>
            <w:vAlign w:val="center"/>
            <w:hideMark/>
          </w:tcPr>
          <w:p w14:paraId="6BA410E2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Emergency Medicine</w:t>
            </w:r>
          </w:p>
        </w:tc>
        <w:tc>
          <w:tcPr>
            <w:tcW w:w="4770" w:type="dxa"/>
            <w:tcBorders>
              <w:top w:val="single" w:sz="8" w:space="0" w:color="000000"/>
            </w:tcBorders>
          </w:tcPr>
          <w:p w14:paraId="10289E92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3C7AE9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AE700F3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Coagulation Thrombosis</w:t>
            </w:r>
          </w:p>
        </w:tc>
        <w:tc>
          <w:tcPr>
            <w:tcW w:w="4770" w:type="dxa"/>
          </w:tcPr>
          <w:p w14:paraId="7B1C326E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39AEBE2D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E81CC6C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Vanderbilt Home Care Service</w:t>
            </w:r>
          </w:p>
        </w:tc>
        <w:tc>
          <w:tcPr>
            <w:tcW w:w="4770" w:type="dxa"/>
          </w:tcPr>
          <w:p w14:paraId="748BFE7C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363E5F38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FC2AA2C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Nursing Administration - Pediatrics</w:t>
            </w:r>
          </w:p>
        </w:tc>
        <w:tc>
          <w:tcPr>
            <w:tcW w:w="4770" w:type="dxa"/>
          </w:tcPr>
          <w:p w14:paraId="6A07546A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BD618E2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1D7B2BA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Women Infants &amp; Children - Vanderbilt Medical Group (VMG)</w:t>
            </w:r>
          </w:p>
        </w:tc>
        <w:tc>
          <w:tcPr>
            <w:tcW w:w="4770" w:type="dxa"/>
          </w:tcPr>
          <w:p w14:paraId="1AF032B5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7BD1E092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F854263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Mental Health Center</w:t>
            </w:r>
          </w:p>
        </w:tc>
        <w:tc>
          <w:tcPr>
            <w:tcW w:w="4770" w:type="dxa"/>
          </w:tcPr>
          <w:p w14:paraId="265090DB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2E08AC01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3DA13807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Managed Care Sales &amp; Services</w:t>
            </w:r>
          </w:p>
        </w:tc>
        <w:tc>
          <w:tcPr>
            <w:tcW w:w="4770" w:type="dxa"/>
          </w:tcPr>
          <w:p w14:paraId="6CEF291A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11D91B2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DBB6906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Department of Surgery - Administration</w:t>
            </w:r>
          </w:p>
        </w:tc>
        <w:tc>
          <w:tcPr>
            <w:tcW w:w="4770" w:type="dxa"/>
          </w:tcPr>
          <w:p w14:paraId="39B8C9AC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4C39448F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66B14B5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Anesthesiology</w:t>
            </w:r>
          </w:p>
        </w:tc>
        <w:tc>
          <w:tcPr>
            <w:tcW w:w="4770" w:type="dxa"/>
          </w:tcPr>
          <w:p w14:paraId="350642B1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6789E3E8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C080DFF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Radiology - Vanderbilt Orthopaedics Institute </w:t>
            </w: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(VOI)</w:t>
            </w:r>
          </w:p>
        </w:tc>
        <w:tc>
          <w:tcPr>
            <w:tcW w:w="4770" w:type="dxa"/>
          </w:tcPr>
          <w:p w14:paraId="6C0DC6A0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…</w:t>
            </w:r>
          </w:p>
        </w:tc>
      </w:tr>
      <w:tr w:rsidR="00571C93" w:rsidRPr="00D77E8C" w14:paraId="4405E947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FF917D2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 xml:space="preserve">General Surgery </w:t>
            </w:r>
          </w:p>
        </w:tc>
        <w:tc>
          <w:tcPr>
            <w:tcW w:w="4770" w:type="dxa"/>
          </w:tcPr>
          <w:p w14:paraId="02139348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1E5D27A3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1D32482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Pod B - 6th Floor</w:t>
            </w:r>
          </w:p>
        </w:tc>
        <w:tc>
          <w:tcPr>
            <w:tcW w:w="4770" w:type="dxa"/>
          </w:tcPr>
          <w:p w14:paraId="0C2C664C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3C3CCC00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6C64A44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Coding &amp; Charge Entry - Vanderbilt Medical Group (VMG)</w:t>
            </w:r>
          </w:p>
        </w:tc>
        <w:tc>
          <w:tcPr>
            <w:tcW w:w="4770" w:type="dxa"/>
          </w:tcPr>
          <w:p w14:paraId="301BF96E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79895CD8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36AEA14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Dentistry</w:t>
            </w:r>
          </w:p>
        </w:tc>
        <w:tc>
          <w:tcPr>
            <w:tcW w:w="4770" w:type="dxa"/>
          </w:tcPr>
          <w:p w14:paraId="37A2BF15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5C59489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5BBD0F8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Coding Abstraction - Vanderbilt Medical Group (VMG)</w:t>
            </w:r>
          </w:p>
        </w:tc>
        <w:tc>
          <w:tcPr>
            <w:tcW w:w="4770" w:type="dxa"/>
          </w:tcPr>
          <w:p w14:paraId="314C6F5E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6A23B1BF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68434BE1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Center Post-Anesthesia Care Unit (PACU)</w:t>
            </w:r>
          </w:p>
        </w:tc>
        <w:tc>
          <w:tcPr>
            <w:tcW w:w="4770" w:type="dxa"/>
          </w:tcPr>
          <w:p w14:paraId="78C2F451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1DC3D89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666E2FF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Dermatology MOHS (Micrographic Surgery) Center</w:t>
            </w:r>
          </w:p>
        </w:tc>
        <w:tc>
          <w:tcPr>
            <w:tcW w:w="4770" w:type="dxa"/>
          </w:tcPr>
          <w:p w14:paraId="641F3F14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97D0D42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7D587855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Utilization Management </w:t>
            </w:r>
          </w:p>
        </w:tc>
        <w:tc>
          <w:tcPr>
            <w:tcW w:w="4770" w:type="dxa"/>
          </w:tcPr>
          <w:p w14:paraId="460D5B86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10E6E1C8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1D724DD5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Physician Liaison</w:t>
            </w:r>
          </w:p>
        </w:tc>
        <w:tc>
          <w:tcPr>
            <w:tcW w:w="4770" w:type="dxa"/>
          </w:tcPr>
          <w:p w14:paraId="4520A857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50227AAB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47076C6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Pediatric Infectious Disease </w:t>
            </w:r>
          </w:p>
        </w:tc>
        <w:tc>
          <w:tcPr>
            <w:tcW w:w="4770" w:type="dxa"/>
          </w:tcPr>
          <w:p w14:paraId="6989377C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1671D275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55C8DE2B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Admitting</w:t>
            </w:r>
          </w:p>
        </w:tc>
        <w:tc>
          <w:tcPr>
            <w:tcW w:w="4770" w:type="dxa"/>
          </w:tcPr>
          <w:p w14:paraId="15FFEE9E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E4EF20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27A388AE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Psychology &amp; Human Development</w:t>
            </w:r>
          </w:p>
        </w:tc>
        <w:tc>
          <w:tcPr>
            <w:tcW w:w="4770" w:type="dxa"/>
          </w:tcPr>
          <w:p w14:paraId="47BF3B33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201EBB03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05A738CE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Pediatric Catheter Lab</w:t>
            </w:r>
          </w:p>
        </w:tc>
        <w:tc>
          <w:tcPr>
            <w:tcW w:w="4770" w:type="dxa"/>
          </w:tcPr>
          <w:p w14:paraId="7B3AF6E5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17CDF3C9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5F91377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Medical Information Services</w:t>
            </w:r>
          </w:p>
        </w:tc>
        <w:tc>
          <w:tcPr>
            <w:tcW w:w="4770" w:type="dxa"/>
          </w:tcPr>
          <w:p w14:paraId="4F6CB0F8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6F2A16DC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530E29C1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Geriatric Psychiatry</w:t>
            </w:r>
          </w:p>
        </w:tc>
        <w:tc>
          <w:tcPr>
            <w:tcW w:w="4770" w:type="dxa"/>
          </w:tcPr>
          <w:p w14:paraId="6164B2BE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E266A27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3CBBEF15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Neuro-Epilepsy - 6 North</w:t>
            </w:r>
          </w:p>
        </w:tc>
        <w:tc>
          <w:tcPr>
            <w:tcW w:w="4770" w:type="dxa"/>
          </w:tcPr>
          <w:p w14:paraId="10CFC788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7AF296F1" w14:textId="77777777" w:rsidTr="00B315F7">
        <w:trPr>
          <w:trHeight w:val="264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72C3010E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Orthopedic, Spine</w:t>
            </w:r>
          </w:p>
        </w:tc>
        <w:tc>
          <w:tcPr>
            <w:tcW w:w="4770" w:type="dxa"/>
          </w:tcPr>
          <w:p w14:paraId="3E0C5A57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89D3AA1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47958580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Medicine</w:t>
            </w:r>
          </w:p>
        </w:tc>
        <w:tc>
          <w:tcPr>
            <w:tcW w:w="4770" w:type="dxa"/>
          </w:tcPr>
          <w:p w14:paraId="4E2F5358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6E0AF234" w14:textId="77777777" w:rsidTr="00B315F7">
        <w:trPr>
          <w:trHeight w:val="264"/>
        </w:trPr>
        <w:tc>
          <w:tcPr>
            <w:tcW w:w="4962" w:type="dxa"/>
            <w:shd w:val="clear" w:color="auto" w:fill="auto"/>
            <w:vAlign w:val="center"/>
            <w:hideMark/>
          </w:tcPr>
          <w:p w14:paraId="12DED5EF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lastRenderedPageBreak/>
              <w:t>Neonatal Intensive Care Unit (NICU) - 4CN</w:t>
            </w:r>
          </w:p>
        </w:tc>
        <w:tc>
          <w:tcPr>
            <w:tcW w:w="4770" w:type="dxa"/>
          </w:tcPr>
          <w:p w14:paraId="09C1E215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  <w:tr w:rsidR="00571C93" w:rsidRPr="00D77E8C" w14:paraId="06041071" w14:textId="77777777" w:rsidTr="00B315F7">
        <w:trPr>
          <w:trHeight w:val="264"/>
        </w:trPr>
        <w:tc>
          <w:tcPr>
            <w:tcW w:w="4962" w:type="dxa"/>
            <w:tcBorders>
              <w:bottom w:val="single" w:sz="8" w:space="0" w:color="000000"/>
            </w:tcBorders>
            <w:shd w:val="clear" w:color="auto" w:fill="auto"/>
            <w:vAlign w:val="center"/>
            <w:hideMark/>
          </w:tcPr>
          <w:p w14:paraId="34FAA609" w14:textId="77777777" w:rsidR="00571C93" w:rsidRPr="00D77E8C" w:rsidRDefault="00571C93" w:rsidP="003C3DA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Kennedy Center</w:t>
            </w:r>
          </w:p>
        </w:tc>
        <w:tc>
          <w:tcPr>
            <w:tcW w:w="4770" w:type="dxa"/>
            <w:tcBorders>
              <w:bottom w:val="single" w:sz="8" w:space="0" w:color="000000"/>
            </w:tcBorders>
          </w:tcPr>
          <w:p w14:paraId="0EC0658A" w14:textId="77777777" w:rsidR="00571C93" w:rsidRPr="00D77E8C" w:rsidRDefault="00571C93" w:rsidP="00B315F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D77E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</w:t>
            </w:r>
          </w:p>
        </w:tc>
      </w:tr>
    </w:tbl>
    <w:p w14:paraId="64F76018" w14:textId="77777777" w:rsidR="00FC5FF3" w:rsidRPr="005740FC" w:rsidRDefault="00FC5FF3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12E5688" w14:textId="77777777" w:rsidR="00FC5FF3" w:rsidRDefault="00FC5FF3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9BA62C4" w14:textId="77777777" w:rsidR="00630796" w:rsidRDefault="00630796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E6BDE5C" w14:textId="77777777" w:rsidR="00630796" w:rsidRDefault="00630796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B3E369A" w14:textId="77777777" w:rsidR="00537607" w:rsidRDefault="00537607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C1A137" w14:textId="77777777" w:rsidR="00537607" w:rsidRDefault="00537607" w:rsidP="0098388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 xml:space="preserve">Appendix B: Average </w:t>
      </w:r>
      <w:r w:rsidR="006B0D6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Normalization Scores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of </w:t>
      </w:r>
      <w:r w:rsidR="006B0D6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All Respondent Types by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all </w:t>
      </w:r>
      <w:r w:rsidR="006B0D66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Rule Types </w:t>
      </w:r>
    </w:p>
    <w:p w14:paraId="4B528AC7" w14:textId="77777777" w:rsidR="00D553FC" w:rsidRDefault="006B0D66" w:rsidP="009838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he normalization was performed as follows.  For the </w:t>
      </w:r>
      <w:r w:rsidR="00537607" w:rsidRPr="005740FC">
        <w:rPr>
          <w:rFonts w:ascii="Times New Roman" w:hAnsi="Times New Roman" w:cs="Times New Roman"/>
          <w:i/>
          <w:sz w:val="24"/>
          <w:szCs w:val="24"/>
        </w:rPr>
        <w:t>j</w:t>
      </w:r>
      <w:r w:rsidR="00537607" w:rsidRPr="005740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37607" w:rsidRPr="005740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respondent, let </w:t>
      </w:r>
      <w:r w:rsidR="00537607" w:rsidRPr="005740FC">
        <w:rPr>
          <w:rFonts w:ascii="Times New Roman" w:hAnsi="Times New Roman" w:cs="Times New Roman"/>
          <w:i/>
          <w:sz w:val="24"/>
          <w:szCs w:val="24"/>
        </w:rPr>
        <w:t>x</w:t>
      </w:r>
      <w:r w:rsidR="00537607" w:rsidRPr="005740FC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 be their likelihood for the </w:t>
      </w:r>
      <w:r w:rsidR="00537607" w:rsidRPr="005740FC">
        <w:rPr>
          <w:rFonts w:ascii="Times New Roman" w:hAnsi="Times New Roman" w:cs="Times New Roman"/>
          <w:i/>
          <w:sz w:val="24"/>
          <w:szCs w:val="24"/>
        </w:rPr>
        <w:t>i</w:t>
      </w:r>
      <w:r w:rsidR="00537607" w:rsidRPr="005740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 rule, </w:t>
      </w:r>
      <w:r w:rsidR="00537607" w:rsidRPr="005740FC">
        <w:rPr>
          <w:rFonts w:ascii="Times New Roman" w:hAnsi="Times New Roman" w:cs="Times New Roman"/>
          <w:sz w:val="24"/>
          <w:szCs w:val="24"/>
        </w:rPr>
        <w:sym w:font="Symbol" w:char="F06D"/>
      </w:r>
      <w:r w:rsidR="00537607" w:rsidRPr="005740F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 be their average likelihood, and </w:t>
      </w:r>
      <w:r w:rsidR="00537607" w:rsidRPr="005740FC">
        <w:rPr>
          <w:rFonts w:ascii="Times New Roman" w:hAnsi="Times New Roman" w:cs="Times New Roman"/>
          <w:sz w:val="24"/>
          <w:szCs w:val="24"/>
        </w:rPr>
        <w:sym w:font="Symbol" w:char="F073"/>
      </w:r>
      <w:r w:rsidR="00537607" w:rsidRPr="005740FC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be the standard deviation of their likelihoods.  Then, the normalized values for this respondent is </w:t>
      </w:r>
      <w:r w:rsidR="00537607" w:rsidRPr="005740FC">
        <w:rPr>
          <w:rFonts w:ascii="Times New Roman" w:hAnsi="Times New Roman" w:cs="Times New Roman"/>
          <w:i/>
          <w:sz w:val="24"/>
          <w:szCs w:val="24"/>
        </w:rPr>
        <w:t>y</w:t>
      </w:r>
      <w:r w:rsidR="00537607" w:rsidRPr="005740F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ij </w:t>
      </w:r>
      <w:r w:rsidR="00537607" w:rsidRPr="005740FC">
        <w:rPr>
          <w:rFonts w:ascii="Times New Roman" w:hAnsi="Times New Roman" w:cs="Times New Roman"/>
          <w:sz w:val="24"/>
          <w:szCs w:val="24"/>
        </w:rPr>
        <w:t>= (</w:t>
      </w:r>
      <w:r w:rsidR="00537607" w:rsidRPr="005740FC">
        <w:rPr>
          <w:rFonts w:ascii="Times New Roman" w:hAnsi="Times New Roman" w:cs="Times New Roman"/>
          <w:i/>
          <w:sz w:val="24"/>
          <w:szCs w:val="24"/>
        </w:rPr>
        <w:t>x</w:t>
      </w:r>
      <w:r w:rsidR="00537607" w:rsidRPr="005740FC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 - </w:t>
      </w:r>
      <w:r w:rsidR="00537607" w:rsidRPr="005740FC">
        <w:rPr>
          <w:rFonts w:ascii="Times New Roman" w:hAnsi="Times New Roman" w:cs="Times New Roman"/>
          <w:sz w:val="24"/>
          <w:szCs w:val="24"/>
        </w:rPr>
        <w:sym w:font="Symbol" w:char="F06D"/>
      </w:r>
      <w:r w:rsidR="00537607" w:rsidRPr="005740F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) / </w:t>
      </w:r>
      <w:r w:rsidR="00537607" w:rsidRPr="005740FC">
        <w:rPr>
          <w:rFonts w:ascii="Times New Roman" w:hAnsi="Times New Roman" w:cs="Times New Roman"/>
          <w:sz w:val="24"/>
          <w:szCs w:val="24"/>
        </w:rPr>
        <w:sym w:font="Symbol" w:char="F073"/>
      </w:r>
      <w:r w:rsidR="00537607" w:rsidRPr="005740F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. </w:t>
      </w:r>
      <w:r w:rsidR="00537607">
        <w:rPr>
          <w:rFonts w:ascii="Times New Roman" w:hAnsi="Times New Roman" w:cs="Times New Roman"/>
          <w:sz w:val="24"/>
          <w:szCs w:val="24"/>
        </w:rPr>
        <w:t xml:space="preserve"> Thus, t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he reported values in Figure </w:t>
      </w:r>
      <w:r w:rsidR="00537607">
        <w:rPr>
          <w:rFonts w:ascii="Times New Roman" w:hAnsi="Times New Roman" w:cs="Times New Roman"/>
          <w:sz w:val="24"/>
          <w:szCs w:val="24"/>
        </w:rPr>
        <w:t>A1</w:t>
      </w:r>
      <w:r w:rsidR="00537607" w:rsidRPr="005740FC">
        <w:rPr>
          <w:rFonts w:ascii="Times New Roman" w:hAnsi="Times New Roman" w:cs="Times New Roman"/>
          <w:sz w:val="24"/>
          <w:szCs w:val="24"/>
        </w:rPr>
        <w:t xml:space="preserve"> correspond to the average of the respondents’ normalized values for this rule.</w:t>
      </w:r>
    </w:p>
    <w:p w14:paraId="38A2DF4B" w14:textId="77777777" w:rsidR="00537607" w:rsidRDefault="00537607" w:rsidP="00FE1C1C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sz w:val="24"/>
          <w:szCs w:val="24"/>
        </w:rPr>
        <w:t xml:space="preserve">For instance, if the respondent type is CODE and we are considering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Pr="005740FC">
        <w:rPr>
          <w:rFonts w:ascii="Times New Roman" w:hAnsi="Times New Roman" w:cs="Times New Roman"/>
          <w:sz w:val="24"/>
          <w:szCs w:val="24"/>
        </w:rPr>
        <w:t xml:space="preserve"> rule associated with CODE rules, then the presented value in the top-right graph in Figure </w:t>
      </w:r>
      <w:r>
        <w:rPr>
          <w:rFonts w:ascii="Times New Roman" w:hAnsi="Times New Roman" w:cs="Times New Roman"/>
          <w:sz w:val="24"/>
          <w:szCs w:val="24"/>
        </w:rPr>
        <w:t>A1(</w:t>
      </w:r>
      <w:r w:rsidRPr="005740F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740FC">
        <w:rPr>
          <w:rFonts w:ascii="Times New Roman" w:hAnsi="Times New Roman" w:cs="Times New Roman"/>
          <w:sz w:val="24"/>
          <w:szCs w:val="24"/>
        </w:rPr>
        <w:t xml:space="preserve"> is the average of the seven normalized respondent values, which is ~1.2 standard deviations from this group’s norm.  This figure clearly shows high rules can be distinguished from medium and low rules, but distinguishing </w:t>
      </w:r>
      <w:r>
        <w:rPr>
          <w:rFonts w:ascii="Times New Roman" w:hAnsi="Times New Roman" w:cs="Times New Roman"/>
          <w:sz w:val="24"/>
          <w:szCs w:val="24"/>
        </w:rPr>
        <w:t>medium</w:t>
      </w:r>
      <w:r w:rsidRPr="0057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low </w:t>
      </w:r>
      <w:r w:rsidRPr="005740FC">
        <w:rPr>
          <w:rFonts w:ascii="Times New Roman" w:hAnsi="Times New Roman" w:cs="Times New Roman"/>
          <w:sz w:val="24"/>
          <w:szCs w:val="24"/>
        </w:rPr>
        <w:t>rules is very difficult.</w:t>
      </w:r>
    </w:p>
    <w:p w14:paraId="5B5D0268" w14:textId="77777777" w:rsidR="00537607" w:rsidRPr="005740FC" w:rsidRDefault="00DE0709" w:rsidP="0098388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 wp14:anchorId="37A17FF7" wp14:editId="49B6F2DB">
            <wp:extent cx="5943600" cy="4322445"/>
            <wp:effectExtent l="0" t="0" r="0" b="0"/>
            <wp:docPr id="1" name="Picture 9" descr="MIS_RESPON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_RESPONDEN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3889" w14:textId="77777777" w:rsidR="00537607" w:rsidRPr="005740FC" w:rsidRDefault="00537607" w:rsidP="0098388D">
      <w:pPr>
        <w:pStyle w:val="ListParagraph"/>
        <w:numPr>
          <w:ilvl w:val="0"/>
          <w:numId w:val="13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sz w:val="24"/>
          <w:szCs w:val="24"/>
        </w:rPr>
        <w:t>Normalization scores of respondents from MIS on all four types of rules</w:t>
      </w:r>
    </w:p>
    <w:p w14:paraId="13AF90B3" w14:textId="77777777" w:rsidR="00537607" w:rsidRPr="005740FC" w:rsidRDefault="00DE0709" w:rsidP="0098388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0A8FAA62" wp14:editId="44881784">
            <wp:extent cx="5943600" cy="4425315"/>
            <wp:effectExtent l="0" t="0" r="0" b="0"/>
            <wp:docPr id="2" name="Picture 10" descr="CODE RESPON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RESPONDENT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DF4" w14:textId="77777777" w:rsidR="00537607" w:rsidRPr="005740FC" w:rsidRDefault="00537607" w:rsidP="0098388D">
      <w:pPr>
        <w:pStyle w:val="ListParagraph"/>
        <w:numPr>
          <w:ilvl w:val="0"/>
          <w:numId w:val="13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sz w:val="24"/>
          <w:szCs w:val="24"/>
        </w:rPr>
        <w:t>Normalization scores of respondents from CODE on all four types of rules</w:t>
      </w:r>
    </w:p>
    <w:p w14:paraId="5C0B9C0E" w14:textId="77777777" w:rsidR="00537607" w:rsidRPr="005740FC" w:rsidRDefault="00537607" w:rsidP="009838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6EACF0" w14:textId="77777777" w:rsidR="00537607" w:rsidRPr="005740FC" w:rsidRDefault="00DE0709" w:rsidP="009838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33FAF959" wp14:editId="3E3C8F5E">
            <wp:extent cx="5943600" cy="4166870"/>
            <wp:effectExtent l="0" t="0" r="0" b="0"/>
            <wp:docPr id="3" name="Picture 11" descr="PSY RESPON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Y RESPONDENT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395" w14:textId="77777777" w:rsidR="00537607" w:rsidRPr="005740FC" w:rsidRDefault="00537607" w:rsidP="009838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46A782" w14:textId="77777777" w:rsidR="00537607" w:rsidRPr="005740FC" w:rsidRDefault="00537607" w:rsidP="0098388D">
      <w:pPr>
        <w:pStyle w:val="ListParagraph"/>
        <w:numPr>
          <w:ilvl w:val="0"/>
          <w:numId w:val="13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sz w:val="24"/>
          <w:szCs w:val="24"/>
        </w:rPr>
        <w:t>Normalization scores of respondents from PSY department on all four types of rules</w:t>
      </w:r>
    </w:p>
    <w:p w14:paraId="1A951426" w14:textId="77777777" w:rsidR="00537607" w:rsidRPr="005740FC" w:rsidRDefault="00537607" w:rsidP="009838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2BB43" w14:textId="77777777" w:rsidR="00537607" w:rsidRPr="005740FC" w:rsidRDefault="00DE0709" w:rsidP="009838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3454E04B" wp14:editId="372D5A3D">
            <wp:extent cx="5943600" cy="4204970"/>
            <wp:effectExtent l="0" t="0" r="0" b="0"/>
            <wp:docPr id="4" name="Picture 14" descr="ANE RESPON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 RESPONDENT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E1CB" w14:textId="77777777" w:rsidR="00537607" w:rsidRPr="005740FC" w:rsidRDefault="00537607" w:rsidP="009838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50E429" w14:textId="77777777" w:rsidR="00537607" w:rsidRPr="005740FC" w:rsidRDefault="00537607" w:rsidP="0098388D">
      <w:pPr>
        <w:pStyle w:val="ListParagraph"/>
        <w:numPr>
          <w:ilvl w:val="0"/>
          <w:numId w:val="13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sz w:val="24"/>
          <w:szCs w:val="24"/>
        </w:rPr>
        <w:t>Normalization scores of respondents from ANE on all four types of rules</w:t>
      </w:r>
    </w:p>
    <w:p w14:paraId="5D4DFAAB" w14:textId="77777777" w:rsidR="00537607" w:rsidRPr="005740FC" w:rsidRDefault="00537607" w:rsidP="009838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96630B" w14:textId="77777777" w:rsidR="00537607" w:rsidRDefault="00537607" w:rsidP="009838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A1</w:t>
      </w:r>
      <w:r w:rsidRPr="005740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740FC">
        <w:rPr>
          <w:rFonts w:ascii="Times New Roman" w:hAnsi="Times New Roman" w:cs="Times New Roman"/>
          <w:sz w:val="24"/>
          <w:szCs w:val="24"/>
        </w:rPr>
        <w:t>Average normalization scores of MIS rules, CODE rules, PSY rules and ANE rules on high</w:t>
      </w:r>
      <w:r>
        <w:rPr>
          <w:rFonts w:ascii="Times New Roman" w:hAnsi="Times New Roman" w:cs="Times New Roman"/>
          <w:sz w:val="24"/>
          <w:szCs w:val="24"/>
        </w:rPr>
        <w:t xml:space="preserve"> (green)</w:t>
      </w:r>
      <w:r w:rsidRPr="005740FC">
        <w:rPr>
          <w:rFonts w:ascii="Times New Roman" w:hAnsi="Times New Roman" w:cs="Times New Roman"/>
          <w:sz w:val="24"/>
          <w:szCs w:val="24"/>
        </w:rPr>
        <w:t xml:space="preserve">, medium </w:t>
      </w:r>
      <w:r>
        <w:rPr>
          <w:rFonts w:ascii="Times New Roman" w:hAnsi="Times New Roman" w:cs="Times New Roman"/>
          <w:sz w:val="24"/>
          <w:szCs w:val="24"/>
        </w:rPr>
        <w:t xml:space="preserve">(blue) </w:t>
      </w:r>
      <w:r w:rsidRPr="005740FC">
        <w:rPr>
          <w:rFonts w:ascii="Times New Roman" w:hAnsi="Times New Roman" w:cs="Times New Roman"/>
          <w:sz w:val="24"/>
          <w:szCs w:val="24"/>
        </w:rPr>
        <w:t xml:space="preserve">and low </w:t>
      </w:r>
      <w:r>
        <w:rPr>
          <w:rFonts w:ascii="Times New Roman" w:hAnsi="Times New Roman" w:cs="Times New Roman"/>
          <w:sz w:val="24"/>
          <w:szCs w:val="24"/>
        </w:rPr>
        <w:t xml:space="preserve">(red) </w:t>
      </w:r>
      <w:r w:rsidRPr="005740FC">
        <w:rPr>
          <w:rFonts w:ascii="Times New Roman" w:hAnsi="Times New Roman" w:cs="Times New Roman"/>
          <w:sz w:val="24"/>
          <w:szCs w:val="24"/>
        </w:rPr>
        <w:t xml:space="preserve">classes. The average normalization scores </w:t>
      </w:r>
      <w:r>
        <w:rPr>
          <w:rFonts w:ascii="Times New Roman" w:hAnsi="Times New Roman" w:cs="Times New Roman"/>
          <w:sz w:val="24"/>
          <w:szCs w:val="24"/>
        </w:rPr>
        <w:t xml:space="preserve">shown for respondents from (a) </w:t>
      </w:r>
      <w:r w:rsidRPr="005740FC">
        <w:rPr>
          <w:rFonts w:ascii="Times New Roman" w:hAnsi="Times New Roman" w:cs="Times New Roman"/>
          <w:sz w:val="24"/>
          <w:szCs w:val="24"/>
        </w:rPr>
        <w:t xml:space="preserve">MIS, </w:t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5740FC">
        <w:rPr>
          <w:rFonts w:ascii="Times New Roman" w:hAnsi="Times New Roman" w:cs="Times New Roman"/>
          <w:sz w:val="24"/>
          <w:szCs w:val="24"/>
        </w:rPr>
        <w:t xml:space="preserve">CODE,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5740FC">
        <w:rPr>
          <w:rFonts w:ascii="Times New Roman" w:hAnsi="Times New Roman" w:cs="Times New Roman"/>
          <w:sz w:val="24"/>
          <w:szCs w:val="24"/>
        </w:rPr>
        <w:t>PSY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40F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5740FC">
        <w:rPr>
          <w:rFonts w:ascii="Times New Roman" w:hAnsi="Times New Roman" w:cs="Times New Roman"/>
          <w:sz w:val="24"/>
          <w:szCs w:val="24"/>
        </w:rPr>
        <w:t xml:space="preserve">ANE. </w:t>
      </w:r>
    </w:p>
    <w:p w14:paraId="0B624636" w14:textId="77777777" w:rsidR="00537607" w:rsidRPr="005740FC" w:rsidRDefault="00537607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42C3558" w14:textId="77777777" w:rsidR="00630796" w:rsidRDefault="00630796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F0765DB" w14:textId="77777777" w:rsidR="00630796" w:rsidRDefault="00630796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9DB6A30" w14:textId="77777777" w:rsidR="00630796" w:rsidRDefault="00630796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1856EEF" w14:textId="77777777" w:rsidR="00537607" w:rsidRDefault="00537607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6FD82D7" w14:textId="77777777" w:rsidR="00D25FC4" w:rsidRDefault="00D25FC4" w:rsidP="0098388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 xml:space="preserve">Appendix </w:t>
      </w:r>
      <w:r w:rsidR="00537607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C</w:t>
      </w:r>
      <w:r w:rsidR="000A258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: Hypothesis Test Details</w:t>
      </w:r>
    </w:p>
    <w:p w14:paraId="06915EE8" w14:textId="77777777" w:rsidR="00D25FC4" w:rsidRDefault="004012B2" w:rsidP="009838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2B2">
        <w:rPr>
          <w:rFonts w:ascii="Times New Roman" w:eastAsia="Times New Roman" w:hAnsi="Times New Roman" w:cs="Times New Roman"/>
          <w:sz w:val="24"/>
          <w:szCs w:val="24"/>
          <w:lang w:eastAsia="zh-CN"/>
        </w:rPr>
        <w:t>As mention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 in the main manuscript, there are </w:t>
      </w:r>
      <w:r w:rsidR="00432EF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three 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>primary hypotheses evaluated over the survey.  For context, these hypotheses were stated as:</w:t>
      </w:r>
    </w:p>
    <w:p w14:paraId="11F293DF" w14:textId="77777777" w:rsidR="00432EFB" w:rsidRDefault="00432EFB" w:rsidP="009838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1F7E39" w14:textId="77777777" w:rsidR="006B0D66" w:rsidRPr="008B484C" w:rsidRDefault="006B0D66" w:rsidP="0098388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b/>
          <w:sz w:val="24"/>
          <w:szCs w:val="24"/>
        </w:rPr>
        <w:t xml:space="preserve">Hypothesis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740F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(Locally Knowledgeable of Class)</w:t>
      </w:r>
      <w:r w:rsidRPr="005740FC">
        <w:rPr>
          <w:rFonts w:ascii="Times New Roman" w:hAnsi="Times New Roman" w:cs="Times New Roman"/>
          <w:b/>
          <w:sz w:val="24"/>
          <w:szCs w:val="24"/>
        </w:rPr>
        <w:t>:</w:t>
      </w:r>
      <w:r w:rsidRPr="005740FC">
        <w:rPr>
          <w:rFonts w:ascii="Times New Roman" w:hAnsi="Times New Roman" w:cs="Times New Roman"/>
          <w:sz w:val="24"/>
          <w:szCs w:val="24"/>
        </w:rPr>
        <w:t xml:space="preserve"> </w:t>
      </w:r>
      <w:r w:rsidRPr="00627118">
        <w:rPr>
          <w:rFonts w:ascii="Times New Roman" w:hAnsi="Times New Roman" w:cs="Times New Roman"/>
          <w:sz w:val="24"/>
          <w:szCs w:val="24"/>
        </w:rPr>
        <w:t xml:space="preserve">Absolute and relative knowledge of rules from one’s own </w:t>
      </w:r>
      <w:r>
        <w:rPr>
          <w:rFonts w:ascii="Times New Roman" w:hAnsi="Times New Roman" w:cs="Times New Roman"/>
          <w:sz w:val="24"/>
          <w:szCs w:val="24"/>
        </w:rPr>
        <w:t>area:</w:t>
      </w:r>
      <w:r w:rsidRPr="00627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A0AA1" w14:textId="77777777" w:rsidR="006B0D66" w:rsidRDefault="006B0D66" w:rsidP="0098388D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H1a) (Absolute) </w:t>
      </w:r>
      <w:r>
        <w:rPr>
          <w:rFonts w:ascii="Times New Roman" w:hAnsi="Times New Roman" w:cs="Times New Roman"/>
          <w:sz w:val="24"/>
          <w:szCs w:val="24"/>
        </w:rPr>
        <w:t>HCO employees</w:t>
      </w:r>
      <w:r w:rsidRPr="0057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distinguish between high, </w:t>
      </w:r>
      <w:r w:rsidR="00E41630">
        <w:rPr>
          <w:rFonts w:ascii="Times New Roman" w:hAnsi="Times New Roman" w:cs="Times New Roman"/>
          <w:sz w:val="24"/>
          <w:szCs w:val="24"/>
        </w:rPr>
        <w:t>and non-high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0FC">
        <w:rPr>
          <w:rFonts w:ascii="Times New Roman" w:hAnsi="Times New Roman" w:cs="Times New Roman"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rules in their own HCO area</w:t>
      </w:r>
      <w:r w:rsidRPr="005740FC">
        <w:rPr>
          <w:rFonts w:ascii="Times New Roman" w:hAnsi="Times New Roman" w:cs="Times New Roman"/>
          <w:sz w:val="24"/>
          <w:szCs w:val="24"/>
        </w:rPr>
        <w:t>.</w:t>
      </w:r>
    </w:p>
    <w:p w14:paraId="26B685A0" w14:textId="77777777" w:rsidR="006B0D66" w:rsidRDefault="006B0D66" w:rsidP="0098388D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H1b) (Relative) </w:t>
      </w:r>
      <w:r>
        <w:rPr>
          <w:rFonts w:ascii="Times New Roman" w:hAnsi="Times New Roman" w:cs="Times New Roman"/>
          <w:sz w:val="24"/>
          <w:szCs w:val="24"/>
        </w:rPr>
        <w:t>HCO employees</w:t>
      </w:r>
      <w:r w:rsidRPr="0057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distinguish between high, </w:t>
      </w:r>
      <w:r w:rsidR="00E41630">
        <w:rPr>
          <w:rFonts w:ascii="Times New Roman" w:hAnsi="Times New Roman" w:cs="Times New Roman"/>
          <w:sz w:val="24"/>
          <w:szCs w:val="24"/>
        </w:rPr>
        <w:t>and non-high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0FC">
        <w:rPr>
          <w:rFonts w:ascii="Times New Roman" w:hAnsi="Times New Roman" w:cs="Times New Roman"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rules in their own HCO area better than they can in other HCO areas</w:t>
      </w:r>
      <w:r w:rsidRPr="005740FC">
        <w:rPr>
          <w:rFonts w:ascii="Times New Roman" w:hAnsi="Times New Roman" w:cs="Times New Roman"/>
          <w:sz w:val="24"/>
          <w:szCs w:val="24"/>
        </w:rPr>
        <w:t>.</w:t>
      </w:r>
    </w:p>
    <w:p w14:paraId="43311B60" w14:textId="77777777" w:rsidR="006B0D66" w:rsidRDefault="006B0D66" w:rsidP="0098388D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F3F9F5" w14:textId="77777777" w:rsidR="006B0D66" w:rsidRDefault="006B0D66" w:rsidP="0098388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b/>
          <w:sz w:val="24"/>
          <w:szCs w:val="24"/>
        </w:rPr>
        <w:t xml:space="preserve">Hypothesis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740F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(Globally Knowledgeable of Class)</w:t>
      </w:r>
      <w:r w:rsidRPr="005740FC">
        <w:rPr>
          <w:rFonts w:ascii="Times New Roman" w:hAnsi="Times New Roman" w:cs="Times New Roman"/>
          <w:b/>
          <w:sz w:val="24"/>
          <w:szCs w:val="24"/>
        </w:rPr>
        <w:t>:</w:t>
      </w:r>
      <w:r w:rsidRPr="0057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Absolute and relative knowledge of rules across all areas:</w:t>
      </w:r>
    </w:p>
    <w:p w14:paraId="23C8FBCE" w14:textId="77777777" w:rsidR="006B0D66" w:rsidRDefault="006B0D66" w:rsidP="0098388D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H2a) (Absolute) </w:t>
      </w:r>
      <w:r>
        <w:rPr>
          <w:rFonts w:ascii="Times New Roman" w:hAnsi="Times New Roman" w:cs="Times New Roman"/>
          <w:sz w:val="24"/>
          <w:szCs w:val="24"/>
        </w:rPr>
        <w:t xml:space="preserve">HCO employees can correctly </w:t>
      </w:r>
      <w:r w:rsidRPr="005740FC">
        <w:rPr>
          <w:rFonts w:ascii="Times New Roman" w:hAnsi="Times New Roman" w:cs="Times New Roman"/>
          <w:sz w:val="24"/>
          <w:szCs w:val="24"/>
        </w:rPr>
        <w:t xml:space="preserve">distinguish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Pr="005740FC">
        <w:rPr>
          <w:rFonts w:ascii="Times New Roman" w:hAnsi="Times New Roman" w:cs="Times New Roman"/>
          <w:sz w:val="24"/>
          <w:szCs w:val="24"/>
        </w:rPr>
        <w:t>rules of high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1630">
        <w:rPr>
          <w:rFonts w:ascii="Times New Roman" w:hAnsi="Times New Roman" w:cs="Times New Roman"/>
          <w:sz w:val="24"/>
          <w:szCs w:val="24"/>
        </w:rPr>
        <w:t>and non-high</w:t>
      </w:r>
      <w:r w:rsidRPr="005740FC">
        <w:rPr>
          <w:rFonts w:ascii="Times New Roman" w:hAnsi="Times New Roman" w:cs="Times New Roman"/>
          <w:sz w:val="24"/>
          <w:szCs w:val="24"/>
        </w:rPr>
        <w:t xml:space="preserve"> likelihoods.</w:t>
      </w:r>
    </w:p>
    <w:p w14:paraId="7070D278" w14:textId="77777777" w:rsidR="006B0D66" w:rsidRDefault="006B0D66" w:rsidP="0098388D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H2b) (Relative) </w:t>
      </w:r>
      <w:r>
        <w:rPr>
          <w:rFonts w:ascii="Times New Roman" w:hAnsi="Times New Roman" w:cs="Times New Roman"/>
          <w:sz w:val="24"/>
          <w:szCs w:val="24"/>
        </w:rPr>
        <w:t xml:space="preserve">HCO employees’ ability to </w:t>
      </w:r>
      <w:r w:rsidRPr="005740FC">
        <w:rPr>
          <w:rFonts w:ascii="Times New Roman" w:hAnsi="Times New Roman" w:cs="Times New Roman"/>
          <w:sz w:val="24"/>
          <w:szCs w:val="24"/>
        </w:rPr>
        <w:t xml:space="preserve">distinguish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Pr="005740FC">
        <w:rPr>
          <w:rFonts w:ascii="Times New Roman" w:hAnsi="Times New Roman" w:cs="Times New Roman"/>
          <w:sz w:val="24"/>
          <w:szCs w:val="24"/>
        </w:rPr>
        <w:t>rules of high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1630">
        <w:rPr>
          <w:rFonts w:ascii="Times New Roman" w:hAnsi="Times New Roman" w:cs="Times New Roman"/>
          <w:sz w:val="24"/>
          <w:szCs w:val="24"/>
        </w:rPr>
        <w:t>and non-high</w:t>
      </w:r>
      <w:r w:rsidRPr="005740FC">
        <w:rPr>
          <w:rFonts w:ascii="Times New Roman" w:hAnsi="Times New Roman" w:cs="Times New Roman"/>
          <w:sz w:val="24"/>
          <w:szCs w:val="24"/>
        </w:rPr>
        <w:t xml:space="preserve"> likelihoods</w:t>
      </w:r>
      <w:r>
        <w:rPr>
          <w:rFonts w:ascii="Times New Roman" w:hAnsi="Times New Roman" w:cs="Times New Roman"/>
          <w:sz w:val="24"/>
          <w:szCs w:val="24"/>
        </w:rPr>
        <w:t xml:space="preserve"> vary by HCO areas.</w:t>
      </w:r>
    </w:p>
    <w:p w14:paraId="33472E1F" w14:textId="77777777" w:rsidR="006B0D66" w:rsidRDefault="006B0D66" w:rsidP="0098388D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C11DB9" w14:textId="77777777" w:rsidR="006B0D66" w:rsidRPr="005740FC" w:rsidRDefault="006B0D66" w:rsidP="0098388D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b/>
          <w:sz w:val="24"/>
          <w:szCs w:val="24"/>
        </w:rPr>
        <w:t xml:space="preserve">Hypothesis </w:t>
      </w:r>
      <w:r>
        <w:rPr>
          <w:rFonts w:ascii="Times New Roman" w:hAnsi="Times New Roman" w:cs="Times New Roman"/>
          <w:b/>
          <w:sz w:val="24"/>
          <w:szCs w:val="24"/>
        </w:rPr>
        <w:t xml:space="preserve">H3 (Locally </w:t>
      </w:r>
      <w:r w:rsidR="00187822">
        <w:rPr>
          <w:rFonts w:ascii="Times New Roman" w:hAnsi="Times New Roman" w:cs="Times New Roman"/>
          <w:b/>
          <w:sz w:val="24"/>
          <w:szCs w:val="24"/>
        </w:rPr>
        <w:t>Knowledgeable</w:t>
      </w:r>
      <w:r>
        <w:rPr>
          <w:rFonts w:ascii="Times New Roman" w:hAnsi="Times New Roman" w:cs="Times New Roman"/>
          <w:b/>
          <w:sz w:val="24"/>
          <w:szCs w:val="24"/>
        </w:rPr>
        <w:t xml:space="preserve"> by Order)</w:t>
      </w:r>
      <w:r w:rsidRPr="005740FC">
        <w:rPr>
          <w:rFonts w:ascii="Times New Roman" w:hAnsi="Times New Roman" w:cs="Times New Roman"/>
          <w:b/>
          <w:sz w:val="24"/>
          <w:szCs w:val="24"/>
        </w:rPr>
        <w:t>:</w:t>
      </w:r>
      <w:r w:rsidRPr="0057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Members of </w:t>
      </w:r>
      <w:r w:rsidRPr="005740F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7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HCO area are </w:t>
      </w:r>
      <w:r w:rsidRPr="005740FC">
        <w:rPr>
          <w:rFonts w:ascii="Times New Roman" w:hAnsi="Times New Roman" w:cs="Times New Roman"/>
          <w:sz w:val="24"/>
          <w:szCs w:val="24"/>
        </w:rPr>
        <w:t>better at predicting the EHR-</w:t>
      </w:r>
      <w:r>
        <w:rPr>
          <w:rFonts w:ascii="Times New Roman" w:hAnsi="Times New Roman" w:cs="Times New Roman"/>
          <w:sz w:val="24"/>
          <w:szCs w:val="24"/>
        </w:rPr>
        <w:t>learned</w:t>
      </w:r>
      <w:r w:rsidRPr="005740FC">
        <w:rPr>
          <w:rFonts w:ascii="Times New Roman" w:hAnsi="Times New Roman" w:cs="Times New Roman"/>
          <w:sz w:val="24"/>
          <w:szCs w:val="24"/>
        </w:rPr>
        <w:t xml:space="preserve"> likelihoods of their own high rules than high rules</w:t>
      </w:r>
      <w:r>
        <w:rPr>
          <w:rFonts w:ascii="Times New Roman" w:hAnsi="Times New Roman" w:cs="Times New Roman"/>
          <w:sz w:val="24"/>
          <w:szCs w:val="24"/>
        </w:rPr>
        <w:t xml:space="preserve"> of other organizational areas</w:t>
      </w:r>
      <w:r w:rsidRPr="005740FC">
        <w:rPr>
          <w:rFonts w:ascii="Times New Roman" w:hAnsi="Times New Roman" w:cs="Times New Roman"/>
          <w:sz w:val="24"/>
          <w:szCs w:val="24"/>
        </w:rPr>
        <w:t>.</w:t>
      </w:r>
    </w:p>
    <w:p w14:paraId="279E2078" w14:textId="77777777" w:rsidR="000B4B61" w:rsidRDefault="00F137F1" w:rsidP="00DB452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hese are hypotheses in the general sense and that they 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>need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to 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be tested with respect to each organizational area (or pair of organizational areas).  </w:t>
      </w:r>
      <w:r w:rsidR="00FA1D4F">
        <w:rPr>
          <w:rFonts w:ascii="Times New Roman" w:eastAsia="Times New Roman" w:hAnsi="Times New Roman" w:cs="Times New Roman"/>
          <w:sz w:val="24"/>
          <w:szCs w:val="24"/>
          <w:lang w:eastAsia="zh-CN"/>
        </w:rPr>
        <w:t>W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 recognize that it may be easier to 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understand how the hypotheses are specialized to each organizational area using a more </w:t>
      </w:r>
      <w:r w:rsidR="006B0D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explicit 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>form</w:t>
      </w:r>
      <w:r w:rsidR="006B0D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than that presented in the main manuscript</w:t>
      </w:r>
      <w:r w:rsidR="000A2582">
        <w:rPr>
          <w:rFonts w:ascii="Times New Roman" w:eastAsia="Times New Roman" w:hAnsi="Times New Roman" w:cs="Times New Roman"/>
          <w:sz w:val="24"/>
          <w:szCs w:val="24"/>
          <w:lang w:eastAsia="zh-CN"/>
        </w:rPr>
        <w:t>.  Thus, we show how the h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>ypothes</w:t>
      </w:r>
      <w:r w:rsidR="000B4B61">
        <w:rPr>
          <w:rFonts w:ascii="Times New Roman" w:eastAsia="Times New Roman" w:hAnsi="Times New Roman" w:cs="Times New Roman"/>
          <w:sz w:val="24"/>
          <w:szCs w:val="24"/>
          <w:lang w:eastAsia="zh-CN"/>
        </w:rPr>
        <w:t>e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 </w:t>
      </w:r>
      <w:r w:rsidR="006B0D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are specifically represented </w:t>
      </w:r>
      <w:r w:rsidR="004648A1">
        <w:rPr>
          <w:rFonts w:ascii="Times New Roman" w:eastAsia="Times New Roman" w:hAnsi="Times New Roman" w:cs="Times New Roman"/>
          <w:sz w:val="24"/>
          <w:szCs w:val="24"/>
          <w:lang w:eastAsia="zh-CN"/>
        </w:rPr>
        <w:t>in Table A2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78506266" w14:textId="77777777" w:rsidR="00147330" w:rsidRDefault="000B4B61" w:rsidP="000B4B6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To assess the goodness of fit for the </w:t>
      </w:r>
      <w:r w:rsidR="007C5EF9" w:rsidRPr="007C5EF9">
        <w:rPr>
          <w:rFonts w:ascii="Times New Roman" w:eastAsia="Times New Roman" w:hAnsi="Times New Roman" w:cs="Times New Roman"/>
          <w:sz w:val="24"/>
          <w:szCs w:val="24"/>
          <w:lang w:eastAsia="zh-CN"/>
        </w:rPr>
        <w:t>linear mixed model with random intercepts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(one for each specific </w:t>
      </w:r>
      <w:r w:rsidR="00DE78EE">
        <w:rPr>
          <w:rFonts w:ascii="Times New Roman" w:eastAsia="Times New Roman" w:hAnsi="Times New Roman" w:cs="Times New Roman"/>
          <w:sz w:val="24"/>
          <w:szCs w:val="24"/>
          <w:lang w:eastAsia="zh-CN"/>
        </w:rPr>
        <w:t>hypothesis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),</w:t>
      </w:r>
      <w:r w:rsidR="006E377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we report the standardized residuals </w:t>
      </w:r>
      <w:r w:rsidR="0025624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as QQ plots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in </w:t>
      </w:r>
      <w:r w:rsidR="006E3773">
        <w:rPr>
          <w:rFonts w:ascii="Times New Roman" w:eastAsia="Times New Roman" w:hAnsi="Times New Roman" w:cs="Times New Roman"/>
          <w:sz w:val="24"/>
          <w:szCs w:val="24"/>
          <w:lang w:eastAsia="zh-CN"/>
        </w:rPr>
        <w:t>Figure A2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  The residuals are, for the most part, randomly distributed around the model, which suggests that models are not biased.</w:t>
      </w:r>
    </w:p>
    <w:p w14:paraId="3EDBD5D8" w14:textId="251DE4B9" w:rsidR="00F93690" w:rsidRDefault="001C3546" w:rsidP="000B4B6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We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recognize, however, that we our survey consists of 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>a small number of respondents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So, 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to </w:t>
      </w:r>
      <w:r w:rsidR="005C02C0">
        <w:rPr>
          <w:rFonts w:ascii="Times New Roman" w:eastAsia="Times New Roman" w:hAnsi="Times New Roman" w:cs="Times New Roman"/>
          <w:sz w:val="24"/>
          <w:szCs w:val="24"/>
          <w:lang w:eastAsia="zh-CN"/>
        </w:rPr>
        <w:t>verify</w:t>
      </w:r>
      <w:r w:rsidR="00B41585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that the sample size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is</w:t>
      </w:r>
      <w:r w:rsidR="00B41585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sufficiently large to answer our hypotheses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B41585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we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>provide</w:t>
      </w:r>
      <w:r w:rsidR="0084662D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B41585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confidence intervals for the </w:t>
      </w:r>
      <w:r w:rsidR="0084662D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effects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which were reported to be </w:t>
      </w:r>
      <w:r w:rsidR="00B41585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significant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in the main manuscript in Figure A3 </w:t>
      </w:r>
      <w:r w:rsidR="00B41585" w:rsidRP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(as depicted). </w:t>
      </w:r>
      <w:r w:rsidR="00F93690" w:rsidRPr="00F9369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The confidence interval i</w:t>
      </w:r>
      <w:r w:rsidR="009B2D89">
        <w:rPr>
          <w:rFonts w:ascii="Times New Roman" w:eastAsia="Times New Roman" w:hAnsi="Times New Roman" w:cs="Times New Roman"/>
          <w:sz w:val="24"/>
          <w:szCs w:val="24"/>
          <w:lang w:eastAsia="zh-CN"/>
        </w:rPr>
        <w:t>s calculated at the confidence level of 0.95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Through the figure,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it 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can </w:t>
      </w:r>
      <w:r w:rsidR="004B7C5C">
        <w:rPr>
          <w:rFonts w:ascii="Times New Roman" w:eastAsia="Times New Roman" w:hAnsi="Times New Roman" w:cs="Times New Roman"/>
          <w:sz w:val="24"/>
          <w:szCs w:val="24"/>
          <w:lang w:eastAsia="zh-CN"/>
        </w:rPr>
        <w:t>be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>see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>n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F93690" w:rsidRPr="00F9369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that the </w:t>
      </w:r>
      <w:r w:rsidR="00B41585" w:rsidRPr="00F93690">
        <w:rPr>
          <w:rFonts w:ascii="Times New Roman" w:eastAsia="Times New Roman" w:hAnsi="Times New Roman" w:cs="Times New Roman"/>
          <w:sz w:val="24"/>
          <w:szCs w:val="24"/>
          <w:lang w:eastAsia="zh-CN"/>
        </w:rPr>
        <w:t>confidence</w:t>
      </w:r>
      <w:r w:rsidR="00F93690" w:rsidRPr="00F9369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intervals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associated with </w:t>
      </w:r>
      <w:r w:rsidR="00F93690" w:rsidRPr="00F9369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significant effects are </w:t>
      </w:r>
      <w:r w:rsidR="009B2D89">
        <w:rPr>
          <w:rFonts w:ascii="Times New Roman" w:eastAsia="Times New Roman" w:hAnsi="Times New Roman" w:cs="Times New Roman"/>
          <w:sz w:val="24"/>
          <w:szCs w:val="24"/>
          <w:lang w:eastAsia="zh-CN"/>
        </w:rPr>
        <w:t>around</w:t>
      </w:r>
      <w:r w:rsidR="00C21F8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1.5</w:t>
      </w:r>
      <w:r w:rsidR="00B41585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="009B2D8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>For instance, t</w:t>
      </w:r>
      <w:r w:rsid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he average percentage of respondents correctly distinguishing rules of high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from non-high </w:t>
      </w:r>
      <w:r w:rsid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likelihood is 94.2%.  </w:t>
      </w:r>
      <w:r w:rsidR="009B2D8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In other words, </w:t>
      </w:r>
      <w:r w:rsid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we have 95%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F24D5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confidence 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that if </w:t>
      </w:r>
      <w:r w:rsid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we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had asked the question of the entire relevant population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>, somewhere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between </w:t>
      </w:r>
      <w:r w:rsidR="00C20339">
        <w:rPr>
          <w:rFonts w:ascii="Times New Roman" w:eastAsia="Times New Roman" w:hAnsi="Times New Roman" w:cs="Times New Roman"/>
          <w:sz w:val="24"/>
          <w:szCs w:val="24"/>
          <w:lang w:eastAsia="zh-CN"/>
        </w:rPr>
        <w:t>92.7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% (</w:t>
      </w:r>
      <w:r w:rsid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94.2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 w:rsid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1.5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) and </w:t>
      </w:r>
      <w:r w:rsidR="00C20339">
        <w:rPr>
          <w:rFonts w:ascii="Times New Roman" w:eastAsia="Times New Roman" w:hAnsi="Times New Roman" w:cs="Times New Roman"/>
          <w:sz w:val="24"/>
          <w:szCs w:val="24"/>
          <w:lang w:eastAsia="zh-CN"/>
        </w:rPr>
        <w:t>95.7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% (</w:t>
      </w:r>
      <w:r w:rsidR="00C20339">
        <w:rPr>
          <w:rFonts w:ascii="Times New Roman" w:eastAsia="Times New Roman" w:hAnsi="Times New Roman" w:cs="Times New Roman"/>
          <w:sz w:val="24"/>
          <w:szCs w:val="24"/>
          <w:lang w:eastAsia="zh-CN"/>
        </w:rPr>
        <w:t>94.2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+</w:t>
      </w:r>
      <w:r w:rsidR="00C20339">
        <w:rPr>
          <w:rFonts w:ascii="Times New Roman" w:eastAsia="Times New Roman" w:hAnsi="Times New Roman" w:cs="Times New Roman"/>
          <w:sz w:val="24"/>
          <w:szCs w:val="24"/>
          <w:lang w:eastAsia="zh-CN"/>
        </w:rPr>
        <w:t>1.5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) would have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correctly </w:t>
      </w:r>
      <w:r w:rsidR="00C2033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distinguished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between </w:t>
      </w:r>
      <w:r w:rsidR="00C2033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rules of high and </w:t>
      </w:r>
      <w:r w:rsidR="008466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non-high </w:t>
      </w:r>
      <w:r w:rsidR="00C20339">
        <w:rPr>
          <w:rFonts w:ascii="Times New Roman" w:eastAsia="Times New Roman" w:hAnsi="Times New Roman" w:cs="Times New Roman"/>
          <w:sz w:val="24"/>
          <w:szCs w:val="24"/>
          <w:lang w:eastAsia="zh-CN"/>
        </w:rPr>
        <w:t>likelihoods</w:t>
      </w:r>
      <w:r w:rsidR="009B72A1" w:rsidRPr="009B72A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2A7A3CD" w14:textId="77777777" w:rsidR="00890067" w:rsidRPr="000B4B61" w:rsidRDefault="00890067" w:rsidP="000B4B6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43AB44" w14:textId="77777777" w:rsidR="00C8540E" w:rsidRDefault="00147330" w:rsidP="0098388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C8540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br w:type="page"/>
      </w:r>
    </w:p>
    <w:p w14:paraId="730E2797" w14:textId="77777777" w:rsidR="00906280" w:rsidRPr="00CF51C0" w:rsidRDefault="0068135A" w:rsidP="0098388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8135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lastRenderedPageBreak/>
        <w:t xml:space="preserve">Table </w:t>
      </w:r>
      <w:r w:rsidR="00D25FC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A2</w:t>
      </w:r>
      <w:r w:rsidR="00DC0007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.</w:t>
      </w:r>
      <w:r w:rsidR="0090628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</w:t>
      </w:r>
      <w:r w:rsidR="00A60A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three 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primary </w:t>
      </w:r>
      <w:r w:rsidR="003C1B00">
        <w:rPr>
          <w:rFonts w:ascii="Times New Roman" w:eastAsia="Times New Roman" w:hAnsi="Times New Roman" w:cs="Times New Roman"/>
          <w:sz w:val="24"/>
          <w:szCs w:val="24"/>
          <w:lang w:eastAsia="zh-CN"/>
        </w:rPr>
        <w:t>hypotheses and their corresponding subtests</w:t>
      </w:r>
      <w:r w:rsidR="0014733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(i.e., specialization to certain organizational areas)</w:t>
      </w:r>
      <w:r w:rsidR="003C1B00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tbl>
      <w:tblPr>
        <w:tblStyle w:val="LightShading1"/>
        <w:tblW w:w="0" w:type="auto"/>
        <w:jc w:val="center"/>
        <w:tblLook w:val="04A0" w:firstRow="1" w:lastRow="0" w:firstColumn="1" w:lastColumn="0" w:noHBand="0" w:noVBand="1"/>
      </w:tblPr>
      <w:tblGrid>
        <w:gridCol w:w="2734"/>
        <w:gridCol w:w="6842"/>
      </w:tblGrid>
      <w:tr w:rsidR="00CC2B31" w14:paraId="11B97E0C" w14:textId="77777777" w:rsidTr="00CC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Align w:val="center"/>
          </w:tcPr>
          <w:p w14:paraId="0111CE89" w14:textId="77777777" w:rsidR="00462180" w:rsidRDefault="00630796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Hypothesis</w:t>
            </w:r>
          </w:p>
        </w:tc>
        <w:tc>
          <w:tcPr>
            <w:tcW w:w="6842" w:type="dxa"/>
            <w:vAlign w:val="center"/>
          </w:tcPr>
          <w:p w14:paraId="232D08DB" w14:textId="77777777" w:rsidR="00462180" w:rsidRDefault="00630796" w:rsidP="0098388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Subtests</w:t>
            </w:r>
          </w:p>
        </w:tc>
      </w:tr>
      <w:tr w:rsidR="00CC2B31" w14:paraId="624A0105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  <w:vAlign w:val="center"/>
          </w:tcPr>
          <w:p w14:paraId="14255217" w14:textId="77777777" w:rsidR="00462180" w:rsidRDefault="00CF33F6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F33F6">
              <w:rPr>
                <w:rFonts w:ascii="Times New Roman" w:hAnsi="Times New Roman" w:cs="Times New Roman"/>
                <w:b w:val="0"/>
                <w:bCs w:val="0"/>
                <w:color w:val="auto"/>
                <w:position w:val="-30"/>
                <w:sz w:val="24"/>
                <w:szCs w:val="24"/>
              </w:rPr>
              <w:object w:dxaOrig="1040" w:dyaOrig="720" w14:anchorId="61EBAA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2.6pt" o:ole="">
                  <v:imagedata r:id="rId12" o:title=""/>
                </v:shape>
                <o:OLEObject Type="Embed" ProgID="Equation.3" ShapeID="_x0000_i1025" DrawAspect="Content" ObjectID="_1456066871" r:id="rId13"/>
              </w:object>
            </w:r>
          </w:p>
        </w:tc>
        <w:tc>
          <w:tcPr>
            <w:tcW w:w="6842" w:type="dxa"/>
            <w:vAlign w:val="center"/>
          </w:tcPr>
          <w:p w14:paraId="76CAEF44" w14:textId="77777777" w:rsidR="00462180" w:rsidRDefault="00BB17AE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i/>
                <w:iCs/>
                <w:color w:val="auto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6"/>
                <w:sz w:val="24"/>
                <w:szCs w:val="24"/>
              </w:rPr>
              <w:object w:dxaOrig="2220" w:dyaOrig="360" w14:anchorId="28F70B3E">
                <v:shape id="_x0000_i1026" type="#_x0000_t75" style="width:106.2pt;height:13.8pt" o:ole="">
                  <v:imagedata r:id="rId14" o:title=""/>
                </v:shape>
                <o:OLEObject Type="Embed" ProgID="Equation.3" ShapeID="_x0000_i1026" DrawAspect="Content" ObjectID="_1456066872" r:id="rId15"/>
              </w:object>
            </w:r>
          </w:p>
        </w:tc>
      </w:tr>
      <w:tr w:rsidR="00CC2B31" w14:paraId="13541E2A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4C16020B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0359490D" w14:textId="77777777" w:rsidR="00462180" w:rsidRDefault="00BB17AE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auto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320" w:dyaOrig="320" w14:anchorId="287720F7">
                <v:shape id="_x0000_i1027" type="#_x0000_t75" style="width:124.2pt;height:13.8pt" o:ole="">
                  <v:imagedata r:id="rId16" o:title=""/>
                </v:shape>
                <o:OLEObject Type="Embed" ProgID="Equation.3" ShapeID="_x0000_i1027" DrawAspect="Content" ObjectID="_1456066873" r:id="rId17"/>
              </w:object>
            </w:r>
          </w:p>
        </w:tc>
      </w:tr>
      <w:tr w:rsidR="00CC2B31" w14:paraId="39BC6851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1D15EBB4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6D0025F0" w14:textId="77777777" w:rsidR="00462180" w:rsidRDefault="00BB17AE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i/>
                <w:iCs/>
                <w:color w:val="auto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060" w:dyaOrig="320" w14:anchorId="7D387C98">
                <v:shape id="_x0000_i1028" type="#_x0000_t75" style="width:106.8pt;height:16.2pt" o:ole="">
                  <v:imagedata r:id="rId18" o:title=""/>
                </v:shape>
                <o:OLEObject Type="Embed" ProgID="Equation.3" ShapeID="_x0000_i1028" DrawAspect="Content" ObjectID="_1456066874" r:id="rId19"/>
              </w:object>
            </w:r>
          </w:p>
        </w:tc>
      </w:tr>
      <w:tr w:rsidR="00CC2B31" w14:paraId="3C15E922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tcBorders>
              <w:bottom w:val="single" w:sz="8" w:space="0" w:color="auto"/>
            </w:tcBorders>
            <w:vAlign w:val="center"/>
          </w:tcPr>
          <w:p w14:paraId="0BFAB648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bottom w:val="single" w:sz="8" w:space="0" w:color="auto"/>
            </w:tcBorders>
            <w:vAlign w:val="center"/>
          </w:tcPr>
          <w:p w14:paraId="2C2FAD3E" w14:textId="77777777" w:rsidR="00462180" w:rsidRDefault="00BB17AE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079" w:dyaOrig="320" w14:anchorId="7B10BD64">
                <v:shape id="_x0000_i1029" type="#_x0000_t75" style="width:112.2pt;height:13.8pt" o:ole="">
                  <v:imagedata r:id="rId20" o:title=""/>
                </v:shape>
                <o:OLEObject Type="Embed" ProgID="Equation.3" ShapeID="_x0000_i1029" DrawAspect="Content" ObjectID="_1456066875" r:id="rId21"/>
              </w:object>
            </w:r>
          </w:p>
        </w:tc>
      </w:tr>
      <w:tr w:rsidR="00CC2B31" w14:paraId="65B63FAB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  <w:tcBorders>
              <w:top w:val="single" w:sz="8" w:space="0" w:color="auto"/>
            </w:tcBorders>
            <w:vAlign w:val="center"/>
          </w:tcPr>
          <w:p w14:paraId="2F9D8D60" w14:textId="77777777" w:rsidR="00CC2B31" w:rsidRPr="00F715B0" w:rsidRDefault="00CF33F6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33F6">
              <w:rPr>
                <w:rFonts w:ascii="Times New Roman" w:hAnsi="Times New Roman" w:cs="Times New Roman"/>
                <w:b w:val="0"/>
                <w:bCs w:val="0"/>
                <w:color w:val="auto"/>
                <w:position w:val="-30"/>
                <w:sz w:val="24"/>
                <w:szCs w:val="24"/>
              </w:rPr>
              <w:object w:dxaOrig="1780" w:dyaOrig="720" w14:anchorId="4C3E8E01">
                <v:shape id="_x0000_i1030" type="#_x0000_t75" style="width:97.8pt;height:44.4pt" o:ole="">
                  <v:imagedata r:id="rId22" o:title=""/>
                </v:shape>
                <o:OLEObject Type="Embed" ProgID="Equation.3" ShapeID="_x0000_i1030" DrawAspect="Content" ObjectID="_1456066876" r:id="rId23"/>
              </w:object>
            </w: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4A45756A" w14:textId="77777777" w:rsidR="00CC2B31" w:rsidRPr="001314CE" w:rsidRDefault="00BB17AE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180" w:dyaOrig="320" w14:anchorId="16DA8CC4">
                <v:shape id="_x0000_i1031" type="#_x0000_t75" style="width:154.8pt;height:14.4pt" o:ole="">
                  <v:imagedata r:id="rId24" o:title=""/>
                </v:shape>
                <o:OLEObject Type="Embed" ProgID="Equation.3" ShapeID="_x0000_i1031" DrawAspect="Content" ObjectID="_1456066877" r:id="rId25"/>
              </w:object>
            </w:r>
          </w:p>
        </w:tc>
      </w:tr>
      <w:tr w:rsidR="00000BCE" w14:paraId="5542ACA0" w14:textId="77777777" w:rsidTr="005376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1BB56CFF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1A233F5E" w14:textId="77777777" w:rsidR="00CC2B31" w:rsidRPr="001314CE" w:rsidRDefault="00BB17AE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100" w:dyaOrig="320" w14:anchorId="5956EADB">
                <v:shape id="_x0000_i1032" type="#_x0000_t75" style="width:146.4pt;height:16.2pt" o:ole="">
                  <v:imagedata r:id="rId26" o:title=""/>
                </v:shape>
                <o:OLEObject Type="Embed" ProgID="Equation.3" ShapeID="_x0000_i1032" DrawAspect="Content" ObjectID="_1456066878" r:id="rId27"/>
              </w:object>
            </w:r>
          </w:p>
        </w:tc>
      </w:tr>
      <w:tr w:rsidR="00000BCE" w14:paraId="5F379ACC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79E547CB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6C00367F" w14:textId="77777777" w:rsidR="00CC2B31" w:rsidRPr="001314CE" w:rsidRDefault="00BB17AE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100" w:dyaOrig="320" w14:anchorId="767CC17A">
                <v:shape id="_x0000_i1033" type="#_x0000_t75" style="width:142.2pt;height:15.6pt" o:ole="">
                  <v:imagedata r:id="rId28" o:title=""/>
                </v:shape>
                <o:OLEObject Type="Embed" ProgID="Equation.3" ShapeID="_x0000_i1033" DrawAspect="Content" ObjectID="_1456066879" r:id="rId29"/>
              </w:object>
            </w:r>
          </w:p>
        </w:tc>
      </w:tr>
      <w:tr w:rsidR="00000BCE" w14:paraId="4C4A9DF7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733A7D44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25E48EE5" w14:textId="77777777" w:rsidR="00CC2B31" w:rsidRPr="001314CE" w:rsidRDefault="00BB17AE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440" w:dyaOrig="320" w14:anchorId="2B175112">
                <v:shape id="_x0000_i1034" type="#_x0000_t75" style="width:160.2pt;height:15.6pt" o:ole="">
                  <v:imagedata r:id="rId30" o:title=""/>
                </v:shape>
                <o:OLEObject Type="Embed" ProgID="Equation.3" ShapeID="_x0000_i1034" DrawAspect="Content" ObjectID="_1456066880" r:id="rId31"/>
              </w:object>
            </w:r>
          </w:p>
        </w:tc>
      </w:tr>
      <w:tr w:rsidR="00000BCE" w14:paraId="2C86A1DD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659ADE1A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01476F54" w14:textId="77777777" w:rsidR="00CC2B31" w:rsidRPr="001314CE" w:rsidRDefault="00BB17AE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379" w:dyaOrig="320" w14:anchorId="388DDACF">
                <v:shape id="_x0000_i1035" type="#_x0000_t75" style="width:154.2pt;height:14.4pt" o:ole="">
                  <v:imagedata r:id="rId32" o:title=""/>
                </v:shape>
                <o:OLEObject Type="Embed" ProgID="Equation.3" ShapeID="_x0000_i1035" DrawAspect="Content" ObjectID="_1456066881" r:id="rId33"/>
              </w:object>
            </w:r>
          </w:p>
        </w:tc>
      </w:tr>
      <w:tr w:rsidR="00000BCE" w14:paraId="04E855DB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43FC658A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44D044B3" w14:textId="77777777" w:rsidR="00CC2B31" w:rsidRPr="001314CE" w:rsidRDefault="004E7A13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400" w:dyaOrig="320" w14:anchorId="351004AD">
                <v:shape id="_x0000_i1036" type="#_x0000_t75" style="width:154.8pt;height:14.4pt" o:ole="">
                  <v:imagedata r:id="rId34" o:title=""/>
                </v:shape>
                <o:OLEObject Type="Embed" ProgID="Equation.3" ShapeID="_x0000_i1036" DrawAspect="Content" ObjectID="_1456066882" r:id="rId35"/>
              </w:object>
            </w:r>
          </w:p>
        </w:tc>
      </w:tr>
      <w:tr w:rsidR="00000BCE" w14:paraId="548C8221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60326954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08FFB341" w14:textId="77777777" w:rsidR="00CC2B31" w:rsidRPr="001314CE" w:rsidRDefault="00BB17AE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000" w:dyaOrig="320" w14:anchorId="429033A5">
                <v:shape id="_x0000_i1037" type="#_x0000_t75" style="width:135pt;height:14.4pt" o:ole="">
                  <v:imagedata r:id="rId36" o:title=""/>
                </v:shape>
                <o:OLEObject Type="Embed" ProgID="Equation.3" ShapeID="_x0000_i1037" DrawAspect="Content" ObjectID="_1456066883" r:id="rId37"/>
              </w:object>
            </w:r>
          </w:p>
        </w:tc>
      </w:tr>
      <w:tr w:rsidR="00000BCE" w14:paraId="03A48739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2D690AB3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31CC3F48" w14:textId="77777777" w:rsidR="00CC2B31" w:rsidRPr="001314CE" w:rsidRDefault="00BB17AE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100" w:dyaOrig="320" w14:anchorId="311A0FC4">
                <v:shape id="_x0000_i1038" type="#_x0000_t75" style="width:137.4pt;height:15pt" o:ole="">
                  <v:imagedata r:id="rId38" o:title=""/>
                </v:shape>
                <o:OLEObject Type="Embed" ProgID="Equation.3" ShapeID="_x0000_i1038" DrawAspect="Content" ObjectID="_1456066884" r:id="rId39"/>
              </w:object>
            </w:r>
          </w:p>
        </w:tc>
      </w:tr>
      <w:tr w:rsidR="00000BCE" w14:paraId="33ED0731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59E455EB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27C10BC3" w14:textId="77777777" w:rsidR="00CC2B31" w:rsidRPr="001314CE" w:rsidRDefault="00BB17AE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980" w:dyaOrig="320" w14:anchorId="4FDBAF57">
                <v:shape id="_x0000_i1039" type="#_x0000_t75" style="width:132pt;height:15pt" o:ole="">
                  <v:imagedata r:id="rId40" o:title=""/>
                </v:shape>
                <o:OLEObject Type="Embed" ProgID="Equation.3" ShapeID="_x0000_i1039" DrawAspect="Content" ObjectID="_1456066885" r:id="rId41"/>
              </w:object>
            </w:r>
          </w:p>
        </w:tc>
      </w:tr>
      <w:tr w:rsidR="00000BCE" w14:paraId="7C4CA79C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2739A3FE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6954FBCC" w14:textId="77777777" w:rsidR="00CC2B31" w:rsidRPr="001314CE" w:rsidRDefault="00D553FC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100" w:dyaOrig="320" w14:anchorId="39E26DFA">
                <v:shape id="_x0000_i1040" type="#_x0000_t75" style="width:137.4pt;height:15pt" o:ole="">
                  <v:imagedata r:id="rId42" o:title=""/>
                </v:shape>
                <o:OLEObject Type="Embed" ProgID="Equation.3" ShapeID="_x0000_i1040" DrawAspect="Content" ObjectID="_1456066886" r:id="rId43"/>
              </w:object>
            </w:r>
          </w:p>
        </w:tc>
      </w:tr>
      <w:tr w:rsidR="00000BCE" w14:paraId="6466EC7C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23C6F818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23288444" w14:textId="77777777" w:rsidR="00CC2B31" w:rsidRPr="001314CE" w:rsidRDefault="00D553FC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200" w:dyaOrig="320" w14:anchorId="3EA1F3B3">
                <v:shape id="_x0000_i1041" type="#_x0000_t75" style="width:143.4pt;height:15pt" o:ole="">
                  <v:imagedata r:id="rId44" o:title=""/>
                </v:shape>
                <o:OLEObject Type="Embed" ProgID="Equation.3" ShapeID="_x0000_i1041" DrawAspect="Content" ObjectID="_1456066887" r:id="rId45"/>
              </w:object>
            </w:r>
          </w:p>
        </w:tc>
      </w:tr>
      <w:tr w:rsidR="00000BCE" w14:paraId="78C64B72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5B8B2B56" w14:textId="77777777" w:rsidR="00CC2B31" w:rsidRPr="00F715B0" w:rsidRDefault="00CC2B31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050A575D" w14:textId="77777777" w:rsidR="00CC2B31" w:rsidRPr="001314CE" w:rsidRDefault="00D553FC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060" w:dyaOrig="320" w14:anchorId="660EF8BC">
                <v:shape id="_x0000_i1042" type="#_x0000_t75" style="width:135.6pt;height:15pt" o:ole="">
                  <v:imagedata r:id="rId46" o:title=""/>
                </v:shape>
                <o:OLEObject Type="Embed" ProgID="Equation.3" ShapeID="_x0000_i1042" DrawAspect="Content" ObjectID="_1456066888" r:id="rId47"/>
              </w:object>
            </w:r>
          </w:p>
        </w:tc>
      </w:tr>
      <w:tr w:rsidR="00CC2B31" w14:paraId="4C66AE56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  <w:tcBorders>
              <w:top w:val="single" w:sz="8" w:space="0" w:color="auto"/>
            </w:tcBorders>
            <w:vAlign w:val="center"/>
          </w:tcPr>
          <w:p w14:paraId="6A494B40" w14:textId="77777777" w:rsidR="00462180" w:rsidRDefault="00CF33F6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F33F6">
              <w:rPr>
                <w:rFonts w:ascii="Times New Roman" w:hAnsi="Times New Roman" w:cs="Times New Roman"/>
                <w:b w:val="0"/>
                <w:bCs w:val="0"/>
                <w:color w:val="auto"/>
                <w:position w:val="-32"/>
                <w:sz w:val="24"/>
                <w:szCs w:val="24"/>
              </w:rPr>
              <w:object w:dxaOrig="1060" w:dyaOrig="760" w14:anchorId="676934E9">
                <v:shape id="_x0000_i1043" type="#_x0000_t75" style="width:93pt;height:42.6pt" o:ole="">
                  <v:imagedata r:id="rId48" o:title=""/>
                </v:shape>
                <o:OLEObject Type="Embed" ProgID="Equation.3" ShapeID="_x0000_i1043" DrawAspect="Content" ObjectID="_1456066889" r:id="rId49"/>
              </w:object>
            </w: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18D8B363" w14:textId="77777777" w:rsidR="00462180" w:rsidRDefault="00A47ED7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1860" w:dyaOrig="320" w14:anchorId="4A1FCF12">
                <v:shape id="_x0000_i1044" type="#_x0000_t75" style="width:91.8pt;height:15pt" o:ole="">
                  <v:imagedata r:id="rId50" o:title=""/>
                </v:shape>
                <o:OLEObject Type="Embed" ProgID="Equation.3" ShapeID="_x0000_i1044" DrawAspect="Content" ObjectID="_1456066890" r:id="rId51"/>
              </w:object>
            </w:r>
          </w:p>
        </w:tc>
      </w:tr>
      <w:tr w:rsidR="00CC2B31" w14:paraId="721A56B5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1A3AFD20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640D6CF8" w14:textId="77777777" w:rsidR="00462180" w:rsidRDefault="00A47ED7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1960" w:dyaOrig="320" w14:anchorId="4157CC1E">
                <v:shape id="_x0000_i1045" type="#_x0000_t75" style="width:97.8pt;height:13.8pt" o:ole="">
                  <v:imagedata r:id="rId52" o:title=""/>
                </v:shape>
                <o:OLEObject Type="Embed" ProgID="Equation.3" ShapeID="_x0000_i1045" DrawAspect="Content" ObjectID="_1456066891" r:id="rId53"/>
              </w:object>
            </w:r>
          </w:p>
        </w:tc>
      </w:tr>
      <w:tr w:rsidR="00CC2B31" w14:paraId="634530B9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777D5E2E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1F92F171" w14:textId="77777777" w:rsidR="00462180" w:rsidRDefault="00A47ED7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1880" w:dyaOrig="320" w14:anchorId="603E67EC">
                <v:shape id="_x0000_i1046" type="#_x0000_t75" style="width:94.2pt;height:12pt" o:ole="">
                  <v:imagedata r:id="rId54" o:title=""/>
                </v:shape>
                <o:OLEObject Type="Embed" ProgID="Equation.3" ShapeID="_x0000_i1046" DrawAspect="Content" ObjectID="_1456066892" r:id="rId55"/>
              </w:object>
            </w:r>
          </w:p>
        </w:tc>
      </w:tr>
      <w:tr w:rsidR="00CC2B31" w14:paraId="08B2A48F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tcBorders>
              <w:bottom w:val="single" w:sz="8" w:space="0" w:color="auto"/>
            </w:tcBorders>
            <w:vAlign w:val="center"/>
          </w:tcPr>
          <w:p w14:paraId="706B1DA5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bottom w:val="single" w:sz="8" w:space="0" w:color="auto"/>
            </w:tcBorders>
            <w:vAlign w:val="center"/>
          </w:tcPr>
          <w:p w14:paraId="585D271F" w14:textId="77777777" w:rsidR="00462180" w:rsidRDefault="00A47ED7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94E4E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1900" w:dyaOrig="320" w14:anchorId="5525BE72">
                <v:shape id="_x0000_i1047" type="#_x0000_t75" style="width:94.8pt;height:13.8pt" o:ole="">
                  <v:imagedata r:id="rId56" o:title=""/>
                </v:shape>
                <o:OLEObject Type="Embed" ProgID="Equation.3" ShapeID="_x0000_i1047" DrawAspect="Content" ObjectID="_1456066893" r:id="rId57"/>
              </w:object>
            </w:r>
          </w:p>
        </w:tc>
      </w:tr>
      <w:tr w:rsidR="00CC2B31" w14:paraId="0DEDAF1B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  <w:tcBorders>
              <w:top w:val="single" w:sz="8" w:space="0" w:color="auto"/>
            </w:tcBorders>
            <w:vAlign w:val="center"/>
          </w:tcPr>
          <w:p w14:paraId="485FC2B0" w14:textId="77777777" w:rsidR="00462180" w:rsidRDefault="00CF33F6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F33F6">
              <w:rPr>
                <w:rFonts w:ascii="Times New Roman" w:hAnsi="Times New Roman" w:cs="Times New Roman"/>
                <w:b w:val="0"/>
                <w:bCs w:val="0"/>
                <w:color w:val="auto"/>
                <w:position w:val="-50"/>
                <w:sz w:val="24"/>
                <w:szCs w:val="24"/>
              </w:rPr>
              <w:object w:dxaOrig="1680" w:dyaOrig="1100" w14:anchorId="240802F8">
                <v:shape id="_x0000_i1048" type="#_x0000_t75" style="width:114pt;height:57.6pt" o:ole="">
                  <v:imagedata r:id="rId58" o:title=""/>
                </v:shape>
                <o:OLEObject Type="Embed" ProgID="Equation.3" ShapeID="_x0000_i1048" DrawAspect="Content" ObjectID="_1456066894" r:id="rId59"/>
              </w:object>
            </w: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1CBCB162" w14:textId="77777777" w:rsidR="00462180" w:rsidRDefault="004E7A13" w:rsidP="0098388D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780" w:dyaOrig="320" w14:anchorId="6266989E">
                <v:shape id="_x0000_i1049" type="#_x0000_t75" style="width:127.2pt;height:13.8pt" o:ole="">
                  <v:imagedata r:id="rId60" o:title=""/>
                </v:shape>
                <o:OLEObject Type="Embed" ProgID="Equation.3" ShapeID="_x0000_i1049" DrawAspect="Content" ObjectID="_1456066895" r:id="rId61"/>
              </w:object>
            </w:r>
          </w:p>
        </w:tc>
      </w:tr>
      <w:tr w:rsidR="00CC2B31" w14:paraId="32FD395B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7263629E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69CB2FFF" w14:textId="77777777" w:rsidR="00462180" w:rsidRDefault="004E7A13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900" w:dyaOrig="320" w14:anchorId="14F9CBE7">
                <v:shape id="_x0000_i1050" type="#_x0000_t75" style="width:132pt;height:13.8pt" o:ole="">
                  <v:imagedata r:id="rId62" o:title=""/>
                </v:shape>
                <o:OLEObject Type="Embed" ProgID="Equation.3" ShapeID="_x0000_i1050" DrawAspect="Content" ObjectID="_1456066896" r:id="rId63"/>
              </w:object>
            </w:r>
          </w:p>
        </w:tc>
      </w:tr>
      <w:tr w:rsidR="00CC2B31" w14:paraId="516FB831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378E2B3B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641D41BC" w14:textId="77777777" w:rsidR="00462180" w:rsidRDefault="004E7A13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760" w:dyaOrig="320" w14:anchorId="4E1022FA">
                <v:shape id="_x0000_i1051" type="#_x0000_t75" style="width:125.4pt;height:13.8pt" o:ole="">
                  <v:imagedata r:id="rId64" o:title=""/>
                </v:shape>
                <o:OLEObject Type="Embed" ProgID="Equation.3" ShapeID="_x0000_i1051" DrawAspect="Content" ObjectID="_1456066897" r:id="rId65"/>
              </w:object>
            </w:r>
          </w:p>
        </w:tc>
      </w:tr>
      <w:tr w:rsidR="00CC2B31" w14:paraId="5D6BCC42" w14:textId="77777777" w:rsidTr="00CC2B3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45FA030C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2353B5A2" w14:textId="77777777" w:rsidR="00462180" w:rsidRDefault="00C50411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960" w:dyaOrig="320" w14:anchorId="5C1AA44A">
                <v:shape id="_x0000_i1052" type="#_x0000_t75" style="width:136.2pt;height:13.8pt" o:ole="">
                  <v:imagedata r:id="rId66" o:title=""/>
                </v:shape>
                <o:OLEObject Type="Embed" ProgID="Equation.3" ShapeID="_x0000_i1052" DrawAspect="Content" ObjectID="_1456066898" r:id="rId67"/>
              </w:object>
            </w:r>
          </w:p>
        </w:tc>
      </w:tr>
      <w:tr w:rsidR="00CC2B31" w14:paraId="133C5212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0B87F9F7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7A8D211D" w14:textId="77777777" w:rsidR="00462180" w:rsidRDefault="00C50411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920" w:dyaOrig="320" w14:anchorId="051D9210">
                <v:shape id="_x0000_i1053" type="#_x0000_t75" style="width:134.4pt;height:13.8pt" o:ole="">
                  <v:imagedata r:id="rId68" o:title=""/>
                </v:shape>
                <o:OLEObject Type="Embed" ProgID="Equation.3" ShapeID="_x0000_i1053" DrawAspect="Content" ObjectID="_1456066899" r:id="rId69"/>
              </w:object>
            </w:r>
          </w:p>
        </w:tc>
      </w:tr>
      <w:tr w:rsidR="00CC2B31" w14:paraId="1B0F0A24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tcBorders>
              <w:bottom w:val="single" w:sz="8" w:space="0" w:color="auto"/>
            </w:tcBorders>
            <w:vAlign w:val="center"/>
          </w:tcPr>
          <w:p w14:paraId="0C252BD3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tcBorders>
              <w:bottom w:val="single" w:sz="8" w:space="0" w:color="auto"/>
            </w:tcBorders>
            <w:vAlign w:val="center"/>
          </w:tcPr>
          <w:p w14:paraId="090EE25F" w14:textId="77777777" w:rsidR="00462180" w:rsidRDefault="00C50411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zh-CN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2799" w:dyaOrig="320" w14:anchorId="5A7927DC">
                <v:shape id="_x0000_i1054" type="#_x0000_t75" style="width:127.2pt;height:13.8pt" o:ole="">
                  <v:imagedata r:id="rId70" o:title=""/>
                </v:shape>
                <o:OLEObject Type="Embed" ProgID="Equation.3" ShapeID="_x0000_i1054" DrawAspect="Content" ObjectID="_1456066900" r:id="rId71"/>
              </w:object>
            </w:r>
          </w:p>
        </w:tc>
      </w:tr>
      <w:tr w:rsidR="00CC2B31" w14:paraId="3B65B5F3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 w:val="restart"/>
            <w:tcBorders>
              <w:top w:val="single" w:sz="8" w:space="0" w:color="auto"/>
            </w:tcBorders>
            <w:vAlign w:val="center"/>
          </w:tcPr>
          <w:p w14:paraId="2B04C053" w14:textId="77777777" w:rsidR="00462180" w:rsidRDefault="00CF33F6" w:rsidP="009838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CF33F6">
              <w:rPr>
                <w:rFonts w:ascii="Times New Roman" w:hAnsi="Times New Roman" w:cs="Times New Roman"/>
                <w:b w:val="0"/>
                <w:bCs w:val="0"/>
                <w:color w:val="auto"/>
                <w:position w:val="-50"/>
                <w:sz w:val="24"/>
                <w:szCs w:val="24"/>
              </w:rPr>
              <w:object w:dxaOrig="1560" w:dyaOrig="1100" w14:anchorId="74FAF7AA">
                <v:shape id="_x0000_i1055" type="#_x0000_t75" style="width:112.2pt;height:59.4pt" o:ole="">
                  <v:imagedata r:id="rId72" o:title=""/>
                </v:shape>
                <o:OLEObject Type="Embed" ProgID="Equation.3" ShapeID="_x0000_i1055" DrawAspect="Content" ObjectID="_1456066901" r:id="rId73"/>
              </w:object>
            </w:r>
          </w:p>
        </w:tc>
        <w:tc>
          <w:tcPr>
            <w:tcW w:w="6842" w:type="dxa"/>
            <w:tcBorders>
              <w:top w:val="single" w:sz="8" w:space="0" w:color="auto"/>
            </w:tcBorders>
            <w:vAlign w:val="center"/>
          </w:tcPr>
          <w:p w14:paraId="7053014C" w14:textId="77777777" w:rsidR="00462180" w:rsidRDefault="00C50411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340" w:dyaOrig="320" w14:anchorId="5AFC1F4E">
                <v:shape id="_x0000_i1056" type="#_x0000_t75" style="width:163.2pt;height:13.8pt" o:ole="">
                  <v:imagedata r:id="rId74" o:title=""/>
                </v:shape>
                <o:OLEObject Type="Embed" ProgID="Equation.3" ShapeID="_x0000_i1056" DrawAspect="Content" ObjectID="_1456066902" r:id="rId75"/>
              </w:object>
            </w:r>
          </w:p>
        </w:tc>
      </w:tr>
      <w:tr w:rsidR="00CC2B31" w14:paraId="278FE60B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4801F023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0D6645C9" w14:textId="77777777" w:rsidR="00462180" w:rsidRDefault="00C50411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220" w:dyaOrig="320" w14:anchorId="1549D891">
                <v:shape id="_x0000_i1057" type="#_x0000_t75" style="width:157.2pt;height:13.8pt" o:ole="">
                  <v:imagedata r:id="rId76" o:title=""/>
                </v:shape>
                <o:OLEObject Type="Embed" ProgID="Equation.3" ShapeID="_x0000_i1057" DrawAspect="Content" ObjectID="_1456066903" r:id="rId77"/>
              </w:object>
            </w:r>
          </w:p>
        </w:tc>
      </w:tr>
      <w:tr w:rsidR="00CC2B31" w14:paraId="6B878BF9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56790C69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7CDDFEDE" w14:textId="77777777" w:rsidR="00462180" w:rsidRDefault="00C50411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220" w:dyaOrig="320" w14:anchorId="4D05F55D">
                <v:shape id="_x0000_i1058" type="#_x0000_t75" style="width:157.2pt;height:13.8pt" o:ole="">
                  <v:imagedata r:id="rId78" o:title=""/>
                </v:shape>
                <o:OLEObject Type="Embed" ProgID="Equation.3" ShapeID="_x0000_i1058" DrawAspect="Content" ObjectID="_1456066904" r:id="rId79"/>
              </w:object>
            </w:r>
          </w:p>
        </w:tc>
      </w:tr>
      <w:tr w:rsidR="00CC2B31" w14:paraId="0C03A88E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4A11BD14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258F7837" w14:textId="77777777" w:rsidR="00462180" w:rsidRDefault="00C50411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519" w:dyaOrig="320" w14:anchorId="78A2BD95">
                <v:shape id="_x0000_i1059" type="#_x0000_t75" style="width:176.4pt;height:13.8pt" o:ole="">
                  <v:imagedata r:id="rId80" o:title=""/>
                </v:shape>
                <o:OLEObject Type="Embed" ProgID="Equation.3" ShapeID="_x0000_i1059" DrawAspect="Content" ObjectID="_1456066905" r:id="rId81"/>
              </w:object>
            </w:r>
          </w:p>
        </w:tc>
      </w:tr>
      <w:tr w:rsidR="00CC2B31" w14:paraId="75C75708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03660982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7C87835C" w14:textId="77777777" w:rsidR="00462180" w:rsidRDefault="00C50411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480" w:dyaOrig="320" w14:anchorId="1650044D">
                <v:shape id="_x0000_i1060" type="#_x0000_t75" style="width:174.6pt;height:13.8pt" o:ole="">
                  <v:imagedata r:id="rId82" o:title=""/>
                </v:shape>
                <o:OLEObject Type="Embed" ProgID="Equation.3" ShapeID="_x0000_i1060" DrawAspect="Content" ObjectID="_1456066906" r:id="rId83"/>
              </w:object>
            </w:r>
          </w:p>
        </w:tc>
      </w:tr>
      <w:tr w:rsidR="00CC2B31" w14:paraId="52904E9B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7B62BC6C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15E37871" w14:textId="77777777" w:rsidR="00462180" w:rsidRDefault="00C50411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500" w:dyaOrig="320" w14:anchorId="16C1CB87">
                <v:shape id="_x0000_i1061" type="#_x0000_t75" style="width:175.8pt;height:13.8pt" o:ole="">
                  <v:imagedata r:id="rId84" o:title=""/>
                </v:shape>
                <o:OLEObject Type="Embed" ProgID="Equation.3" ShapeID="_x0000_i1061" DrawAspect="Content" ObjectID="_1456066907" r:id="rId85"/>
              </w:object>
            </w:r>
          </w:p>
        </w:tc>
      </w:tr>
      <w:tr w:rsidR="00CC2B31" w14:paraId="25E0CE95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05247C0F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63B80691" w14:textId="77777777" w:rsidR="00462180" w:rsidRDefault="00B14D2A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120" w:dyaOrig="320" w14:anchorId="23A9AD72">
                <v:shape id="_x0000_i1062" type="#_x0000_t75" style="width:154.2pt;height:13.8pt" o:ole="">
                  <v:imagedata r:id="rId86" o:title=""/>
                </v:shape>
                <o:OLEObject Type="Embed" ProgID="Equation.3" ShapeID="_x0000_i1062" DrawAspect="Content" ObjectID="_1456066908" r:id="rId87"/>
              </w:object>
            </w:r>
          </w:p>
        </w:tc>
      </w:tr>
      <w:tr w:rsidR="00CC2B31" w14:paraId="415298D3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3C61DECE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11AD52EA" w14:textId="77777777" w:rsidR="00462180" w:rsidRDefault="00B14D2A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220" w:dyaOrig="320" w14:anchorId="3F6FB91E">
                <v:shape id="_x0000_i1063" type="#_x0000_t75" style="width:160.8pt;height:13.8pt" o:ole="">
                  <v:imagedata r:id="rId88" o:title=""/>
                </v:shape>
                <o:OLEObject Type="Embed" ProgID="Equation.3" ShapeID="_x0000_i1063" DrawAspect="Content" ObjectID="_1456066909" r:id="rId89"/>
              </w:object>
            </w:r>
          </w:p>
        </w:tc>
      </w:tr>
      <w:tr w:rsidR="00CC2B31" w14:paraId="23722001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18BDAAE0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3F510D25" w14:textId="77777777" w:rsidR="00462180" w:rsidRDefault="00B14D2A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100" w:dyaOrig="320" w14:anchorId="3C1D9169">
                <v:shape id="_x0000_i1064" type="#_x0000_t75" style="width:156pt;height:12pt" o:ole="">
                  <v:imagedata r:id="rId90" o:title=""/>
                </v:shape>
                <o:OLEObject Type="Embed" ProgID="Equation.3" ShapeID="_x0000_i1064" DrawAspect="Content" ObjectID="_1456066910" r:id="rId91"/>
              </w:object>
            </w:r>
          </w:p>
        </w:tc>
      </w:tr>
      <w:tr w:rsidR="00CC2B31" w14:paraId="504347AB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6C429EDA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52D4FEE4" w14:textId="77777777" w:rsidR="00462180" w:rsidRDefault="00F64A14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200" w:dyaOrig="320" w14:anchorId="556036FE">
                <v:shape id="_x0000_i1065" type="#_x0000_t75" style="width:160.2pt;height:12pt" o:ole="">
                  <v:imagedata r:id="rId92" o:title=""/>
                </v:shape>
                <o:OLEObject Type="Embed" ProgID="Equation.3" ShapeID="_x0000_i1065" DrawAspect="Content" ObjectID="_1456066911" r:id="rId93"/>
              </w:object>
            </w:r>
          </w:p>
        </w:tc>
      </w:tr>
      <w:tr w:rsidR="00CC2B31" w14:paraId="04D7C0D5" w14:textId="77777777" w:rsidTr="00CC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402158F7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5A5EE082" w14:textId="77777777" w:rsidR="00462180" w:rsidRDefault="00195C24" w:rsidP="009838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300" w:dyaOrig="320" w14:anchorId="672AA3E9">
                <v:shape id="_x0000_i1066" type="#_x0000_t75" style="width:165.6pt;height:12pt" o:ole="">
                  <v:imagedata r:id="rId94" o:title=""/>
                </v:shape>
                <o:OLEObject Type="Embed" ProgID="Equation.3" ShapeID="_x0000_i1066" DrawAspect="Content" ObjectID="_1456066912" r:id="rId95"/>
              </w:object>
            </w:r>
          </w:p>
        </w:tc>
      </w:tr>
      <w:tr w:rsidR="00CC2B31" w14:paraId="02A93CC5" w14:textId="77777777" w:rsidTr="00CC2B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4" w:type="dxa"/>
            <w:vMerge/>
            <w:vAlign w:val="center"/>
          </w:tcPr>
          <w:p w14:paraId="640D6A8B" w14:textId="77777777" w:rsidR="00630796" w:rsidRDefault="00630796" w:rsidP="0098388D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842" w:type="dxa"/>
            <w:vAlign w:val="center"/>
          </w:tcPr>
          <w:p w14:paraId="71BD350E" w14:textId="77777777" w:rsidR="00462180" w:rsidRDefault="00195C24" w:rsidP="009838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D0A2A">
              <w:rPr>
                <w:rFonts w:ascii="Times New Roman" w:hAnsi="Times New Roman" w:cs="Times New Roman"/>
                <w:color w:val="auto"/>
                <w:position w:val="-12"/>
                <w:sz w:val="24"/>
                <w:szCs w:val="24"/>
              </w:rPr>
              <w:object w:dxaOrig="3200" w:dyaOrig="320" w14:anchorId="69DF023A">
                <v:shape id="_x0000_i1067" type="#_x0000_t75" style="width:160.2pt;height:13.8pt" o:ole="">
                  <v:imagedata r:id="rId96" o:title=""/>
                </v:shape>
                <o:OLEObject Type="Embed" ProgID="Equation.3" ShapeID="_x0000_i1067" DrawAspect="Content" ObjectID="_1456066913" r:id="rId97"/>
              </w:object>
            </w:r>
          </w:p>
        </w:tc>
      </w:tr>
    </w:tbl>
    <w:p w14:paraId="318D0D96" w14:textId="77777777" w:rsidR="00630796" w:rsidRDefault="00630796" w:rsidP="009838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B4EF9EE" w14:textId="77777777" w:rsidR="007F56F8" w:rsidRDefault="007F56F8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</w:p>
    <w:p w14:paraId="6FD6E00C" w14:textId="77777777" w:rsidR="009F06D6" w:rsidRDefault="007F56F8" w:rsidP="008E782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2B654A15" wp14:editId="67D7C764">
            <wp:extent cx="3437906" cy="339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1A.png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389" cy="34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1C3B" w14:textId="77777777" w:rsidR="007F56F8" w:rsidRPr="008E7822" w:rsidRDefault="007F56F8" w:rsidP="007F56F8">
      <w:pPr>
        <w:pStyle w:val="ListParagraph"/>
        <w:numPr>
          <w:ilvl w:val="0"/>
          <w:numId w:val="18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Plots of standardized residuals for hypothesis H1a</w:t>
      </w:r>
    </w:p>
    <w:p w14:paraId="326DBE41" w14:textId="77777777" w:rsidR="008E7822" w:rsidRDefault="008E7822" w:rsidP="008E782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C093745" wp14:editId="689A3A24">
            <wp:extent cx="4907148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1B.png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185" cy="36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8DA5" w14:textId="77777777" w:rsidR="008E7822" w:rsidRPr="00D37E50" w:rsidRDefault="008E7822" w:rsidP="008E7822">
      <w:pPr>
        <w:pStyle w:val="ListParagraph"/>
        <w:numPr>
          <w:ilvl w:val="0"/>
          <w:numId w:val="18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Plots of standardized residuals for hypothesis H1b</w:t>
      </w:r>
    </w:p>
    <w:p w14:paraId="29CEB81A" w14:textId="77777777" w:rsidR="00D37E50" w:rsidRDefault="00D37E50" w:rsidP="00D37E5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7FB55C61" wp14:editId="6BA5E541">
            <wp:extent cx="3804062" cy="321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2A.pn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09" cy="32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8A05" w14:textId="77777777" w:rsidR="00D37E50" w:rsidRPr="006653A0" w:rsidRDefault="00D37E50" w:rsidP="00D37E50">
      <w:pPr>
        <w:pStyle w:val="ListParagraph"/>
        <w:numPr>
          <w:ilvl w:val="0"/>
          <w:numId w:val="18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Plots of standardized residuals for hypothesis H2a</w:t>
      </w:r>
    </w:p>
    <w:p w14:paraId="23B0D416" w14:textId="77777777" w:rsidR="006653A0" w:rsidRDefault="006653A0" w:rsidP="006653A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658DDBB" wp14:editId="2A3F3729">
            <wp:extent cx="4245428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2b.pn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00" cy="39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039E" w14:textId="77777777" w:rsidR="006653A0" w:rsidRPr="0078705D" w:rsidRDefault="006653A0" w:rsidP="006653A0">
      <w:pPr>
        <w:pStyle w:val="ListParagraph"/>
        <w:numPr>
          <w:ilvl w:val="0"/>
          <w:numId w:val="18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Plots of standardized residuals for hypothesis H2b</w:t>
      </w:r>
    </w:p>
    <w:p w14:paraId="0E28A403" w14:textId="77777777" w:rsidR="0078705D" w:rsidRDefault="0078705D" w:rsidP="0078705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5633ECC5" wp14:editId="210F2958">
            <wp:extent cx="6056416" cy="386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3.png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97" cy="38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B1E0" w14:textId="77777777" w:rsidR="0078705D" w:rsidRPr="008E7822" w:rsidRDefault="0078705D" w:rsidP="0078705D">
      <w:pPr>
        <w:pStyle w:val="ListParagraph"/>
        <w:numPr>
          <w:ilvl w:val="0"/>
          <w:numId w:val="18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>Plots of standardized residuals for hypothesis H3</w:t>
      </w:r>
    </w:p>
    <w:p w14:paraId="5C3CAD59" w14:textId="77777777" w:rsidR="002E4BA7" w:rsidRDefault="00204DFB" w:rsidP="00C06B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A2</w:t>
      </w:r>
      <w:r w:rsidRPr="005740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54E3E" w:rsidRPr="00454E3E">
        <w:rPr>
          <w:rFonts w:ascii="Times New Roman" w:hAnsi="Times New Roman" w:cs="Times New Roman"/>
          <w:sz w:val="24"/>
          <w:szCs w:val="24"/>
        </w:rPr>
        <w:t xml:space="preserve">Plots of standardized residuals for </w:t>
      </w:r>
      <w:r w:rsidR="000B4B61">
        <w:rPr>
          <w:rFonts w:ascii="Times New Roman" w:hAnsi="Times New Roman" w:cs="Times New Roman"/>
          <w:sz w:val="24"/>
          <w:szCs w:val="24"/>
        </w:rPr>
        <w:t xml:space="preserve">the </w:t>
      </w:r>
      <w:r w:rsidR="00454E3E" w:rsidRPr="00454E3E">
        <w:rPr>
          <w:rFonts w:ascii="Times New Roman" w:hAnsi="Times New Roman" w:cs="Times New Roman"/>
          <w:sz w:val="24"/>
          <w:szCs w:val="24"/>
        </w:rPr>
        <w:t>models</w:t>
      </w:r>
      <w:r w:rsidR="000B4B61">
        <w:rPr>
          <w:rFonts w:ascii="Times New Roman" w:hAnsi="Times New Roman" w:cs="Times New Roman"/>
          <w:sz w:val="24"/>
          <w:szCs w:val="24"/>
        </w:rPr>
        <w:t xml:space="preserve"> associated with each hypothesis test</w:t>
      </w:r>
      <w:r w:rsidR="00454E3E" w:rsidRPr="00454E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D31A68" w14:textId="77777777" w:rsidR="00EF0529" w:rsidRDefault="00C06B05" w:rsidP="00C06B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3B51">
        <w:rPr>
          <w:rFonts w:ascii="Times New Roman" w:hAnsi="Times New Roman" w:cs="Times New Roman"/>
          <w:sz w:val="24"/>
          <w:szCs w:val="24"/>
        </w:rPr>
        <w:br w:type="page"/>
      </w:r>
    </w:p>
    <w:p w14:paraId="23A8D0EA" w14:textId="0BA63C26" w:rsidR="00CE7661" w:rsidRDefault="00DE1D81" w:rsidP="00CE76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035E2BE4" wp14:editId="0E65E369">
            <wp:extent cx="5943600" cy="5935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1a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F47" w14:textId="18D7575C" w:rsidR="00644BDB" w:rsidRPr="00890067" w:rsidRDefault="00644BDB" w:rsidP="00644BD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(a) The confidence intervals </w:t>
      </w:r>
      <w:r w:rsidR="00CF33F6">
        <w:rPr>
          <w:rFonts w:ascii="Times New Roman" w:eastAsia="Times New Roman" w:hAnsi="Times New Roman" w:cs="Times New Roman"/>
          <w:sz w:val="24"/>
          <w:szCs w:val="24"/>
          <w:lang w:eastAsia="zh-CN"/>
        </w:rPr>
        <w:t>(based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CF33F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on the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26 respondents</w:t>
      </w:r>
      <w:r w:rsidR="00CF33F6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for </w:t>
      </w:r>
      <w:r w:rsidR="00CF33F6">
        <w:rPr>
          <w:rFonts w:ascii="Times New Roman" w:eastAsia="Times New Roman" w:hAnsi="Times New Roman" w:cs="Times New Roman"/>
          <w:sz w:val="24"/>
          <w:szCs w:val="24"/>
          <w:lang w:eastAsia="zh-CN"/>
        </w:rPr>
        <w:t>the four sub</w:t>
      </w:r>
      <w:r w:rsidR="000535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models </w:t>
      </w:r>
      <w:r w:rsidR="00CF33F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associated with </w:t>
      </w:r>
      <w:r w:rsidRPr="00CF33F6">
        <w:rPr>
          <w:rFonts w:ascii="Times New Roman" w:hAnsi="Times New Roman" w:cs="Times New Roman"/>
          <w:i/>
          <w:sz w:val="24"/>
          <w:szCs w:val="24"/>
        </w:rPr>
        <w:t>H</w:t>
      </w:r>
      <w:r w:rsidRPr="00CF33F6">
        <w:rPr>
          <w:rFonts w:ascii="Times New Roman" w:hAnsi="Times New Roman" w:cs="Times New Roman"/>
          <w:sz w:val="24"/>
          <w:szCs w:val="24"/>
          <w:vertAlign w:val="subscript"/>
        </w:rPr>
        <w:t>1a</w:t>
      </w:r>
      <w:r w:rsidRPr="00CF33F6">
        <w:rPr>
          <w:rFonts w:ascii="Times New Roman" w:hAnsi="Times New Roman" w:cs="Times New Roman"/>
          <w:sz w:val="24"/>
          <w:szCs w:val="24"/>
        </w:rPr>
        <w:t xml:space="preserve"> -</w:t>
      </w:r>
      <w:r w:rsidRPr="00CF33F6">
        <w:rPr>
          <w:rFonts w:ascii="Times New Roman" w:hAnsi="Times New Roman" w:cs="Times New Roman"/>
          <w:i/>
          <w:sz w:val="24"/>
          <w:szCs w:val="24"/>
        </w:rPr>
        <w:t>H</w:t>
      </w:r>
      <w:r w:rsidRPr="00CF33F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90067" w:rsidRPr="00890067">
        <w:rPr>
          <w:rFonts w:ascii="Times New Roman" w:hAnsi="Times New Roman" w:cs="Times New Roman"/>
          <w:sz w:val="24"/>
          <w:szCs w:val="24"/>
        </w:rPr>
        <w:t>, as depicted in Table A2</w:t>
      </w:r>
      <w:r w:rsidR="00CF33F6">
        <w:rPr>
          <w:rFonts w:ascii="Times New Roman" w:hAnsi="Times New Roman" w:cs="Times New Roman"/>
          <w:sz w:val="24"/>
          <w:szCs w:val="24"/>
        </w:rPr>
        <w:t>.</w:t>
      </w:r>
    </w:p>
    <w:p w14:paraId="654AD818" w14:textId="77777777" w:rsidR="00E9359C" w:rsidRDefault="00E9359C" w:rsidP="00C06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0FE7E" w14:textId="64A24D4E" w:rsidR="00C06B05" w:rsidRDefault="00DE1D81" w:rsidP="00C06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417C8D97" wp14:editId="689D7FA9">
            <wp:extent cx="5943600" cy="5935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2a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DF38" w14:textId="77777777" w:rsidR="00B34993" w:rsidRDefault="00B34993" w:rsidP="00B349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(b) The confidence intervals of </w:t>
      </w:r>
      <w:r w:rsidR="00CB30A5">
        <w:rPr>
          <w:rFonts w:ascii="Times New Roman" w:eastAsia="Times New Roman" w:hAnsi="Times New Roman" w:cs="Times New Roman"/>
          <w:sz w:val="24"/>
          <w:szCs w:val="24"/>
          <w:lang w:eastAsia="zh-CN"/>
        </w:rPr>
        <w:t>26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respondents for </w:t>
      </w:r>
      <w:r w:rsidR="00CB30A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four sub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model</w:t>
      </w:r>
      <w:r w:rsidR="00CB30A5">
        <w:rPr>
          <w:rFonts w:ascii="Times New Roman" w:eastAsia="Times New Roman" w:hAnsi="Times New Roman" w:cs="Times New Roman"/>
          <w:sz w:val="24"/>
          <w:szCs w:val="24"/>
          <w:lang w:eastAsia="zh-CN"/>
        </w:rPr>
        <w:t>s of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253DA3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CB30A5">
        <w:rPr>
          <w:rFonts w:ascii="Times New Roman" w:hAnsi="Times New Roman" w:cs="Times New Roman"/>
          <w:b/>
          <w:sz w:val="24"/>
          <w:szCs w:val="24"/>
        </w:rPr>
        <w:t>a</w:t>
      </w:r>
      <w:r w:rsidR="00CB30A5" w:rsidRPr="00253D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3DA3">
        <w:rPr>
          <w:rFonts w:ascii="Times New Roman" w:hAnsi="Times New Roman" w:cs="Times New Roman"/>
          <w:b/>
          <w:sz w:val="24"/>
          <w:szCs w:val="24"/>
        </w:rPr>
        <w:t>-H0</w:t>
      </w:r>
      <w:r w:rsidR="00F9369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93690" w:rsidRPr="00890067">
        <w:rPr>
          <w:rFonts w:ascii="Times New Roman" w:hAnsi="Times New Roman" w:cs="Times New Roman"/>
          <w:sz w:val="24"/>
          <w:szCs w:val="24"/>
        </w:rPr>
        <w:t>as depicted in Table A2</w:t>
      </w:r>
    </w:p>
    <w:p w14:paraId="0E635113" w14:textId="77777777" w:rsidR="00B34993" w:rsidRDefault="00B34993" w:rsidP="00C06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9F556" w14:textId="1235BD30" w:rsidR="00E70BE4" w:rsidRDefault="00DE1D81" w:rsidP="00204DF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32A79748" wp14:editId="4672FA84">
            <wp:extent cx="5943600" cy="5935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2b-1-3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96E5" w14:textId="77777777" w:rsidR="003A76A7" w:rsidRDefault="003A76A7" w:rsidP="00AE08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(c) The confidence intervals of 13 respondents for model </w:t>
      </w:r>
      <w:r w:rsidRPr="00253DA3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2b</w:t>
      </w:r>
      <w:r w:rsidRPr="00253DA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253DA3">
        <w:rPr>
          <w:rFonts w:ascii="Times New Roman" w:hAnsi="Times New Roman" w:cs="Times New Roman"/>
          <w:b/>
          <w:sz w:val="24"/>
          <w:szCs w:val="24"/>
        </w:rPr>
        <w:t>-H0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76A7">
        <w:rPr>
          <w:rFonts w:ascii="Times New Roman" w:hAnsi="Times New Roman" w:cs="Times New Roman"/>
          <w:sz w:val="24"/>
          <w:szCs w:val="24"/>
        </w:rPr>
        <w:t>(as depicted in the left)</w:t>
      </w:r>
      <w:r w:rsidR="00AE086B">
        <w:rPr>
          <w:rFonts w:ascii="Times New Roman" w:hAnsi="Times New Roman" w:cs="Times New Roman"/>
          <w:sz w:val="24"/>
          <w:szCs w:val="24"/>
        </w:rPr>
        <w:t xml:space="preserve">; and the confidence intervals of 15 respondents for model </w:t>
      </w:r>
      <w:r w:rsidR="00AE086B" w:rsidRPr="00253DA3">
        <w:rPr>
          <w:rFonts w:ascii="Times New Roman" w:hAnsi="Times New Roman" w:cs="Times New Roman"/>
          <w:b/>
          <w:sz w:val="24"/>
          <w:szCs w:val="24"/>
        </w:rPr>
        <w:t>H</w:t>
      </w:r>
      <w:r w:rsidR="00AE086B">
        <w:rPr>
          <w:rFonts w:ascii="Times New Roman" w:hAnsi="Times New Roman" w:cs="Times New Roman"/>
          <w:b/>
          <w:sz w:val="24"/>
          <w:szCs w:val="24"/>
        </w:rPr>
        <w:t>2b</w:t>
      </w:r>
      <w:r w:rsidR="00AE086B" w:rsidRPr="00253DA3">
        <w:rPr>
          <w:rFonts w:ascii="Times New Roman" w:hAnsi="Times New Roman" w:cs="Times New Roman"/>
          <w:b/>
          <w:sz w:val="24"/>
          <w:szCs w:val="24"/>
        </w:rPr>
        <w:t>,</w:t>
      </w:r>
      <w:r w:rsidR="00AE086B">
        <w:rPr>
          <w:rFonts w:ascii="Times New Roman" w:hAnsi="Times New Roman" w:cs="Times New Roman"/>
          <w:b/>
          <w:sz w:val="24"/>
          <w:szCs w:val="24"/>
        </w:rPr>
        <w:t>3</w:t>
      </w:r>
      <w:r w:rsidR="00AE086B" w:rsidRPr="00253DA3">
        <w:rPr>
          <w:rFonts w:ascii="Times New Roman" w:hAnsi="Times New Roman" w:cs="Times New Roman"/>
          <w:b/>
          <w:sz w:val="24"/>
          <w:szCs w:val="24"/>
        </w:rPr>
        <w:t>-H0</w:t>
      </w:r>
      <w:r w:rsidR="00AE08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86B" w:rsidRPr="003A76A7">
        <w:rPr>
          <w:rFonts w:ascii="Times New Roman" w:hAnsi="Times New Roman" w:cs="Times New Roman"/>
          <w:sz w:val="24"/>
          <w:szCs w:val="24"/>
        </w:rPr>
        <w:t xml:space="preserve">(as depicted in the </w:t>
      </w:r>
      <w:r w:rsidR="00AE086B">
        <w:rPr>
          <w:rFonts w:ascii="Times New Roman" w:hAnsi="Times New Roman" w:cs="Times New Roman"/>
          <w:sz w:val="24"/>
          <w:szCs w:val="24"/>
        </w:rPr>
        <w:t>right</w:t>
      </w:r>
      <w:r w:rsidR="00AE086B" w:rsidRPr="003A76A7">
        <w:rPr>
          <w:rFonts w:ascii="Times New Roman" w:hAnsi="Times New Roman" w:cs="Times New Roman"/>
          <w:sz w:val="24"/>
          <w:szCs w:val="24"/>
        </w:rPr>
        <w:t>)</w:t>
      </w:r>
    </w:p>
    <w:p w14:paraId="106AA0F1" w14:textId="77777777" w:rsidR="00AE086B" w:rsidRPr="003A76A7" w:rsidRDefault="00AE086B" w:rsidP="00AE086B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ACF78B" w14:textId="77777777" w:rsidR="0036187B" w:rsidRPr="0036187B" w:rsidRDefault="003A76A7" w:rsidP="0067171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740FC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A3</w:t>
      </w:r>
      <w:r w:rsidRPr="005740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54E3E">
        <w:rPr>
          <w:rFonts w:ascii="Times New Roman" w:hAnsi="Times New Roman" w:cs="Times New Roman"/>
          <w:sz w:val="24"/>
          <w:szCs w:val="24"/>
        </w:rPr>
        <w:t xml:space="preserve">Plots of </w:t>
      </w:r>
      <w:r>
        <w:rPr>
          <w:rFonts w:ascii="Times New Roman" w:hAnsi="Times New Roman" w:cs="Times New Roman"/>
          <w:sz w:val="24"/>
          <w:szCs w:val="24"/>
        </w:rPr>
        <w:t>confi</w:t>
      </w:r>
      <w:r w:rsidRPr="00DE40F6">
        <w:rPr>
          <w:rFonts w:ascii="Times New Roman" w:hAnsi="Times New Roman" w:cs="Times New Roman"/>
          <w:sz w:val="24"/>
          <w:szCs w:val="24"/>
        </w:rPr>
        <w:t xml:space="preserve">dence intervals for the models associated with hypothesis test </w:t>
      </w:r>
      <w:r w:rsidRPr="003C3DA6">
        <w:rPr>
          <w:rFonts w:ascii="Times New Roman" w:hAnsi="Times New Roman" w:cs="Times New Roman"/>
          <w:sz w:val="24"/>
          <w:szCs w:val="24"/>
        </w:rPr>
        <w:t xml:space="preserve">H1a-H0 (Figure A3 (a)), H2a-H0 (Figure A3 (b)), </w:t>
      </w:r>
      <w:r w:rsidRPr="00DE40F6">
        <w:rPr>
          <w:rFonts w:ascii="Times New Roman" w:hAnsi="Times New Roman" w:cs="Times New Roman"/>
          <w:sz w:val="24"/>
          <w:szCs w:val="24"/>
        </w:rPr>
        <w:t>and</w:t>
      </w:r>
      <w:r w:rsidRPr="003C3DA6">
        <w:rPr>
          <w:rFonts w:ascii="Times New Roman" w:hAnsi="Times New Roman" w:cs="Times New Roman"/>
          <w:sz w:val="24"/>
          <w:szCs w:val="24"/>
        </w:rPr>
        <w:t xml:space="preserve"> “H2b,1-H0 and H2b,3-H0” (Figure A3 (c))</w:t>
      </w:r>
      <w:r w:rsidRPr="00DE40F6">
        <w:rPr>
          <w:rFonts w:ascii="Times New Roman" w:hAnsi="Times New Roman" w:cs="Times New Roman"/>
          <w:sz w:val="24"/>
          <w:szCs w:val="24"/>
        </w:rPr>
        <w:t xml:space="preserve">, which are all </w:t>
      </w:r>
      <w:r w:rsidR="00DE40F6" w:rsidRPr="00DE40F6">
        <w:rPr>
          <w:rFonts w:ascii="Times New Roman" w:hAnsi="Times New Roman" w:cs="Times New Roman"/>
          <w:sz w:val="24"/>
          <w:szCs w:val="24"/>
        </w:rPr>
        <w:t xml:space="preserve">statistically </w:t>
      </w:r>
      <w:r>
        <w:rPr>
          <w:rFonts w:ascii="Times New Roman" w:hAnsi="Times New Roman" w:cs="Times New Roman"/>
          <w:sz w:val="24"/>
          <w:szCs w:val="24"/>
        </w:rPr>
        <w:t>significant</w:t>
      </w:r>
      <w:r w:rsidRPr="003A76A7">
        <w:rPr>
          <w:rFonts w:ascii="Times New Roman" w:hAnsi="Times New Roman" w:cs="Times New Roman"/>
          <w:sz w:val="24"/>
          <w:szCs w:val="24"/>
        </w:rPr>
        <w:t>.</w:t>
      </w:r>
    </w:p>
    <w:sectPr w:rsidR="0036187B" w:rsidRPr="0036187B" w:rsidSect="00A3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9A98F" w14:textId="77777777" w:rsidR="009A4D09" w:rsidRDefault="009A4D09" w:rsidP="00387E4F">
      <w:pPr>
        <w:spacing w:after="0" w:line="240" w:lineRule="auto"/>
      </w:pPr>
      <w:r>
        <w:separator/>
      </w:r>
    </w:p>
  </w:endnote>
  <w:endnote w:type="continuationSeparator" w:id="0">
    <w:p w14:paraId="2DA4A09E" w14:textId="77777777" w:rsidR="009A4D09" w:rsidRDefault="009A4D09" w:rsidP="0038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D39CB" w14:textId="77777777" w:rsidR="009A4D09" w:rsidRDefault="009A4D09" w:rsidP="00387E4F">
      <w:pPr>
        <w:spacing w:after="0" w:line="240" w:lineRule="auto"/>
      </w:pPr>
      <w:r>
        <w:separator/>
      </w:r>
    </w:p>
  </w:footnote>
  <w:footnote w:type="continuationSeparator" w:id="0">
    <w:p w14:paraId="18020B6E" w14:textId="77777777" w:rsidR="009A4D09" w:rsidRDefault="009A4D09" w:rsidP="0038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752"/>
    <w:multiLevelType w:val="hybridMultilevel"/>
    <w:tmpl w:val="94A60E2A"/>
    <w:lvl w:ilvl="0" w:tplc="679A06FE">
      <w:numFmt w:val="bullet"/>
      <w:lvlText w:val="-"/>
      <w:lvlJc w:val="left"/>
      <w:pPr>
        <w:ind w:left="36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D932CD"/>
    <w:multiLevelType w:val="hybridMultilevel"/>
    <w:tmpl w:val="D2E2AAB4"/>
    <w:lvl w:ilvl="0" w:tplc="B0FE7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40D66"/>
    <w:multiLevelType w:val="hybridMultilevel"/>
    <w:tmpl w:val="68505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E1FC8"/>
    <w:multiLevelType w:val="hybridMultilevel"/>
    <w:tmpl w:val="D2E2AAB4"/>
    <w:lvl w:ilvl="0" w:tplc="B0FE7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35905"/>
    <w:multiLevelType w:val="hybridMultilevel"/>
    <w:tmpl w:val="D2E2AAB4"/>
    <w:lvl w:ilvl="0" w:tplc="B0FE7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F4DBB"/>
    <w:multiLevelType w:val="hybridMultilevel"/>
    <w:tmpl w:val="9EBAEE86"/>
    <w:lvl w:ilvl="0" w:tplc="679A06FE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C1CAA"/>
    <w:multiLevelType w:val="hybridMultilevel"/>
    <w:tmpl w:val="54269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206AF6"/>
    <w:multiLevelType w:val="hybridMultilevel"/>
    <w:tmpl w:val="D2E2AAB4"/>
    <w:lvl w:ilvl="0" w:tplc="B0FE7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C00AB"/>
    <w:multiLevelType w:val="hybridMultilevel"/>
    <w:tmpl w:val="21A41D1C"/>
    <w:lvl w:ilvl="0" w:tplc="B6FEB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F5D41"/>
    <w:multiLevelType w:val="hybridMultilevel"/>
    <w:tmpl w:val="ED661F9C"/>
    <w:lvl w:ilvl="0" w:tplc="1BAABC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7252E"/>
    <w:multiLevelType w:val="hybridMultilevel"/>
    <w:tmpl w:val="22A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A348E"/>
    <w:multiLevelType w:val="hybridMultilevel"/>
    <w:tmpl w:val="2F682336"/>
    <w:lvl w:ilvl="0" w:tplc="1F9270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73E02"/>
    <w:multiLevelType w:val="hybridMultilevel"/>
    <w:tmpl w:val="05FE311A"/>
    <w:lvl w:ilvl="0" w:tplc="FC9A6C5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D74D46"/>
    <w:multiLevelType w:val="hybridMultilevel"/>
    <w:tmpl w:val="24B8120E"/>
    <w:lvl w:ilvl="0" w:tplc="B10A78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243EE"/>
    <w:multiLevelType w:val="hybridMultilevel"/>
    <w:tmpl w:val="8A405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556998"/>
    <w:multiLevelType w:val="hybridMultilevel"/>
    <w:tmpl w:val="E2B02BF2"/>
    <w:lvl w:ilvl="0" w:tplc="3F2AC1E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BF6879"/>
    <w:multiLevelType w:val="hybridMultilevel"/>
    <w:tmpl w:val="1584C15C"/>
    <w:lvl w:ilvl="0" w:tplc="6A1C25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2142D1"/>
    <w:multiLevelType w:val="hybridMultilevel"/>
    <w:tmpl w:val="039E0730"/>
    <w:lvl w:ilvl="0" w:tplc="679A06FE">
      <w:numFmt w:val="bullet"/>
      <w:lvlText w:val="-"/>
      <w:lvlJc w:val="left"/>
      <w:pPr>
        <w:ind w:left="36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DB7D34"/>
    <w:multiLevelType w:val="hybridMultilevel"/>
    <w:tmpl w:val="2B46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80EEA"/>
    <w:multiLevelType w:val="hybridMultilevel"/>
    <w:tmpl w:val="B170ACFE"/>
    <w:lvl w:ilvl="0" w:tplc="F1445336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3E5459"/>
    <w:multiLevelType w:val="hybridMultilevel"/>
    <w:tmpl w:val="148A66F6"/>
    <w:lvl w:ilvl="0" w:tplc="97A8A5D2">
      <w:start w:val="1"/>
      <w:numFmt w:val="lowerLetter"/>
      <w:lvlText w:val="(%1)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1">
    <w:nsid w:val="7DC362A2"/>
    <w:multiLevelType w:val="hybridMultilevel"/>
    <w:tmpl w:val="D2E2AAB4"/>
    <w:lvl w:ilvl="0" w:tplc="B0FE7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7"/>
  </w:num>
  <w:num w:numId="5">
    <w:abstractNumId w:val="2"/>
  </w:num>
  <w:num w:numId="6">
    <w:abstractNumId w:val="20"/>
  </w:num>
  <w:num w:numId="7">
    <w:abstractNumId w:val="13"/>
  </w:num>
  <w:num w:numId="8">
    <w:abstractNumId w:val="1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8"/>
  </w:num>
  <w:num w:numId="14">
    <w:abstractNumId w:val="18"/>
  </w:num>
  <w:num w:numId="15">
    <w:abstractNumId w:val="6"/>
  </w:num>
  <w:num w:numId="16">
    <w:abstractNumId w:val="19"/>
  </w:num>
  <w:num w:numId="17">
    <w:abstractNumId w:val="9"/>
  </w:num>
  <w:num w:numId="18">
    <w:abstractNumId w:val="3"/>
  </w:num>
  <w:num w:numId="19">
    <w:abstractNumId w:val="1"/>
  </w:num>
  <w:num w:numId="20">
    <w:abstractNumId w:val="4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556"/>
    <w:rsid w:val="00000BCE"/>
    <w:rsid w:val="00003660"/>
    <w:rsid w:val="00003666"/>
    <w:rsid w:val="00007627"/>
    <w:rsid w:val="00007B6C"/>
    <w:rsid w:val="000134C5"/>
    <w:rsid w:val="00016647"/>
    <w:rsid w:val="0001784F"/>
    <w:rsid w:val="00020CFF"/>
    <w:rsid w:val="000223BA"/>
    <w:rsid w:val="0002299E"/>
    <w:rsid w:val="000240A8"/>
    <w:rsid w:val="0002489A"/>
    <w:rsid w:val="00031677"/>
    <w:rsid w:val="00031EFA"/>
    <w:rsid w:val="00032B04"/>
    <w:rsid w:val="00037315"/>
    <w:rsid w:val="000402E1"/>
    <w:rsid w:val="00040F03"/>
    <w:rsid w:val="0004139A"/>
    <w:rsid w:val="00041BDE"/>
    <w:rsid w:val="0004538E"/>
    <w:rsid w:val="00045A86"/>
    <w:rsid w:val="00046555"/>
    <w:rsid w:val="00047733"/>
    <w:rsid w:val="00047ABB"/>
    <w:rsid w:val="00052184"/>
    <w:rsid w:val="000525B1"/>
    <w:rsid w:val="000535BF"/>
    <w:rsid w:val="00056603"/>
    <w:rsid w:val="00060A2B"/>
    <w:rsid w:val="00061323"/>
    <w:rsid w:val="00063D1D"/>
    <w:rsid w:val="00064E14"/>
    <w:rsid w:val="00065C12"/>
    <w:rsid w:val="0006656B"/>
    <w:rsid w:val="00070032"/>
    <w:rsid w:val="000714A0"/>
    <w:rsid w:val="00082C6A"/>
    <w:rsid w:val="000842A5"/>
    <w:rsid w:val="0008563B"/>
    <w:rsid w:val="0009047B"/>
    <w:rsid w:val="0009081F"/>
    <w:rsid w:val="000908DB"/>
    <w:rsid w:val="00090C28"/>
    <w:rsid w:val="0009190A"/>
    <w:rsid w:val="0009249E"/>
    <w:rsid w:val="000927C3"/>
    <w:rsid w:val="000957AD"/>
    <w:rsid w:val="00096F9D"/>
    <w:rsid w:val="00097E08"/>
    <w:rsid w:val="000A063A"/>
    <w:rsid w:val="000A08BC"/>
    <w:rsid w:val="000A0C8F"/>
    <w:rsid w:val="000A11BE"/>
    <w:rsid w:val="000A2582"/>
    <w:rsid w:val="000A2EE5"/>
    <w:rsid w:val="000A4190"/>
    <w:rsid w:val="000A7CC3"/>
    <w:rsid w:val="000B04EC"/>
    <w:rsid w:val="000B04F8"/>
    <w:rsid w:val="000B106F"/>
    <w:rsid w:val="000B2B03"/>
    <w:rsid w:val="000B3DA7"/>
    <w:rsid w:val="000B4B61"/>
    <w:rsid w:val="000B5908"/>
    <w:rsid w:val="000B5CE8"/>
    <w:rsid w:val="000B6794"/>
    <w:rsid w:val="000C54D6"/>
    <w:rsid w:val="000C5E41"/>
    <w:rsid w:val="000C7B8E"/>
    <w:rsid w:val="000D12E0"/>
    <w:rsid w:val="000D3CA7"/>
    <w:rsid w:val="000D4596"/>
    <w:rsid w:val="000D4EAE"/>
    <w:rsid w:val="000D4EC5"/>
    <w:rsid w:val="000D560B"/>
    <w:rsid w:val="000E1254"/>
    <w:rsid w:val="000E3C21"/>
    <w:rsid w:val="000E5DD4"/>
    <w:rsid w:val="000E61F7"/>
    <w:rsid w:val="000E7163"/>
    <w:rsid w:val="000E7AF3"/>
    <w:rsid w:val="000F04BD"/>
    <w:rsid w:val="000F1A5E"/>
    <w:rsid w:val="000F3674"/>
    <w:rsid w:val="000F426B"/>
    <w:rsid w:val="000F4373"/>
    <w:rsid w:val="000F7C78"/>
    <w:rsid w:val="0010019F"/>
    <w:rsid w:val="00100B23"/>
    <w:rsid w:val="001012CA"/>
    <w:rsid w:val="001029BF"/>
    <w:rsid w:val="00102B1B"/>
    <w:rsid w:val="0010456A"/>
    <w:rsid w:val="00105483"/>
    <w:rsid w:val="001108A9"/>
    <w:rsid w:val="00111066"/>
    <w:rsid w:val="00111813"/>
    <w:rsid w:val="00112C99"/>
    <w:rsid w:val="00112D92"/>
    <w:rsid w:val="00117182"/>
    <w:rsid w:val="00121046"/>
    <w:rsid w:val="0012161A"/>
    <w:rsid w:val="0012676A"/>
    <w:rsid w:val="0012684D"/>
    <w:rsid w:val="001277DE"/>
    <w:rsid w:val="001322F2"/>
    <w:rsid w:val="001357ED"/>
    <w:rsid w:val="001367EC"/>
    <w:rsid w:val="0013764A"/>
    <w:rsid w:val="00137681"/>
    <w:rsid w:val="00142368"/>
    <w:rsid w:val="001428ED"/>
    <w:rsid w:val="00143F75"/>
    <w:rsid w:val="00143FC6"/>
    <w:rsid w:val="001441BA"/>
    <w:rsid w:val="00144498"/>
    <w:rsid w:val="0014502A"/>
    <w:rsid w:val="001468ED"/>
    <w:rsid w:val="00146D7B"/>
    <w:rsid w:val="001472AC"/>
    <w:rsid w:val="00147330"/>
    <w:rsid w:val="00147A37"/>
    <w:rsid w:val="001507DD"/>
    <w:rsid w:val="00151DB0"/>
    <w:rsid w:val="00152ECC"/>
    <w:rsid w:val="00156CDD"/>
    <w:rsid w:val="0015726D"/>
    <w:rsid w:val="0016337D"/>
    <w:rsid w:val="00164590"/>
    <w:rsid w:val="001677C1"/>
    <w:rsid w:val="00170E3E"/>
    <w:rsid w:val="00172660"/>
    <w:rsid w:val="0017365A"/>
    <w:rsid w:val="001749D5"/>
    <w:rsid w:val="00175279"/>
    <w:rsid w:val="00181450"/>
    <w:rsid w:val="00181EB6"/>
    <w:rsid w:val="00182556"/>
    <w:rsid w:val="0018651A"/>
    <w:rsid w:val="00187822"/>
    <w:rsid w:val="001913F8"/>
    <w:rsid w:val="00191B1C"/>
    <w:rsid w:val="00192A9B"/>
    <w:rsid w:val="001944D8"/>
    <w:rsid w:val="00194C13"/>
    <w:rsid w:val="00195B61"/>
    <w:rsid w:val="00195C24"/>
    <w:rsid w:val="001A1996"/>
    <w:rsid w:val="001A1BDA"/>
    <w:rsid w:val="001A2593"/>
    <w:rsid w:val="001A53ED"/>
    <w:rsid w:val="001A5AEE"/>
    <w:rsid w:val="001A657E"/>
    <w:rsid w:val="001B03DC"/>
    <w:rsid w:val="001B3CD8"/>
    <w:rsid w:val="001B3CF5"/>
    <w:rsid w:val="001B54A2"/>
    <w:rsid w:val="001B6477"/>
    <w:rsid w:val="001B7F85"/>
    <w:rsid w:val="001C023A"/>
    <w:rsid w:val="001C15D5"/>
    <w:rsid w:val="001C18B8"/>
    <w:rsid w:val="001C2996"/>
    <w:rsid w:val="001C2ACA"/>
    <w:rsid w:val="001C3546"/>
    <w:rsid w:val="001C5086"/>
    <w:rsid w:val="001C5564"/>
    <w:rsid w:val="001C674E"/>
    <w:rsid w:val="001C6751"/>
    <w:rsid w:val="001C6DCD"/>
    <w:rsid w:val="001D017E"/>
    <w:rsid w:val="001D1442"/>
    <w:rsid w:val="001D2D7B"/>
    <w:rsid w:val="001D2E66"/>
    <w:rsid w:val="001D3042"/>
    <w:rsid w:val="001D4DBA"/>
    <w:rsid w:val="001D5F64"/>
    <w:rsid w:val="001E0336"/>
    <w:rsid w:val="001E0B32"/>
    <w:rsid w:val="001E1397"/>
    <w:rsid w:val="001E1C49"/>
    <w:rsid w:val="001E4BA7"/>
    <w:rsid w:val="001E612B"/>
    <w:rsid w:val="001E7C2B"/>
    <w:rsid w:val="001F65AB"/>
    <w:rsid w:val="001F68CA"/>
    <w:rsid w:val="001F6E99"/>
    <w:rsid w:val="0020160E"/>
    <w:rsid w:val="00202722"/>
    <w:rsid w:val="002028A2"/>
    <w:rsid w:val="00202C85"/>
    <w:rsid w:val="00202F00"/>
    <w:rsid w:val="002038CA"/>
    <w:rsid w:val="00204729"/>
    <w:rsid w:val="0020487E"/>
    <w:rsid w:val="00204DFB"/>
    <w:rsid w:val="0020641E"/>
    <w:rsid w:val="0021038F"/>
    <w:rsid w:val="00211120"/>
    <w:rsid w:val="002115AE"/>
    <w:rsid w:val="00211CA7"/>
    <w:rsid w:val="002122D2"/>
    <w:rsid w:val="00214555"/>
    <w:rsid w:val="00215330"/>
    <w:rsid w:val="00215813"/>
    <w:rsid w:val="00215D14"/>
    <w:rsid w:val="0021686E"/>
    <w:rsid w:val="00217157"/>
    <w:rsid w:val="00223241"/>
    <w:rsid w:val="002234FD"/>
    <w:rsid w:val="002237BE"/>
    <w:rsid w:val="0022625D"/>
    <w:rsid w:val="00226B29"/>
    <w:rsid w:val="002309F1"/>
    <w:rsid w:val="00231AF8"/>
    <w:rsid w:val="00232D40"/>
    <w:rsid w:val="002336CA"/>
    <w:rsid w:val="00237216"/>
    <w:rsid w:val="00237697"/>
    <w:rsid w:val="00240C6F"/>
    <w:rsid w:val="0024216A"/>
    <w:rsid w:val="00242473"/>
    <w:rsid w:val="00243079"/>
    <w:rsid w:val="00244BF8"/>
    <w:rsid w:val="00244C41"/>
    <w:rsid w:val="0024519D"/>
    <w:rsid w:val="00246C6E"/>
    <w:rsid w:val="00247409"/>
    <w:rsid w:val="00247811"/>
    <w:rsid w:val="002508A2"/>
    <w:rsid w:val="00253DA3"/>
    <w:rsid w:val="00256244"/>
    <w:rsid w:val="002614A6"/>
    <w:rsid w:val="00262090"/>
    <w:rsid w:val="00262F5B"/>
    <w:rsid w:val="00263470"/>
    <w:rsid w:val="0026375A"/>
    <w:rsid w:val="002644E4"/>
    <w:rsid w:val="00266F46"/>
    <w:rsid w:val="00267384"/>
    <w:rsid w:val="00273E12"/>
    <w:rsid w:val="002746E7"/>
    <w:rsid w:val="00274B62"/>
    <w:rsid w:val="00274FD2"/>
    <w:rsid w:val="002753B0"/>
    <w:rsid w:val="0027589D"/>
    <w:rsid w:val="00277856"/>
    <w:rsid w:val="002857BB"/>
    <w:rsid w:val="002858FA"/>
    <w:rsid w:val="00291833"/>
    <w:rsid w:val="002921FD"/>
    <w:rsid w:val="002928ED"/>
    <w:rsid w:val="00294E4E"/>
    <w:rsid w:val="00295BE3"/>
    <w:rsid w:val="002969F7"/>
    <w:rsid w:val="002977C4"/>
    <w:rsid w:val="00297E7B"/>
    <w:rsid w:val="002A0BA1"/>
    <w:rsid w:val="002A16B4"/>
    <w:rsid w:val="002A1BFB"/>
    <w:rsid w:val="002A3DB1"/>
    <w:rsid w:val="002A5663"/>
    <w:rsid w:val="002A573D"/>
    <w:rsid w:val="002A5953"/>
    <w:rsid w:val="002A6C45"/>
    <w:rsid w:val="002B064E"/>
    <w:rsid w:val="002B1E86"/>
    <w:rsid w:val="002B552D"/>
    <w:rsid w:val="002B7562"/>
    <w:rsid w:val="002C0450"/>
    <w:rsid w:val="002C04A1"/>
    <w:rsid w:val="002C284B"/>
    <w:rsid w:val="002C421A"/>
    <w:rsid w:val="002C4D66"/>
    <w:rsid w:val="002C6F74"/>
    <w:rsid w:val="002C7AAE"/>
    <w:rsid w:val="002D20D8"/>
    <w:rsid w:val="002D4A18"/>
    <w:rsid w:val="002D4B79"/>
    <w:rsid w:val="002D54BE"/>
    <w:rsid w:val="002D5724"/>
    <w:rsid w:val="002E16BB"/>
    <w:rsid w:val="002E20B9"/>
    <w:rsid w:val="002E3086"/>
    <w:rsid w:val="002E4BA7"/>
    <w:rsid w:val="002E5A1F"/>
    <w:rsid w:val="002E6C89"/>
    <w:rsid w:val="002F197E"/>
    <w:rsid w:val="002F1A86"/>
    <w:rsid w:val="002F1BAD"/>
    <w:rsid w:val="002F3106"/>
    <w:rsid w:val="002F5BCE"/>
    <w:rsid w:val="002F71E6"/>
    <w:rsid w:val="002F72C2"/>
    <w:rsid w:val="002F784D"/>
    <w:rsid w:val="002F7BAC"/>
    <w:rsid w:val="00300D50"/>
    <w:rsid w:val="00301E06"/>
    <w:rsid w:val="00303C8A"/>
    <w:rsid w:val="0030601A"/>
    <w:rsid w:val="00307D91"/>
    <w:rsid w:val="003127C8"/>
    <w:rsid w:val="003134DF"/>
    <w:rsid w:val="0031508D"/>
    <w:rsid w:val="00315FE4"/>
    <w:rsid w:val="00317F66"/>
    <w:rsid w:val="00320313"/>
    <w:rsid w:val="0032094B"/>
    <w:rsid w:val="00321FFB"/>
    <w:rsid w:val="003223B3"/>
    <w:rsid w:val="00322BEE"/>
    <w:rsid w:val="00323152"/>
    <w:rsid w:val="00324486"/>
    <w:rsid w:val="00324F02"/>
    <w:rsid w:val="00326370"/>
    <w:rsid w:val="00326BB7"/>
    <w:rsid w:val="00327896"/>
    <w:rsid w:val="0033377C"/>
    <w:rsid w:val="003359DC"/>
    <w:rsid w:val="00336960"/>
    <w:rsid w:val="00337AD7"/>
    <w:rsid w:val="00337BA8"/>
    <w:rsid w:val="00341191"/>
    <w:rsid w:val="003425B7"/>
    <w:rsid w:val="00343AF4"/>
    <w:rsid w:val="00344718"/>
    <w:rsid w:val="003510A2"/>
    <w:rsid w:val="00351A12"/>
    <w:rsid w:val="00351DF1"/>
    <w:rsid w:val="0035320D"/>
    <w:rsid w:val="00353F91"/>
    <w:rsid w:val="0035476E"/>
    <w:rsid w:val="00355671"/>
    <w:rsid w:val="00357463"/>
    <w:rsid w:val="0036187B"/>
    <w:rsid w:val="003633BD"/>
    <w:rsid w:val="0036349E"/>
    <w:rsid w:val="0036518D"/>
    <w:rsid w:val="00366C44"/>
    <w:rsid w:val="00367A9B"/>
    <w:rsid w:val="003706F5"/>
    <w:rsid w:val="00371B51"/>
    <w:rsid w:val="00371FB8"/>
    <w:rsid w:val="00372AEC"/>
    <w:rsid w:val="00372C35"/>
    <w:rsid w:val="00373DA4"/>
    <w:rsid w:val="003751B8"/>
    <w:rsid w:val="00375DC5"/>
    <w:rsid w:val="00376376"/>
    <w:rsid w:val="0038056F"/>
    <w:rsid w:val="0038129A"/>
    <w:rsid w:val="00381676"/>
    <w:rsid w:val="00382CB4"/>
    <w:rsid w:val="00382D92"/>
    <w:rsid w:val="00383444"/>
    <w:rsid w:val="00383D84"/>
    <w:rsid w:val="00385A51"/>
    <w:rsid w:val="003860C9"/>
    <w:rsid w:val="00386885"/>
    <w:rsid w:val="00386A9C"/>
    <w:rsid w:val="00387E4F"/>
    <w:rsid w:val="00394095"/>
    <w:rsid w:val="003959DB"/>
    <w:rsid w:val="003A0BB4"/>
    <w:rsid w:val="003A1029"/>
    <w:rsid w:val="003A2BA8"/>
    <w:rsid w:val="003A2F88"/>
    <w:rsid w:val="003A39EB"/>
    <w:rsid w:val="003A6A7D"/>
    <w:rsid w:val="003A6D7D"/>
    <w:rsid w:val="003A76A7"/>
    <w:rsid w:val="003B04D3"/>
    <w:rsid w:val="003B48C1"/>
    <w:rsid w:val="003B77C9"/>
    <w:rsid w:val="003B78CC"/>
    <w:rsid w:val="003B7907"/>
    <w:rsid w:val="003C1B00"/>
    <w:rsid w:val="003C1DF5"/>
    <w:rsid w:val="003C2D2B"/>
    <w:rsid w:val="003C3DA6"/>
    <w:rsid w:val="003C42E0"/>
    <w:rsid w:val="003C4712"/>
    <w:rsid w:val="003C5337"/>
    <w:rsid w:val="003C5962"/>
    <w:rsid w:val="003C667E"/>
    <w:rsid w:val="003D0FC7"/>
    <w:rsid w:val="003D619B"/>
    <w:rsid w:val="003D75BD"/>
    <w:rsid w:val="003D7784"/>
    <w:rsid w:val="003E1C6C"/>
    <w:rsid w:val="003E22BC"/>
    <w:rsid w:val="003E325E"/>
    <w:rsid w:val="003E495A"/>
    <w:rsid w:val="003E5C2F"/>
    <w:rsid w:val="003E5D11"/>
    <w:rsid w:val="003F0F88"/>
    <w:rsid w:val="003F11C7"/>
    <w:rsid w:val="003F39C6"/>
    <w:rsid w:val="003F6271"/>
    <w:rsid w:val="003F7D5C"/>
    <w:rsid w:val="004012B2"/>
    <w:rsid w:val="0040159C"/>
    <w:rsid w:val="00402B41"/>
    <w:rsid w:val="0040596E"/>
    <w:rsid w:val="00405E2C"/>
    <w:rsid w:val="00405EAE"/>
    <w:rsid w:val="004074A4"/>
    <w:rsid w:val="00407EA6"/>
    <w:rsid w:val="00410386"/>
    <w:rsid w:val="00412888"/>
    <w:rsid w:val="00412EC9"/>
    <w:rsid w:val="0041389C"/>
    <w:rsid w:val="00413E19"/>
    <w:rsid w:val="00413EF2"/>
    <w:rsid w:val="0041502C"/>
    <w:rsid w:val="00415134"/>
    <w:rsid w:val="004159C1"/>
    <w:rsid w:val="00417A49"/>
    <w:rsid w:val="00421CFD"/>
    <w:rsid w:val="00422254"/>
    <w:rsid w:val="004271B1"/>
    <w:rsid w:val="00430BD3"/>
    <w:rsid w:val="00431681"/>
    <w:rsid w:val="00432E7A"/>
    <w:rsid w:val="00432EFB"/>
    <w:rsid w:val="00435174"/>
    <w:rsid w:val="004377FC"/>
    <w:rsid w:val="0044080B"/>
    <w:rsid w:val="00440A87"/>
    <w:rsid w:val="00440E33"/>
    <w:rsid w:val="00441D0F"/>
    <w:rsid w:val="004458A5"/>
    <w:rsid w:val="00445D40"/>
    <w:rsid w:val="00446DDD"/>
    <w:rsid w:val="00447CF1"/>
    <w:rsid w:val="004503E7"/>
    <w:rsid w:val="0045051F"/>
    <w:rsid w:val="00450B44"/>
    <w:rsid w:val="004521E0"/>
    <w:rsid w:val="00452CBF"/>
    <w:rsid w:val="004538A4"/>
    <w:rsid w:val="00454877"/>
    <w:rsid w:val="00454E3E"/>
    <w:rsid w:val="00455D38"/>
    <w:rsid w:val="0045626B"/>
    <w:rsid w:val="0045649B"/>
    <w:rsid w:val="00456F4E"/>
    <w:rsid w:val="00462180"/>
    <w:rsid w:val="00462559"/>
    <w:rsid w:val="00463E3D"/>
    <w:rsid w:val="00463FEE"/>
    <w:rsid w:val="004648A1"/>
    <w:rsid w:val="004665CD"/>
    <w:rsid w:val="00467154"/>
    <w:rsid w:val="00470585"/>
    <w:rsid w:val="00470B9B"/>
    <w:rsid w:val="004711B2"/>
    <w:rsid w:val="00472B1A"/>
    <w:rsid w:val="00474B36"/>
    <w:rsid w:val="00474E41"/>
    <w:rsid w:val="004755F5"/>
    <w:rsid w:val="00475D1D"/>
    <w:rsid w:val="004760AD"/>
    <w:rsid w:val="004835FA"/>
    <w:rsid w:val="00483A47"/>
    <w:rsid w:val="00483B2C"/>
    <w:rsid w:val="00485BA3"/>
    <w:rsid w:val="004871CE"/>
    <w:rsid w:val="004874A5"/>
    <w:rsid w:val="0048789E"/>
    <w:rsid w:val="004879C2"/>
    <w:rsid w:val="00491C7B"/>
    <w:rsid w:val="00491EA0"/>
    <w:rsid w:val="004932CE"/>
    <w:rsid w:val="00494A12"/>
    <w:rsid w:val="0049579D"/>
    <w:rsid w:val="004A1792"/>
    <w:rsid w:val="004A1EC7"/>
    <w:rsid w:val="004A259F"/>
    <w:rsid w:val="004A4855"/>
    <w:rsid w:val="004A61B9"/>
    <w:rsid w:val="004A7006"/>
    <w:rsid w:val="004A744B"/>
    <w:rsid w:val="004B0CFA"/>
    <w:rsid w:val="004B15C1"/>
    <w:rsid w:val="004B2A80"/>
    <w:rsid w:val="004B3728"/>
    <w:rsid w:val="004B7247"/>
    <w:rsid w:val="004B79C4"/>
    <w:rsid w:val="004B7C5C"/>
    <w:rsid w:val="004C054B"/>
    <w:rsid w:val="004C1017"/>
    <w:rsid w:val="004C1EFA"/>
    <w:rsid w:val="004C2A49"/>
    <w:rsid w:val="004C716E"/>
    <w:rsid w:val="004D19D7"/>
    <w:rsid w:val="004D3019"/>
    <w:rsid w:val="004D31EC"/>
    <w:rsid w:val="004D4139"/>
    <w:rsid w:val="004D52B8"/>
    <w:rsid w:val="004D5B4C"/>
    <w:rsid w:val="004D6ED5"/>
    <w:rsid w:val="004D7A5B"/>
    <w:rsid w:val="004E04A9"/>
    <w:rsid w:val="004E11F1"/>
    <w:rsid w:val="004E22D5"/>
    <w:rsid w:val="004E232B"/>
    <w:rsid w:val="004E4557"/>
    <w:rsid w:val="004E7A13"/>
    <w:rsid w:val="004E7C71"/>
    <w:rsid w:val="004F0DF8"/>
    <w:rsid w:val="004F481F"/>
    <w:rsid w:val="004F5047"/>
    <w:rsid w:val="004F5443"/>
    <w:rsid w:val="004F5A8C"/>
    <w:rsid w:val="004F7EFF"/>
    <w:rsid w:val="004F7F13"/>
    <w:rsid w:val="005017B3"/>
    <w:rsid w:val="005022BF"/>
    <w:rsid w:val="00502B1E"/>
    <w:rsid w:val="00502FF8"/>
    <w:rsid w:val="00503666"/>
    <w:rsid w:val="00503D5F"/>
    <w:rsid w:val="00503EC9"/>
    <w:rsid w:val="00504FBF"/>
    <w:rsid w:val="00506DF5"/>
    <w:rsid w:val="0051076E"/>
    <w:rsid w:val="00511005"/>
    <w:rsid w:val="0051123A"/>
    <w:rsid w:val="0051172F"/>
    <w:rsid w:val="00511967"/>
    <w:rsid w:val="00512584"/>
    <w:rsid w:val="00512A13"/>
    <w:rsid w:val="00512D98"/>
    <w:rsid w:val="0051656A"/>
    <w:rsid w:val="00516652"/>
    <w:rsid w:val="00516791"/>
    <w:rsid w:val="00516D5F"/>
    <w:rsid w:val="00517389"/>
    <w:rsid w:val="0052211D"/>
    <w:rsid w:val="00526545"/>
    <w:rsid w:val="00526CEC"/>
    <w:rsid w:val="00527297"/>
    <w:rsid w:val="005308F5"/>
    <w:rsid w:val="00530F5E"/>
    <w:rsid w:val="00532491"/>
    <w:rsid w:val="00533D90"/>
    <w:rsid w:val="00535EC3"/>
    <w:rsid w:val="00537607"/>
    <w:rsid w:val="00537872"/>
    <w:rsid w:val="005400CC"/>
    <w:rsid w:val="00543BB0"/>
    <w:rsid w:val="005477A5"/>
    <w:rsid w:val="00552C8D"/>
    <w:rsid w:val="005542F6"/>
    <w:rsid w:val="00554325"/>
    <w:rsid w:val="00554345"/>
    <w:rsid w:val="0055471E"/>
    <w:rsid w:val="005554AF"/>
    <w:rsid w:val="005575CC"/>
    <w:rsid w:val="00557BDC"/>
    <w:rsid w:val="0056008E"/>
    <w:rsid w:val="00562581"/>
    <w:rsid w:val="0056382C"/>
    <w:rsid w:val="00564432"/>
    <w:rsid w:val="005649EA"/>
    <w:rsid w:val="005649F8"/>
    <w:rsid w:val="0056572B"/>
    <w:rsid w:val="00566172"/>
    <w:rsid w:val="005672EA"/>
    <w:rsid w:val="00570946"/>
    <w:rsid w:val="00570BB8"/>
    <w:rsid w:val="00571425"/>
    <w:rsid w:val="00571866"/>
    <w:rsid w:val="00571C93"/>
    <w:rsid w:val="00573771"/>
    <w:rsid w:val="00574028"/>
    <w:rsid w:val="005740FC"/>
    <w:rsid w:val="00574ADB"/>
    <w:rsid w:val="00581ECF"/>
    <w:rsid w:val="00582E5D"/>
    <w:rsid w:val="0058445A"/>
    <w:rsid w:val="00585A91"/>
    <w:rsid w:val="005865D7"/>
    <w:rsid w:val="00586FD5"/>
    <w:rsid w:val="00590E22"/>
    <w:rsid w:val="005925F0"/>
    <w:rsid w:val="00592ACC"/>
    <w:rsid w:val="00593EC1"/>
    <w:rsid w:val="00595902"/>
    <w:rsid w:val="005961A4"/>
    <w:rsid w:val="005A0A17"/>
    <w:rsid w:val="005A0EF1"/>
    <w:rsid w:val="005A114F"/>
    <w:rsid w:val="005A1D78"/>
    <w:rsid w:val="005A282A"/>
    <w:rsid w:val="005A4B35"/>
    <w:rsid w:val="005A4C46"/>
    <w:rsid w:val="005A76A1"/>
    <w:rsid w:val="005A7F4A"/>
    <w:rsid w:val="005B078D"/>
    <w:rsid w:val="005B1414"/>
    <w:rsid w:val="005B288E"/>
    <w:rsid w:val="005B35DB"/>
    <w:rsid w:val="005B4AFB"/>
    <w:rsid w:val="005B5E68"/>
    <w:rsid w:val="005B7E55"/>
    <w:rsid w:val="005C02C0"/>
    <w:rsid w:val="005C1DA6"/>
    <w:rsid w:val="005C2432"/>
    <w:rsid w:val="005C2984"/>
    <w:rsid w:val="005C327D"/>
    <w:rsid w:val="005C4B22"/>
    <w:rsid w:val="005C6650"/>
    <w:rsid w:val="005C6875"/>
    <w:rsid w:val="005C7FCD"/>
    <w:rsid w:val="005D20C2"/>
    <w:rsid w:val="005D2481"/>
    <w:rsid w:val="005D3EFB"/>
    <w:rsid w:val="005D63C2"/>
    <w:rsid w:val="005D7A47"/>
    <w:rsid w:val="005E2643"/>
    <w:rsid w:val="005E290C"/>
    <w:rsid w:val="005E3854"/>
    <w:rsid w:val="005E42D9"/>
    <w:rsid w:val="005E67C9"/>
    <w:rsid w:val="005E714F"/>
    <w:rsid w:val="005E7E31"/>
    <w:rsid w:val="005F034D"/>
    <w:rsid w:val="005F1BE2"/>
    <w:rsid w:val="005F2B0A"/>
    <w:rsid w:val="005F3F03"/>
    <w:rsid w:val="005F423B"/>
    <w:rsid w:val="005F467A"/>
    <w:rsid w:val="005F5521"/>
    <w:rsid w:val="005F5A9E"/>
    <w:rsid w:val="00600450"/>
    <w:rsid w:val="00600E68"/>
    <w:rsid w:val="00601435"/>
    <w:rsid w:val="00602064"/>
    <w:rsid w:val="00602DE1"/>
    <w:rsid w:val="00605427"/>
    <w:rsid w:val="006056FB"/>
    <w:rsid w:val="00606012"/>
    <w:rsid w:val="00606BB1"/>
    <w:rsid w:val="006078BA"/>
    <w:rsid w:val="0061030A"/>
    <w:rsid w:val="00610A7F"/>
    <w:rsid w:val="006113A2"/>
    <w:rsid w:val="00614F5D"/>
    <w:rsid w:val="00615833"/>
    <w:rsid w:val="00617C49"/>
    <w:rsid w:val="00617C9A"/>
    <w:rsid w:val="0062078B"/>
    <w:rsid w:val="00620987"/>
    <w:rsid w:val="0062104D"/>
    <w:rsid w:val="0062266C"/>
    <w:rsid w:val="0062668B"/>
    <w:rsid w:val="00627EBE"/>
    <w:rsid w:val="00630796"/>
    <w:rsid w:val="006310FD"/>
    <w:rsid w:val="0063356D"/>
    <w:rsid w:val="00633C81"/>
    <w:rsid w:val="006405D0"/>
    <w:rsid w:val="00642625"/>
    <w:rsid w:val="00642F83"/>
    <w:rsid w:val="00643455"/>
    <w:rsid w:val="00644BDB"/>
    <w:rsid w:val="006452B3"/>
    <w:rsid w:val="0064615F"/>
    <w:rsid w:val="00647764"/>
    <w:rsid w:val="00647ACB"/>
    <w:rsid w:val="00647CF3"/>
    <w:rsid w:val="00650D08"/>
    <w:rsid w:val="00651556"/>
    <w:rsid w:val="00652473"/>
    <w:rsid w:val="0065341B"/>
    <w:rsid w:val="006538F3"/>
    <w:rsid w:val="00653E66"/>
    <w:rsid w:val="006553B7"/>
    <w:rsid w:val="00656046"/>
    <w:rsid w:val="00656DE8"/>
    <w:rsid w:val="0066001D"/>
    <w:rsid w:val="00660E72"/>
    <w:rsid w:val="006615C2"/>
    <w:rsid w:val="006653A0"/>
    <w:rsid w:val="00666150"/>
    <w:rsid w:val="006700D4"/>
    <w:rsid w:val="006708BD"/>
    <w:rsid w:val="0067171C"/>
    <w:rsid w:val="006735F1"/>
    <w:rsid w:val="0067747F"/>
    <w:rsid w:val="0068135A"/>
    <w:rsid w:val="00681D32"/>
    <w:rsid w:val="0068267D"/>
    <w:rsid w:val="00683A94"/>
    <w:rsid w:val="0068633C"/>
    <w:rsid w:val="00687B03"/>
    <w:rsid w:val="00692139"/>
    <w:rsid w:val="0069224F"/>
    <w:rsid w:val="00693E47"/>
    <w:rsid w:val="00694434"/>
    <w:rsid w:val="00697277"/>
    <w:rsid w:val="00697313"/>
    <w:rsid w:val="006A017D"/>
    <w:rsid w:val="006A084D"/>
    <w:rsid w:val="006A14F0"/>
    <w:rsid w:val="006A1EBE"/>
    <w:rsid w:val="006A2190"/>
    <w:rsid w:val="006A26DA"/>
    <w:rsid w:val="006A45F3"/>
    <w:rsid w:val="006A5D47"/>
    <w:rsid w:val="006A6C2E"/>
    <w:rsid w:val="006B0D66"/>
    <w:rsid w:val="006C0DA8"/>
    <w:rsid w:val="006C23BF"/>
    <w:rsid w:val="006C387E"/>
    <w:rsid w:val="006C5418"/>
    <w:rsid w:val="006C58E4"/>
    <w:rsid w:val="006C798A"/>
    <w:rsid w:val="006D1FDC"/>
    <w:rsid w:val="006D3255"/>
    <w:rsid w:val="006D3427"/>
    <w:rsid w:val="006D7786"/>
    <w:rsid w:val="006E127C"/>
    <w:rsid w:val="006E27A3"/>
    <w:rsid w:val="006E3773"/>
    <w:rsid w:val="006E3A64"/>
    <w:rsid w:val="006E4009"/>
    <w:rsid w:val="006E59D9"/>
    <w:rsid w:val="006F14BA"/>
    <w:rsid w:val="006F3114"/>
    <w:rsid w:val="006F5D5C"/>
    <w:rsid w:val="006F5EFF"/>
    <w:rsid w:val="006F7FED"/>
    <w:rsid w:val="007013C6"/>
    <w:rsid w:val="0070187C"/>
    <w:rsid w:val="00701BDD"/>
    <w:rsid w:val="00702899"/>
    <w:rsid w:val="00704D98"/>
    <w:rsid w:val="00705C34"/>
    <w:rsid w:val="007063B4"/>
    <w:rsid w:val="00706800"/>
    <w:rsid w:val="00706959"/>
    <w:rsid w:val="00706F96"/>
    <w:rsid w:val="00707681"/>
    <w:rsid w:val="00710987"/>
    <w:rsid w:val="007136C9"/>
    <w:rsid w:val="007146DA"/>
    <w:rsid w:val="007168D5"/>
    <w:rsid w:val="00717CB3"/>
    <w:rsid w:val="0072308B"/>
    <w:rsid w:val="00723999"/>
    <w:rsid w:val="00724E07"/>
    <w:rsid w:val="00725408"/>
    <w:rsid w:val="00726D78"/>
    <w:rsid w:val="0073078C"/>
    <w:rsid w:val="0073091E"/>
    <w:rsid w:val="0073238B"/>
    <w:rsid w:val="00734B6B"/>
    <w:rsid w:val="00735408"/>
    <w:rsid w:val="00737248"/>
    <w:rsid w:val="007408D1"/>
    <w:rsid w:val="00740E94"/>
    <w:rsid w:val="00742C45"/>
    <w:rsid w:val="00743141"/>
    <w:rsid w:val="00745135"/>
    <w:rsid w:val="007458AB"/>
    <w:rsid w:val="00745BCC"/>
    <w:rsid w:val="0075029F"/>
    <w:rsid w:val="00750484"/>
    <w:rsid w:val="00750A85"/>
    <w:rsid w:val="00752E98"/>
    <w:rsid w:val="00753887"/>
    <w:rsid w:val="007539E2"/>
    <w:rsid w:val="00753CF0"/>
    <w:rsid w:val="00753D6C"/>
    <w:rsid w:val="0075703B"/>
    <w:rsid w:val="007571DB"/>
    <w:rsid w:val="00757BA8"/>
    <w:rsid w:val="00757E30"/>
    <w:rsid w:val="0076177E"/>
    <w:rsid w:val="00764655"/>
    <w:rsid w:val="00770695"/>
    <w:rsid w:val="00773CC0"/>
    <w:rsid w:val="00777A69"/>
    <w:rsid w:val="00780CF0"/>
    <w:rsid w:val="007821AA"/>
    <w:rsid w:val="00782642"/>
    <w:rsid w:val="00783699"/>
    <w:rsid w:val="007841FC"/>
    <w:rsid w:val="0078604B"/>
    <w:rsid w:val="0078705D"/>
    <w:rsid w:val="007904D4"/>
    <w:rsid w:val="00791529"/>
    <w:rsid w:val="007916F4"/>
    <w:rsid w:val="00793EFE"/>
    <w:rsid w:val="00794C3B"/>
    <w:rsid w:val="007962C9"/>
    <w:rsid w:val="00796BD5"/>
    <w:rsid w:val="007A0544"/>
    <w:rsid w:val="007A0788"/>
    <w:rsid w:val="007A15FA"/>
    <w:rsid w:val="007A5CE5"/>
    <w:rsid w:val="007B008C"/>
    <w:rsid w:val="007B0719"/>
    <w:rsid w:val="007B241B"/>
    <w:rsid w:val="007B2E11"/>
    <w:rsid w:val="007B3772"/>
    <w:rsid w:val="007B4DAA"/>
    <w:rsid w:val="007B57B9"/>
    <w:rsid w:val="007B58AC"/>
    <w:rsid w:val="007B60BC"/>
    <w:rsid w:val="007C09A2"/>
    <w:rsid w:val="007C2426"/>
    <w:rsid w:val="007C3DC3"/>
    <w:rsid w:val="007C4D09"/>
    <w:rsid w:val="007C577D"/>
    <w:rsid w:val="007C5EF9"/>
    <w:rsid w:val="007C6D77"/>
    <w:rsid w:val="007D1BFC"/>
    <w:rsid w:val="007D470B"/>
    <w:rsid w:val="007D4E21"/>
    <w:rsid w:val="007D5807"/>
    <w:rsid w:val="007D6345"/>
    <w:rsid w:val="007D7C7C"/>
    <w:rsid w:val="007E0310"/>
    <w:rsid w:val="007E1154"/>
    <w:rsid w:val="007E2B0E"/>
    <w:rsid w:val="007E2DF5"/>
    <w:rsid w:val="007F5144"/>
    <w:rsid w:val="007F56F8"/>
    <w:rsid w:val="007F6866"/>
    <w:rsid w:val="0080084C"/>
    <w:rsid w:val="00800CDB"/>
    <w:rsid w:val="008016C5"/>
    <w:rsid w:val="00802275"/>
    <w:rsid w:val="008040A0"/>
    <w:rsid w:val="00805180"/>
    <w:rsid w:val="008079DC"/>
    <w:rsid w:val="00812748"/>
    <w:rsid w:val="00814E9F"/>
    <w:rsid w:val="0082158B"/>
    <w:rsid w:val="008241A9"/>
    <w:rsid w:val="00824F6E"/>
    <w:rsid w:val="00825855"/>
    <w:rsid w:val="00826890"/>
    <w:rsid w:val="00826C8F"/>
    <w:rsid w:val="008279A5"/>
    <w:rsid w:val="008303FE"/>
    <w:rsid w:val="008350D0"/>
    <w:rsid w:val="00835686"/>
    <w:rsid w:val="008359E0"/>
    <w:rsid w:val="00840F48"/>
    <w:rsid w:val="008412E9"/>
    <w:rsid w:val="00841C4D"/>
    <w:rsid w:val="00842036"/>
    <w:rsid w:val="00845492"/>
    <w:rsid w:val="008457DB"/>
    <w:rsid w:val="008463B0"/>
    <w:rsid w:val="0084662D"/>
    <w:rsid w:val="00846C62"/>
    <w:rsid w:val="00851219"/>
    <w:rsid w:val="00851ADB"/>
    <w:rsid w:val="00851BEC"/>
    <w:rsid w:val="00852F6B"/>
    <w:rsid w:val="00853700"/>
    <w:rsid w:val="00856137"/>
    <w:rsid w:val="00861C21"/>
    <w:rsid w:val="00861EDF"/>
    <w:rsid w:val="00864BC6"/>
    <w:rsid w:val="00867519"/>
    <w:rsid w:val="0087040A"/>
    <w:rsid w:val="00871252"/>
    <w:rsid w:val="00871441"/>
    <w:rsid w:val="008715AB"/>
    <w:rsid w:val="00872120"/>
    <w:rsid w:val="00872FA7"/>
    <w:rsid w:val="00874698"/>
    <w:rsid w:val="00875390"/>
    <w:rsid w:val="008769BB"/>
    <w:rsid w:val="00877EBE"/>
    <w:rsid w:val="0088038D"/>
    <w:rsid w:val="00880471"/>
    <w:rsid w:val="00882047"/>
    <w:rsid w:val="00882962"/>
    <w:rsid w:val="0088630E"/>
    <w:rsid w:val="0088674B"/>
    <w:rsid w:val="00890067"/>
    <w:rsid w:val="0089012C"/>
    <w:rsid w:val="00892F30"/>
    <w:rsid w:val="00893852"/>
    <w:rsid w:val="00894AE9"/>
    <w:rsid w:val="00897349"/>
    <w:rsid w:val="00897619"/>
    <w:rsid w:val="00897CBB"/>
    <w:rsid w:val="008A01A0"/>
    <w:rsid w:val="008A03EB"/>
    <w:rsid w:val="008A048B"/>
    <w:rsid w:val="008A0A24"/>
    <w:rsid w:val="008A0C23"/>
    <w:rsid w:val="008A27B8"/>
    <w:rsid w:val="008A4AF6"/>
    <w:rsid w:val="008A500F"/>
    <w:rsid w:val="008A5283"/>
    <w:rsid w:val="008A5742"/>
    <w:rsid w:val="008A591E"/>
    <w:rsid w:val="008A7D58"/>
    <w:rsid w:val="008B0B11"/>
    <w:rsid w:val="008C3F07"/>
    <w:rsid w:val="008C423A"/>
    <w:rsid w:val="008C430B"/>
    <w:rsid w:val="008C66C4"/>
    <w:rsid w:val="008C7870"/>
    <w:rsid w:val="008D0A2A"/>
    <w:rsid w:val="008D2377"/>
    <w:rsid w:val="008D6B4F"/>
    <w:rsid w:val="008D72CC"/>
    <w:rsid w:val="008E3114"/>
    <w:rsid w:val="008E35F5"/>
    <w:rsid w:val="008E3890"/>
    <w:rsid w:val="008E3CDB"/>
    <w:rsid w:val="008E466D"/>
    <w:rsid w:val="008E4A67"/>
    <w:rsid w:val="008E5441"/>
    <w:rsid w:val="008E7822"/>
    <w:rsid w:val="008F1413"/>
    <w:rsid w:val="008F1870"/>
    <w:rsid w:val="008F27FA"/>
    <w:rsid w:val="008F321F"/>
    <w:rsid w:val="008F360C"/>
    <w:rsid w:val="008F3A2C"/>
    <w:rsid w:val="008F474B"/>
    <w:rsid w:val="009002B8"/>
    <w:rsid w:val="009006A2"/>
    <w:rsid w:val="00901B53"/>
    <w:rsid w:val="009044A9"/>
    <w:rsid w:val="00905E44"/>
    <w:rsid w:val="00906280"/>
    <w:rsid w:val="0090679E"/>
    <w:rsid w:val="00911D59"/>
    <w:rsid w:val="00912771"/>
    <w:rsid w:val="00912B47"/>
    <w:rsid w:val="00913D2D"/>
    <w:rsid w:val="00914794"/>
    <w:rsid w:val="0091499B"/>
    <w:rsid w:val="00914B26"/>
    <w:rsid w:val="00915BB9"/>
    <w:rsid w:val="00916C80"/>
    <w:rsid w:val="00916DA9"/>
    <w:rsid w:val="00917C2F"/>
    <w:rsid w:val="00920F32"/>
    <w:rsid w:val="009212AB"/>
    <w:rsid w:val="0092250F"/>
    <w:rsid w:val="009227FB"/>
    <w:rsid w:val="00922E4A"/>
    <w:rsid w:val="00924749"/>
    <w:rsid w:val="0092756F"/>
    <w:rsid w:val="00927AAD"/>
    <w:rsid w:val="00927BC3"/>
    <w:rsid w:val="009309DB"/>
    <w:rsid w:val="009318BA"/>
    <w:rsid w:val="00932920"/>
    <w:rsid w:val="0093332D"/>
    <w:rsid w:val="00933A5F"/>
    <w:rsid w:val="0093653E"/>
    <w:rsid w:val="00937118"/>
    <w:rsid w:val="00942AED"/>
    <w:rsid w:val="00942E5E"/>
    <w:rsid w:val="009439EB"/>
    <w:rsid w:val="009442E4"/>
    <w:rsid w:val="0094471B"/>
    <w:rsid w:val="0095021B"/>
    <w:rsid w:val="00950EB1"/>
    <w:rsid w:val="00952A96"/>
    <w:rsid w:val="00952B6D"/>
    <w:rsid w:val="00955A8F"/>
    <w:rsid w:val="009577A1"/>
    <w:rsid w:val="00960CA1"/>
    <w:rsid w:val="00961C46"/>
    <w:rsid w:val="00962C4A"/>
    <w:rsid w:val="00962CE7"/>
    <w:rsid w:val="0096364D"/>
    <w:rsid w:val="00964D7F"/>
    <w:rsid w:val="00964F08"/>
    <w:rsid w:val="00965055"/>
    <w:rsid w:val="009659BD"/>
    <w:rsid w:val="00966537"/>
    <w:rsid w:val="009670EB"/>
    <w:rsid w:val="0096778C"/>
    <w:rsid w:val="00970E98"/>
    <w:rsid w:val="00972C3C"/>
    <w:rsid w:val="0097460B"/>
    <w:rsid w:val="00974C79"/>
    <w:rsid w:val="00981D5E"/>
    <w:rsid w:val="00982B4D"/>
    <w:rsid w:val="0098388D"/>
    <w:rsid w:val="009863AE"/>
    <w:rsid w:val="00987349"/>
    <w:rsid w:val="00987598"/>
    <w:rsid w:val="00990F18"/>
    <w:rsid w:val="00991D3A"/>
    <w:rsid w:val="0099393D"/>
    <w:rsid w:val="00993A45"/>
    <w:rsid w:val="00994944"/>
    <w:rsid w:val="00995107"/>
    <w:rsid w:val="00996770"/>
    <w:rsid w:val="0099776F"/>
    <w:rsid w:val="00997D7F"/>
    <w:rsid w:val="009A0369"/>
    <w:rsid w:val="009A0BE1"/>
    <w:rsid w:val="009A11BA"/>
    <w:rsid w:val="009A14FA"/>
    <w:rsid w:val="009A2141"/>
    <w:rsid w:val="009A2D25"/>
    <w:rsid w:val="009A486E"/>
    <w:rsid w:val="009A4D09"/>
    <w:rsid w:val="009B165E"/>
    <w:rsid w:val="009B18FA"/>
    <w:rsid w:val="009B2D89"/>
    <w:rsid w:val="009B48EA"/>
    <w:rsid w:val="009B5E58"/>
    <w:rsid w:val="009B6253"/>
    <w:rsid w:val="009B71CE"/>
    <w:rsid w:val="009B72A1"/>
    <w:rsid w:val="009C264A"/>
    <w:rsid w:val="009C2A5F"/>
    <w:rsid w:val="009C2F02"/>
    <w:rsid w:val="009C45CF"/>
    <w:rsid w:val="009C497C"/>
    <w:rsid w:val="009C4D5F"/>
    <w:rsid w:val="009C4D64"/>
    <w:rsid w:val="009C6072"/>
    <w:rsid w:val="009C6F82"/>
    <w:rsid w:val="009D1768"/>
    <w:rsid w:val="009D28B8"/>
    <w:rsid w:val="009E1AEF"/>
    <w:rsid w:val="009E2185"/>
    <w:rsid w:val="009E5484"/>
    <w:rsid w:val="009E78E3"/>
    <w:rsid w:val="009F06D6"/>
    <w:rsid w:val="009F0ADC"/>
    <w:rsid w:val="009F1679"/>
    <w:rsid w:val="009F1722"/>
    <w:rsid w:val="009F26E6"/>
    <w:rsid w:val="009F3439"/>
    <w:rsid w:val="009F39F3"/>
    <w:rsid w:val="009F5094"/>
    <w:rsid w:val="009F6381"/>
    <w:rsid w:val="00A008EF"/>
    <w:rsid w:val="00A017B4"/>
    <w:rsid w:val="00A02147"/>
    <w:rsid w:val="00A03550"/>
    <w:rsid w:val="00A03B95"/>
    <w:rsid w:val="00A046D0"/>
    <w:rsid w:val="00A04738"/>
    <w:rsid w:val="00A063EC"/>
    <w:rsid w:val="00A10AEA"/>
    <w:rsid w:val="00A1120D"/>
    <w:rsid w:val="00A1201D"/>
    <w:rsid w:val="00A12F82"/>
    <w:rsid w:val="00A13208"/>
    <w:rsid w:val="00A14287"/>
    <w:rsid w:val="00A15CBF"/>
    <w:rsid w:val="00A213DA"/>
    <w:rsid w:val="00A221F4"/>
    <w:rsid w:val="00A2355C"/>
    <w:rsid w:val="00A26182"/>
    <w:rsid w:val="00A30A42"/>
    <w:rsid w:val="00A30AE0"/>
    <w:rsid w:val="00A310FA"/>
    <w:rsid w:val="00A32D25"/>
    <w:rsid w:val="00A335EA"/>
    <w:rsid w:val="00A34208"/>
    <w:rsid w:val="00A35039"/>
    <w:rsid w:val="00A355D8"/>
    <w:rsid w:val="00A35F9F"/>
    <w:rsid w:val="00A368AC"/>
    <w:rsid w:val="00A40352"/>
    <w:rsid w:val="00A406B1"/>
    <w:rsid w:val="00A41B8F"/>
    <w:rsid w:val="00A4384F"/>
    <w:rsid w:val="00A451AB"/>
    <w:rsid w:val="00A454DA"/>
    <w:rsid w:val="00A46A07"/>
    <w:rsid w:val="00A470D3"/>
    <w:rsid w:val="00A47ED7"/>
    <w:rsid w:val="00A51A7D"/>
    <w:rsid w:val="00A51BBC"/>
    <w:rsid w:val="00A528E2"/>
    <w:rsid w:val="00A52ACD"/>
    <w:rsid w:val="00A52D0D"/>
    <w:rsid w:val="00A533AE"/>
    <w:rsid w:val="00A53D08"/>
    <w:rsid w:val="00A5401E"/>
    <w:rsid w:val="00A54E4C"/>
    <w:rsid w:val="00A55580"/>
    <w:rsid w:val="00A558D9"/>
    <w:rsid w:val="00A559FE"/>
    <w:rsid w:val="00A55AAB"/>
    <w:rsid w:val="00A56F4C"/>
    <w:rsid w:val="00A56FBB"/>
    <w:rsid w:val="00A60AE6"/>
    <w:rsid w:val="00A634FA"/>
    <w:rsid w:val="00A6602C"/>
    <w:rsid w:val="00A66353"/>
    <w:rsid w:val="00A67BF5"/>
    <w:rsid w:val="00A73717"/>
    <w:rsid w:val="00A759E6"/>
    <w:rsid w:val="00A76875"/>
    <w:rsid w:val="00A81589"/>
    <w:rsid w:val="00A819D8"/>
    <w:rsid w:val="00A826F5"/>
    <w:rsid w:val="00A82BC5"/>
    <w:rsid w:val="00A857C5"/>
    <w:rsid w:val="00A87809"/>
    <w:rsid w:val="00A903EE"/>
    <w:rsid w:val="00A91406"/>
    <w:rsid w:val="00A92ACE"/>
    <w:rsid w:val="00A92F0E"/>
    <w:rsid w:val="00A97B16"/>
    <w:rsid w:val="00A97F00"/>
    <w:rsid w:val="00AA078B"/>
    <w:rsid w:val="00AA2953"/>
    <w:rsid w:val="00AA301B"/>
    <w:rsid w:val="00AA3257"/>
    <w:rsid w:val="00AA427F"/>
    <w:rsid w:val="00AA4610"/>
    <w:rsid w:val="00AA66B5"/>
    <w:rsid w:val="00AA7291"/>
    <w:rsid w:val="00AB1772"/>
    <w:rsid w:val="00AB3A53"/>
    <w:rsid w:val="00AB3DD1"/>
    <w:rsid w:val="00AB3FF2"/>
    <w:rsid w:val="00AB4A8A"/>
    <w:rsid w:val="00AB56E2"/>
    <w:rsid w:val="00AB6C9D"/>
    <w:rsid w:val="00AB77BF"/>
    <w:rsid w:val="00AC0519"/>
    <w:rsid w:val="00AC1423"/>
    <w:rsid w:val="00AC1949"/>
    <w:rsid w:val="00AC41E4"/>
    <w:rsid w:val="00AC583A"/>
    <w:rsid w:val="00AC63C0"/>
    <w:rsid w:val="00AC675F"/>
    <w:rsid w:val="00AC794D"/>
    <w:rsid w:val="00AD1D9D"/>
    <w:rsid w:val="00AD1DF4"/>
    <w:rsid w:val="00AD31C1"/>
    <w:rsid w:val="00AD35C7"/>
    <w:rsid w:val="00AD3D68"/>
    <w:rsid w:val="00AD3FEC"/>
    <w:rsid w:val="00AD552D"/>
    <w:rsid w:val="00AD584A"/>
    <w:rsid w:val="00AD5A48"/>
    <w:rsid w:val="00AD5F60"/>
    <w:rsid w:val="00AD60DF"/>
    <w:rsid w:val="00AE086B"/>
    <w:rsid w:val="00AE32E7"/>
    <w:rsid w:val="00AE49C5"/>
    <w:rsid w:val="00AE69EA"/>
    <w:rsid w:val="00AE7732"/>
    <w:rsid w:val="00AE7B99"/>
    <w:rsid w:val="00AF1966"/>
    <w:rsid w:val="00AF211A"/>
    <w:rsid w:val="00AF2D65"/>
    <w:rsid w:val="00AF32FB"/>
    <w:rsid w:val="00AF42DA"/>
    <w:rsid w:val="00AF55AC"/>
    <w:rsid w:val="00AF7DAA"/>
    <w:rsid w:val="00B01045"/>
    <w:rsid w:val="00B02F86"/>
    <w:rsid w:val="00B05A2A"/>
    <w:rsid w:val="00B0638C"/>
    <w:rsid w:val="00B06D7C"/>
    <w:rsid w:val="00B117E5"/>
    <w:rsid w:val="00B12749"/>
    <w:rsid w:val="00B12CDA"/>
    <w:rsid w:val="00B13BB9"/>
    <w:rsid w:val="00B14D2A"/>
    <w:rsid w:val="00B15B69"/>
    <w:rsid w:val="00B16088"/>
    <w:rsid w:val="00B165CA"/>
    <w:rsid w:val="00B212A3"/>
    <w:rsid w:val="00B22E23"/>
    <w:rsid w:val="00B233DE"/>
    <w:rsid w:val="00B2403D"/>
    <w:rsid w:val="00B24B8B"/>
    <w:rsid w:val="00B25A8A"/>
    <w:rsid w:val="00B30BCA"/>
    <w:rsid w:val="00B315F7"/>
    <w:rsid w:val="00B328B3"/>
    <w:rsid w:val="00B32E5C"/>
    <w:rsid w:val="00B3315B"/>
    <w:rsid w:val="00B33221"/>
    <w:rsid w:val="00B34993"/>
    <w:rsid w:val="00B34F29"/>
    <w:rsid w:val="00B35674"/>
    <w:rsid w:val="00B36218"/>
    <w:rsid w:val="00B36C10"/>
    <w:rsid w:val="00B36FD3"/>
    <w:rsid w:val="00B41585"/>
    <w:rsid w:val="00B43803"/>
    <w:rsid w:val="00B44486"/>
    <w:rsid w:val="00B44719"/>
    <w:rsid w:val="00B44932"/>
    <w:rsid w:val="00B45964"/>
    <w:rsid w:val="00B47068"/>
    <w:rsid w:val="00B4719B"/>
    <w:rsid w:val="00B47BDE"/>
    <w:rsid w:val="00B52D5C"/>
    <w:rsid w:val="00B534A9"/>
    <w:rsid w:val="00B54AF1"/>
    <w:rsid w:val="00B56FD3"/>
    <w:rsid w:val="00B60DA0"/>
    <w:rsid w:val="00B61794"/>
    <w:rsid w:val="00B62248"/>
    <w:rsid w:val="00B648AD"/>
    <w:rsid w:val="00B66D2E"/>
    <w:rsid w:val="00B66ECC"/>
    <w:rsid w:val="00B703A5"/>
    <w:rsid w:val="00B71CB0"/>
    <w:rsid w:val="00B74BE9"/>
    <w:rsid w:val="00B74CB9"/>
    <w:rsid w:val="00B765F2"/>
    <w:rsid w:val="00B8086B"/>
    <w:rsid w:val="00B824D1"/>
    <w:rsid w:val="00B83128"/>
    <w:rsid w:val="00B8431D"/>
    <w:rsid w:val="00B846F2"/>
    <w:rsid w:val="00B85561"/>
    <w:rsid w:val="00B86259"/>
    <w:rsid w:val="00B86B69"/>
    <w:rsid w:val="00B8718D"/>
    <w:rsid w:val="00B87B16"/>
    <w:rsid w:val="00B91EC7"/>
    <w:rsid w:val="00B920ED"/>
    <w:rsid w:val="00B94531"/>
    <w:rsid w:val="00B97C56"/>
    <w:rsid w:val="00BA09AD"/>
    <w:rsid w:val="00BA1251"/>
    <w:rsid w:val="00BA1CE4"/>
    <w:rsid w:val="00BA35CF"/>
    <w:rsid w:val="00BA41DD"/>
    <w:rsid w:val="00BA4AB1"/>
    <w:rsid w:val="00BA63A1"/>
    <w:rsid w:val="00BB0106"/>
    <w:rsid w:val="00BB17AE"/>
    <w:rsid w:val="00BB19FA"/>
    <w:rsid w:val="00BB1CF9"/>
    <w:rsid w:val="00BB3022"/>
    <w:rsid w:val="00BB3D1B"/>
    <w:rsid w:val="00BB3F7D"/>
    <w:rsid w:val="00BB4140"/>
    <w:rsid w:val="00BB5E57"/>
    <w:rsid w:val="00BB6019"/>
    <w:rsid w:val="00BB6CA5"/>
    <w:rsid w:val="00BB6FC2"/>
    <w:rsid w:val="00BB7390"/>
    <w:rsid w:val="00BC221E"/>
    <w:rsid w:val="00BC2881"/>
    <w:rsid w:val="00BC2CAA"/>
    <w:rsid w:val="00BC5F73"/>
    <w:rsid w:val="00BC6046"/>
    <w:rsid w:val="00BC65A1"/>
    <w:rsid w:val="00BD303C"/>
    <w:rsid w:val="00BD7D89"/>
    <w:rsid w:val="00BE0F00"/>
    <w:rsid w:val="00BE190B"/>
    <w:rsid w:val="00BE1FD1"/>
    <w:rsid w:val="00BE3298"/>
    <w:rsid w:val="00BE4709"/>
    <w:rsid w:val="00BE6B44"/>
    <w:rsid w:val="00BF3B7D"/>
    <w:rsid w:val="00BF40ED"/>
    <w:rsid w:val="00BF4670"/>
    <w:rsid w:val="00BF6FE3"/>
    <w:rsid w:val="00C001A7"/>
    <w:rsid w:val="00C023BA"/>
    <w:rsid w:val="00C02BDD"/>
    <w:rsid w:val="00C04497"/>
    <w:rsid w:val="00C05B4D"/>
    <w:rsid w:val="00C05D7A"/>
    <w:rsid w:val="00C06252"/>
    <w:rsid w:val="00C06B05"/>
    <w:rsid w:val="00C12C10"/>
    <w:rsid w:val="00C13130"/>
    <w:rsid w:val="00C1409A"/>
    <w:rsid w:val="00C1576E"/>
    <w:rsid w:val="00C15E50"/>
    <w:rsid w:val="00C16C82"/>
    <w:rsid w:val="00C16CEC"/>
    <w:rsid w:val="00C20339"/>
    <w:rsid w:val="00C20538"/>
    <w:rsid w:val="00C218E8"/>
    <w:rsid w:val="00C21F84"/>
    <w:rsid w:val="00C220DE"/>
    <w:rsid w:val="00C234CB"/>
    <w:rsid w:val="00C249E1"/>
    <w:rsid w:val="00C25022"/>
    <w:rsid w:val="00C25409"/>
    <w:rsid w:val="00C2694C"/>
    <w:rsid w:val="00C26DE1"/>
    <w:rsid w:val="00C357E1"/>
    <w:rsid w:val="00C3723D"/>
    <w:rsid w:val="00C37903"/>
    <w:rsid w:val="00C40E05"/>
    <w:rsid w:val="00C41DFB"/>
    <w:rsid w:val="00C42B04"/>
    <w:rsid w:val="00C43B86"/>
    <w:rsid w:val="00C46590"/>
    <w:rsid w:val="00C4752D"/>
    <w:rsid w:val="00C47849"/>
    <w:rsid w:val="00C50411"/>
    <w:rsid w:val="00C50C1E"/>
    <w:rsid w:val="00C51034"/>
    <w:rsid w:val="00C5182D"/>
    <w:rsid w:val="00C530AA"/>
    <w:rsid w:val="00C53889"/>
    <w:rsid w:val="00C570CA"/>
    <w:rsid w:val="00C5781C"/>
    <w:rsid w:val="00C62991"/>
    <w:rsid w:val="00C6306B"/>
    <w:rsid w:val="00C6393B"/>
    <w:rsid w:val="00C66321"/>
    <w:rsid w:val="00C66D37"/>
    <w:rsid w:val="00C67440"/>
    <w:rsid w:val="00C67C7F"/>
    <w:rsid w:val="00C70A5D"/>
    <w:rsid w:val="00C70A99"/>
    <w:rsid w:val="00C70EBB"/>
    <w:rsid w:val="00C72935"/>
    <w:rsid w:val="00C737D6"/>
    <w:rsid w:val="00C73DFE"/>
    <w:rsid w:val="00C747DB"/>
    <w:rsid w:val="00C80041"/>
    <w:rsid w:val="00C81AC8"/>
    <w:rsid w:val="00C81BE7"/>
    <w:rsid w:val="00C837EC"/>
    <w:rsid w:val="00C8386F"/>
    <w:rsid w:val="00C8540E"/>
    <w:rsid w:val="00C90429"/>
    <w:rsid w:val="00C940D9"/>
    <w:rsid w:val="00C946C9"/>
    <w:rsid w:val="00C9496A"/>
    <w:rsid w:val="00C951E9"/>
    <w:rsid w:val="00C969D9"/>
    <w:rsid w:val="00C97280"/>
    <w:rsid w:val="00C974B5"/>
    <w:rsid w:val="00CA1601"/>
    <w:rsid w:val="00CA4082"/>
    <w:rsid w:val="00CA42C9"/>
    <w:rsid w:val="00CA5129"/>
    <w:rsid w:val="00CA5855"/>
    <w:rsid w:val="00CA75DA"/>
    <w:rsid w:val="00CB02B5"/>
    <w:rsid w:val="00CB30A5"/>
    <w:rsid w:val="00CB493E"/>
    <w:rsid w:val="00CB51C2"/>
    <w:rsid w:val="00CB66FC"/>
    <w:rsid w:val="00CB68A0"/>
    <w:rsid w:val="00CB7103"/>
    <w:rsid w:val="00CB7224"/>
    <w:rsid w:val="00CB7B42"/>
    <w:rsid w:val="00CB7F1F"/>
    <w:rsid w:val="00CC0127"/>
    <w:rsid w:val="00CC0ADA"/>
    <w:rsid w:val="00CC2B31"/>
    <w:rsid w:val="00CC3C1E"/>
    <w:rsid w:val="00CC4AA3"/>
    <w:rsid w:val="00CC633F"/>
    <w:rsid w:val="00CD1174"/>
    <w:rsid w:val="00CD2314"/>
    <w:rsid w:val="00CD3A37"/>
    <w:rsid w:val="00CD40F4"/>
    <w:rsid w:val="00CE0CA8"/>
    <w:rsid w:val="00CE18E3"/>
    <w:rsid w:val="00CE3ABE"/>
    <w:rsid w:val="00CE3E4D"/>
    <w:rsid w:val="00CE56B9"/>
    <w:rsid w:val="00CE581D"/>
    <w:rsid w:val="00CE6646"/>
    <w:rsid w:val="00CE7661"/>
    <w:rsid w:val="00CF3074"/>
    <w:rsid w:val="00CF33F6"/>
    <w:rsid w:val="00CF3752"/>
    <w:rsid w:val="00CF3E6C"/>
    <w:rsid w:val="00CF3F86"/>
    <w:rsid w:val="00CF41FC"/>
    <w:rsid w:val="00CF51C0"/>
    <w:rsid w:val="00CF699C"/>
    <w:rsid w:val="00CF6E8C"/>
    <w:rsid w:val="00CF7233"/>
    <w:rsid w:val="00CF743F"/>
    <w:rsid w:val="00CF7800"/>
    <w:rsid w:val="00CF7B31"/>
    <w:rsid w:val="00D01494"/>
    <w:rsid w:val="00D065EE"/>
    <w:rsid w:val="00D06698"/>
    <w:rsid w:val="00D06866"/>
    <w:rsid w:val="00D06DA1"/>
    <w:rsid w:val="00D11080"/>
    <w:rsid w:val="00D12227"/>
    <w:rsid w:val="00D14F29"/>
    <w:rsid w:val="00D152EC"/>
    <w:rsid w:val="00D16429"/>
    <w:rsid w:val="00D179FC"/>
    <w:rsid w:val="00D2192A"/>
    <w:rsid w:val="00D22CD1"/>
    <w:rsid w:val="00D22D36"/>
    <w:rsid w:val="00D238A4"/>
    <w:rsid w:val="00D239A0"/>
    <w:rsid w:val="00D24B4E"/>
    <w:rsid w:val="00D25940"/>
    <w:rsid w:val="00D25BD4"/>
    <w:rsid w:val="00D25E6B"/>
    <w:rsid w:val="00D25FC4"/>
    <w:rsid w:val="00D26167"/>
    <w:rsid w:val="00D26F36"/>
    <w:rsid w:val="00D27F65"/>
    <w:rsid w:val="00D30119"/>
    <w:rsid w:val="00D3050D"/>
    <w:rsid w:val="00D33ED0"/>
    <w:rsid w:val="00D3528A"/>
    <w:rsid w:val="00D37E50"/>
    <w:rsid w:val="00D37EB5"/>
    <w:rsid w:val="00D416DA"/>
    <w:rsid w:val="00D419A2"/>
    <w:rsid w:val="00D420B0"/>
    <w:rsid w:val="00D437A5"/>
    <w:rsid w:val="00D43DEC"/>
    <w:rsid w:val="00D43EC0"/>
    <w:rsid w:val="00D444B5"/>
    <w:rsid w:val="00D44EA9"/>
    <w:rsid w:val="00D45411"/>
    <w:rsid w:val="00D51694"/>
    <w:rsid w:val="00D553FC"/>
    <w:rsid w:val="00D56209"/>
    <w:rsid w:val="00D56EA8"/>
    <w:rsid w:val="00D626F6"/>
    <w:rsid w:val="00D67F00"/>
    <w:rsid w:val="00D729A8"/>
    <w:rsid w:val="00D7636D"/>
    <w:rsid w:val="00D77E8C"/>
    <w:rsid w:val="00D82759"/>
    <w:rsid w:val="00D837B0"/>
    <w:rsid w:val="00D85E99"/>
    <w:rsid w:val="00D86FD7"/>
    <w:rsid w:val="00D90476"/>
    <w:rsid w:val="00D91453"/>
    <w:rsid w:val="00D916AE"/>
    <w:rsid w:val="00D92514"/>
    <w:rsid w:val="00D92C94"/>
    <w:rsid w:val="00D93510"/>
    <w:rsid w:val="00D952E6"/>
    <w:rsid w:val="00D955FF"/>
    <w:rsid w:val="00D9589F"/>
    <w:rsid w:val="00D96596"/>
    <w:rsid w:val="00DA1C30"/>
    <w:rsid w:val="00DA202E"/>
    <w:rsid w:val="00DA2A35"/>
    <w:rsid w:val="00DA46EA"/>
    <w:rsid w:val="00DA4FD2"/>
    <w:rsid w:val="00DA5242"/>
    <w:rsid w:val="00DA654F"/>
    <w:rsid w:val="00DA68BB"/>
    <w:rsid w:val="00DA7459"/>
    <w:rsid w:val="00DB3061"/>
    <w:rsid w:val="00DB31E7"/>
    <w:rsid w:val="00DB4527"/>
    <w:rsid w:val="00DB48DB"/>
    <w:rsid w:val="00DB4C34"/>
    <w:rsid w:val="00DB73AF"/>
    <w:rsid w:val="00DC0007"/>
    <w:rsid w:val="00DC1772"/>
    <w:rsid w:val="00DC33D5"/>
    <w:rsid w:val="00DC36E7"/>
    <w:rsid w:val="00DC3C6D"/>
    <w:rsid w:val="00DC3DC9"/>
    <w:rsid w:val="00DC5099"/>
    <w:rsid w:val="00DC5F35"/>
    <w:rsid w:val="00DC6584"/>
    <w:rsid w:val="00DD06F1"/>
    <w:rsid w:val="00DD0870"/>
    <w:rsid w:val="00DD5006"/>
    <w:rsid w:val="00DD76A2"/>
    <w:rsid w:val="00DD7B9D"/>
    <w:rsid w:val="00DE00DF"/>
    <w:rsid w:val="00DE0709"/>
    <w:rsid w:val="00DE0B12"/>
    <w:rsid w:val="00DE1D81"/>
    <w:rsid w:val="00DE40F6"/>
    <w:rsid w:val="00DE4BA6"/>
    <w:rsid w:val="00DE4BB1"/>
    <w:rsid w:val="00DE76C4"/>
    <w:rsid w:val="00DE78EE"/>
    <w:rsid w:val="00DF37C4"/>
    <w:rsid w:val="00DF4FE0"/>
    <w:rsid w:val="00E00742"/>
    <w:rsid w:val="00E04371"/>
    <w:rsid w:val="00E04568"/>
    <w:rsid w:val="00E04C0C"/>
    <w:rsid w:val="00E064B3"/>
    <w:rsid w:val="00E070FC"/>
    <w:rsid w:val="00E10702"/>
    <w:rsid w:val="00E1235F"/>
    <w:rsid w:val="00E13185"/>
    <w:rsid w:val="00E25114"/>
    <w:rsid w:val="00E310C6"/>
    <w:rsid w:val="00E3174D"/>
    <w:rsid w:val="00E33B54"/>
    <w:rsid w:val="00E34A86"/>
    <w:rsid w:val="00E40248"/>
    <w:rsid w:val="00E40907"/>
    <w:rsid w:val="00E411B0"/>
    <w:rsid w:val="00E41630"/>
    <w:rsid w:val="00E50D91"/>
    <w:rsid w:val="00E52DB0"/>
    <w:rsid w:val="00E530A2"/>
    <w:rsid w:val="00E5360A"/>
    <w:rsid w:val="00E53B6A"/>
    <w:rsid w:val="00E54D1A"/>
    <w:rsid w:val="00E551AD"/>
    <w:rsid w:val="00E56C7F"/>
    <w:rsid w:val="00E57FAE"/>
    <w:rsid w:val="00E613E6"/>
    <w:rsid w:val="00E61A64"/>
    <w:rsid w:val="00E62348"/>
    <w:rsid w:val="00E62408"/>
    <w:rsid w:val="00E62C68"/>
    <w:rsid w:val="00E63CD9"/>
    <w:rsid w:val="00E64F0F"/>
    <w:rsid w:val="00E657AE"/>
    <w:rsid w:val="00E66B7A"/>
    <w:rsid w:val="00E67556"/>
    <w:rsid w:val="00E67737"/>
    <w:rsid w:val="00E67FCB"/>
    <w:rsid w:val="00E70BE4"/>
    <w:rsid w:val="00E749D8"/>
    <w:rsid w:val="00E74CF7"/>
    <w:rsid w:val="00E76399"/>
    <w:rsid w:val="00E76B4F"/>
    <w:rsid w:val="00E77899"/>
    <w:rsid w:val="00E814A5"/>
    <w:rsid w:val="00E81C02"/>
    <w:rsid w:val="00E81C8F"/>
    <w:rsid w:val="00E8251A"/>
    <w:rsid w:val="00E82CCF"/>
    <w:rsid w:val="00E83E84"/>
    <w:rsid w:val="00E8507E"/>
    <w:rsid w:val="00E86366"/>
    <w:rsid w:val="00E87360"/>
    <w:rsid w:val="00E8737B"/>
    <w:rsid w:val="00E87A06"/>
    <w:rsid w:val="00E87B5B"/>
    <w:rsid w:val="00E9054A"/>
    <w:rsid w:val="00E91319"/>
    <w:rsid w:val="00E917C3"/>
    <w:rsid w:val="00E9327D"/>
    <w:rsid w:val="00E9359C"/>
    <w:rsid w:val="00E93C14"/>
    <w:rsid w:val="00E94D3D"/>
    <w:rsid w:val="00E94EDF"/>
    <w:rsid w:val="00E95EE2"/>
    <w:rsid w:val="00E96781"/>
    <w:rsid w:val="00E96D56"/>
    <w:rsid w:val="00E97541"/>
    <w:rsid w:val="00EA0162"/>
    <w:rsid w:val="00EA217D"/>
    <w:rsid w:val="00EA298C"/>
    <w:rsid w:val="00EA3274"/>
    <w:rsid w:val="00EA53C1"/>
    <w:rsid w:val="00EA53F1"/>
    <w:rsid w:val="00EA5AC8"/>
    <w:rsid w:val="00EA65C8"/>
    <w:rsid w:val="00EA6F27"/>
    <w:rsid w:val="00EB08DD"/>
    <w:rsid w:val="00EB096E"/>
    <w:rsid w:val="00EB22AE"/>
    <w:rsid w:val="00EB3D4D"/>
    <w:rsid w:val="00EB4A43"/>
    <w:rsid w:val="00EB713D"/>
    <w:rsid w:val="00EB753B"/>
    <w:rsid w:val="00EC34E4"/>
    <w:rsid w:val="00EC3CEE"/>
    <w:rsid w:val="00EC6130"/>
    <w:rsid w:val="00ED55C0"/>
    <w:rsid w:val="00ED6A66"/>
    <w:rsid w:val="00ED755D"/>
    <w:rsid w:val="00ED79F2"/>
    <w:rsid w:val="00EE1893"/>
    <w:rsid w:val="00EE35BC"/>
    <w:rsid w:val="00EE4937"/>
    <w:rsid w:val="00EE704F"/>
    <w:rsid w:val="00EF0529"/>
    <w:rsid w:val="00EF2057"/>
    <w:rsid w:val="00EF2FB8"/>
    <w:rsid w:val="00EF41E8"/>
    <w:rsid w:val="00EF48B8"/>
    <w:rsid w:val="00EF6581"/>
    <w:rsid w:val="00EF6D43"/>
    <w:rsid w:val="00F00770"/>
    <w:rsid w:val="00F03615"/>
    <w:rsid w:val="00F074FF"/>
    <w:rsid w:val="00F10583"/>
    <w:rsid w:val="00F10A88"/>
    <w:rsid w:val="00F116C5"/>
    <w:rsid w:val="00F137F1"/>
    <w:rsid w:val="00F1409E"/>
    <w:rsid w:val="00F146B5"/>
    <w:rsid w:val="00F15B67"/>
    <w:rsid w:val="00F15E45"/>
    <w:rsid w:val="00F16E94"/>
    <w:rsid w:val="00F178F0"/>
    <w:rsid w:val="00F20178"/>
    <w:rsid w:val="00F24D51"/>
    <w:rsid w:val="00F25651"/>
    <w:rsid w:val="00F343F9"/>
    <w:rsid w:val="00F34F9D"/>
    <w:rsid w:val="00F35D4A"/>
    <w:rsid w:val="00F36DF1"/>
    <w:rsid w:val="00F375AF"/>
    <w:rsid w:val="00F405B3"/>
    <w:rsid w:val="00F41017"/>
    <w:rsid w:val="00F41DB2"/>
    <w:rsid w:val="00F421E9"/>
    <w:rsid w:val="00F4231C"/>
    <w:rsid w:val="00F47E47"/>
    <w:rsid w:val="00F51081"/>
    <w:rsid w:val="00F51B8C"/>
    <w:rsid w:val="00F51C2D"/>
    <w:rsid w:val="00F51ECB"/>
    <w:rsid w:val="00F51FBE"/>
    <w:rsid w:val="00F55FBB"/>
    <w:rsid w:val="00F56426"/>
    <w:rsid w:val="00F577AE"/>
    <w:rsid w:val="00F57F00"/>
    <w:rsid w:val="00F602C6"/>
    <w:rsid w:val="00F60436"/>
    <w:rsid w:val="00F63EB5"/>
    <w:rsid w:val="00F64A14"/>
    <w:rsid w:val="00F650A8"/>
    <w:rsid w:val="00F6586B"/>
    <w:rsid w:val="00F659A3"/>
    <w:rsid w:val="00F67DEF"/>
    <w:rsid w:val="00F70068"/>
    <w:rsid w:val="00F70A61"/>
    <w:rsid w:val="00F70F73"/>
    <w:rsid w:val="00F715B0"/>
    <w:rsid w:val="00F73194"/>
    <w:rsid w:val="00F74882"/>
    <w:rsid w:val="00F756CF"/>
    <w:rsid w:val="00F7610F"/>
    <w:rsid w:val="00F77E95"/>
    <w:rsid w:val="00F800F8"/>
    <w:rsid w:val="00F80131"/>
    <w:rsid w:val="00F83AC7"/>
    <w:rsid w:val="00F84D2E"/>
    <w:rsid w:val="00F858BC"/>
    <w:rsid w:val="00F87049"/>
    <w:rsid w:val="00F87FA6"/>
    <w:rsid w:val="00F90119"/>
    <w:rsid w:val="00F93690"/>
    <w:rsid w:val="00F937D6"/>
    <w:rsid w:val="00F946C8"/>
    <w:rsid w:val="00F94B8B"/>
    <w:rsid w:val="00F94BBD"/>
    <w:rsid w:val="00F95EFE"/>
    <w:rsid w:val="00F963C6"/>
    <w:rsid w:val="00F96BB2"/>
    <w:rsid w:val="00F972C2"/>
    <w:rsid w:val="00FA0B57"/>
    <w:rsid w:val="00FA1D4F"/>
    <w:rsid w:val="00FA237D"/>
    <w:rsid w:val="00FA2468"/>
    <w:rsid w:val="00FA5E69"/>
    <w:rsid w:val="00FA7AE6"/>
    <w:rsid w:val="00FB2426"/>
    <w:rsid w:val="00FB35C4"/>
    <w:rsid w:val="00FB3848"/>
    <w:rsid w:val="00FB6AC2"/>
    <w:rsid w:val="00FC10A7"/>
    <w:rsid w:val="00FC1890"/>
    <w:rsid w:val="00FC3353"/>
    <w:rsid w:val="00FC5FF3"/>
    <w:rsid w:val="00FC6846"/>
    <w:rsid w:val="00FD0916"/>
    <w:rsid w:val="00FD1342"/>
    <w:rsid w:val="00FD541B"/>
    <w:rsid w:val="00FD54AA"/>
    <w:rsid w:val="00FD622B"/>
    <w:rsid w:val="00FD6A71"/>
    <w:rsid w:val="00FD76AC"/>
    <w:rsid w:val="00FD7716"/>
    <w:rsid w:val="00FE0490"/>
    <w:rsid w:val="00FE17B7"/>
    <w:rsid w:val="00FE1C1C"/>
    <w:rsid w:val="00FE3C39"/>
    <w:rsid w:val="00FE50C5"/>
    <w:rsid w:val="00FE647A"/>
    <w:rsid w:val="00FF4590"/>
    <w:rsid w:val="00FF5074"/>
    <w:rsid w:val="00FF5085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29CE"/>
  <w15:docId w15:val="{264DF6A0-9B54-457E-8FFB-5CE2281B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9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0178"/>
  </w:style>
  <w:style w:type="table" w:styleId="TableGrid">
    <w:name w:val="Table Grid"/>
    <w:basedOn w:val="TableNormal"/>
    <w:uiPriority w:val="59"/>
    <w:rsid w:val="00670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700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LightShading-Accent11">
    <w:name w:val="Light Shading - Accent 11"/>
    <w:basedOn w:val="TableNormal"/>
    <w:uiPriority w:val="60"/>
    <w:rsid w:val="008561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itation-publication-date">
    <w:name w:val="citation-publication-date"/>
    <w:basedOn w:val="DefaultParagraphFont"/>
    <w:rsid w:val="00BB3022"/>
  </w:style>
  <w:style w:type="character" w:styleId="CommentReference">
    <w:name w:val="annotation reference"/>
    <w:basedOn w:val="DefaultParagraphFont"/>
    <w:uiPriority w:val="99"/>
    <w:semiHidden/>
    <w:unhideWhenUsed/>
    <w:rsid w:val="00417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A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A4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45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4F"/>
  </w:style>
  <w:style w:type="paragraph" w:styleId="Footer">
    <w:name w:val="footer"/>
    <w:basedOn w:val="Normal"/>
    <w:link w:val="FooterChar"/>
    <w:uiPriority w:val="99"/>
    <w:unhideWhenUsed/>
    <w:rsid w:val="0038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4F"/>
  </w:style>
  <w:style w:type="character" w:styleId="PlaceholderText">
    <w:name w:val="Placeholder Text"/>
    <w:basedOn w:val="DefaultParagraphFont"/>
    <w:uiPriority w:val="99"/>
    <w:semiHidden/>
    <w:rsid w:val="00B11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6" Type="http://schemas.openxmlformats.org/officeDocument/2006/relationships/image" Target="media/image7.wmf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3.png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image" Target="media/image49.png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4.png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png"/><Relationship Id="rId105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B1AF9-2760-4903-8B20-002FC4BD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23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</dc:creator>
  <cp:lastModifiedBy>monster</cp:lastModifiedBy>
  <cp:revision>249</cp:revision>
  <cp:lastPrinted>2013-07-31T14:00:00Z</cp:lastPrinted>
  <dcterms:created xsi:type="dcterms:W3CDTF">2013-08-01T13:44:00Z</dcterms:created>
  <dcterms:modified xsi:type="dcterms:W3CDTF">2014-03-11T23:13:00Z</dcterms:modified>
</cp:coreProperties>
</file>