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w:body>
    <w:tbl>
      <w:tblPr>
        <w:tblW w:w="9746" w:type="dxa"/>
        <w:tblLayout w:type="fixed"/>
        <w:tblLook w:val="0000" w:firstRow="0" w:lastRow="0" w:firstColumn="0" w:lastColumn="0" w:noHBand="0" w:noVBand="0"/>
      </w:tblPr>
      <w:tblGrid>
        <w:gridCol w:w="4200"/>
        <w:gridCol w:w="5546"/>
      </w:tblGrid>
      <w:tr>
        <w:tc>
          <w:tcPr>
            <w:tcW w:w="4200" w:type="dxa"/>
            <w:tcBorders>
              <w:top w:val="nil"/>
              <w:left w:val="nil"/>
              <w:bottom w:val="single" w:sz="16" w:color="F15E4B"/>
              <w:right w:val="nil"/>
            </w:tcBorders>
            <w:tcMar>
              <w:top w:w="60" w:type="dxa"/>
              <w:left w:w="0" w:type="dxa"/>
              <w:bottom w:w="160" w:type="dxa"/>
              <w:right w:w="120" w:type="dxa"/>
            </w:tcMar>
            <w:vAlign w:val="center"/>
          </w:tcPr>
          <w:p>
            <w:pPr>
              <w:jc w:val="left"/>
            </w:pPr>
            <w:r>
              <w:drawing>
                <wp:inline distT="0" distB="0" distL="0" distR="0">
                  <wp:extent cx="2148840" cy="768042"/>
                  <wp:effectExtent l="0" t="0" r="0" b="0"/>
                  <wp:docPr id="1001" name="Grounded AI Practice logo"/>
                  <wp:cNvGraphicFramePr>
                    <a:graphicFrameLocks noChangeAspect="1"/>
                  </wp:cNvGraphicFramePr>
                  <a:graphic>
                    <a:graphicData uri="http://schemas.openxmlformats.org/drawingml/2006/picture">
                      <pic:pic>
                        <pic:nvPicPr>
                          <pic:cNvPr id="1001" name="Grounded AI Practice logo"/>
                          <pic:cNvPicPr/>
                        </pic:nvPicPr>
                        <pic:blipFill>
                          <a:blip r:embed="rId10"/>
                          <a:stretch>
                            <a:fillRect/>
                          </a:stretch>
                        </pic:blipFill>
                        <pic:spPr>
                          <a:xfrm>
                            <a:off x="0" y="0"/>
                            <a:ext cx="2148840" cy="768042"/>
                          </a:xfrm>
                          <a:prstGeom prst="rect">
                            <a:avLst/>
                          </a:prstGeom>
                        </pic:spPr>
                      </pic:pic>
                    </a:graphicData>
                  </a:graphic>
                </wp:inline>
              </w:drawing>
            </w:r>
          </w:p>
        </w:tc>
        <w:tc>
          <w:tcPr>
            <w:tcW w:w="5546" w:type="dxa"/>
            <w:tcBorders>
              <w:top w:val="nil"/>
              <w:left w:val="nil"/>
              <w:bottom w:val="single" w:sz="16" w:color="F15E4B"/>
              <w:right w:val="nil"/>
            </w:tcBorders>
            <w:tcMar>
              <w:top w:w="60" w:type="dxa"/>
              <w:left w:w="120" w:type="dxa"/>
              <w:bottom w:w="160" w:type="dxa"/>
              <w:right w:w="0" w:type="dxa"/>
            </w:tcMar>
            <w:vAlign w:val="center"/>
          </w:tcPr>
          <w:p>
            <w:pPr>
              <w:pStyle w:val="Eyebrow"/>
              <w:jc w:val="right"/>
            </w:pPr>
            <w:r>
              <w:t xml:space="preserve">GROUNDED AI PRACTICE</w:t>
            </w:r>
          </w:p>
          <w:p>
            <w:pPr>
              <w:spacing w:after="0"/>
              <w:jc w:val="right"/>
            </w:pPr>
            <w:r>
              <w:rPr>
                <w:rFonts w:ascii="Public Sans" w:hAnsi="Public Sans" w:cs="Public Sans"/>
                <w:i/>
                <w:iCs/>
                <w:color w:val="27221E"/>
                <w:sz w:val="16"/>
                <w:szCs w:val="16"/>
              </w:rPr>
              <w:t xml:space="preserve">Pilot learning unit — first draft, untested with learners</w:t>
            </w:r>
          </w:p>
        </w:tc>
      </w:tr>
    </w:tbl>
    <w:p>
      <w:pPr>
        <w:spacing w:after="120"/>
      </w:pPr>
    </w:p>
    <w:p>
      <w:pPr>
        <w:pStyle w:val="Title"/>
      </w:pPr>
      <w:r>
        <w:t xml:space="preserve">Effective prompting — what's really happening when you hit send</w:t>
      </w:r>
    </w:p>
    <w:p>
      <w:pPr>
        <w:spacing w:before="120" w:after="160"/>
      </w:pPr>
      <w:r>
        <w:drawing>
          <wp:inline distT="0" distB="0" distL="0" distR="0">
            <wp:extent cx="6188710" cy="1082000"/>
            <wp:effectExtent l="0" t="0" r="0" b="0"/>
            <wp:docPr id="3000" name="Callout NOTE"/>
            <wp:cNvGraphicFramePr/>
            <a:graphic>
              <a:graphicData uri="http://schemas.microsoft.com/office/word/2010/wordprocessingGroup">
                <wpg:wgp>
                  <wpg:cNvGrpSpPr/>
                  <wpg:grpSpPr>
                    <a:xfrm>
                      <a:off x="0" y="0"/>
                      <a:ext cx="6188710" cy="1082000"/>
                      <a:chOff x="0" y="0"/>
                      <a:chExt cx="6188710" cy="1082000"/>
                    </a:xfrm>
                  </wpg:grpSpPr>
                  <wps:wsp>
                    <wps:cNvSpPr/>
                    <wps:spPr>
                      <a:xfrm>
                        <a:off x="0" y="0"/>
                        <a:ext cx="6188710" cy="1082000"/>
                      </a:xfrm>
                      <a:prstGeom prst="roundRect">
                        <a:avLst>
                          <a:gd name="adj" fmla="val 8000"/>
                        </a:avLst>
                      </a:prstGeom>
                      <a:solidFill>
                        <a:srgbClr val="D5E2E1"/>
                      </a:solidFill>
                      <a:ln w="9525">
                        <a:solidFill>
                          <a:srgbClr val="6E6E6E"/>
                        </a:solidFill>
                      </a:ln>
                    </wps:spPr>
                    <wps:bodyPr/>
                  </wps:wsp>
                  <wps:wsp>
                    <wps:cNvSpPr/>
                    <wps:spPr>
                      <a:xfrm>
                        <a:off x="108000" y="127000"/>
                        <a:ext cx="828000" cy="828000"/>
                      </a:xfrm>
                      <a:prstGeom prst="roundRect">
                        <a:avLst>
                          <a:gd name="adj" fmla="val 20000"/>
                        </a:avLst>
                      </a:prstGeom>
                      <a:solidFill>
                        <a:srgbClr val="F9F9F9"/>
                      </a:solidFill>
                      <a:ln>
                        <a:noFill/>
                      </a:ln>
                    </wps:spPr>
                    <wps:bodyPr/>
                  </wps:wsp>
                  <pic:pic>
                    <pic:nvPicPr>
                      <pic:cNvPr id="3001" name="NOTE icon"/>
                      <pic:cNvPicPr/>
                    </pic:nvPicPr>
                    <pic:blipFill>
                      <a:blip r:embed="rId11"/>
                      <a:stretch>
                        <a:fillRect/>
                      </a:stretch>
                    </pic:blipFill>
                    <pic:spPr>
                      <a:xfrm>
                        <a:off x="199080" y="218080"/>
                        <a:ext cx="645840" cy="645840"/>
                      </a:xfrm>
                      <a:prstGeom prst="rect">
                        <a:avLst/>
                      </a:prstGeom>
                    </pic:spPr>
                  </pic:pic>
                  <wps:wsp>
                    <wps:cNvSpPr/>
                    <wps:spPr>
                      <a:xfrm>
                        <a:off x="1080000" y="127000"/>
                        <a:ext cx="57600" cy="828000"/>
                      </a:xfrm>
                      <a:prstGeom prst="roundRect">
                        <a:avLst>
                          <a:gd name="adj" fmla="val 50000"/>
                        </a:avLst>
                      </a:prstGeom>
                      <a:solidFill>
                        <a:srgbClr val="6E6E6E"/>
                      </a:solidFill>
                      <a:ln>
                        <a:noFill/>
                      </a:ln>
                    </wps:spPr>
                    <wps:bodyPr/>
                  </wps:wsp>
                  <wps:wsp>
                    <wps:cNvSpPr/>
                    <wps:spPr>
                      <a:xfrm>
                        <a:off x="1281600" y="127000"/>
                        <a:ext cx="4799110" cy="828000"/>
                      </a:xfrm>
                      <a:prstGeom prst="rect">
                        <a:avLst/>
                      </a:prstGeom>
                      <a:noFill/>
                      <a:ln>
                        <a:noFill/>
                      </a:ln>
                    </wps:spPr>
                    <wps:txbx>
                      <w:txbxContent>
                        <w:p>
                          <w:pPr>
                            <w:spacing w:after="40"/>
                          </w:pPr>
                          <w:r>
                            <w:rPr>
                              <w:rFonts w:ascii="Public Sans" w:hAnsi="Public Sans" w:cs="Public Sans"/>
                              <w:b/>
                              <w:bCs/>
                              <w:color w:val="6E6E6E"/>
                              <w:sz w:val="19"/>
                              <w:szCs w:val="19"/>
                            </w:rPr>
                            <w:t xml:space="preserve">NOTE</w:t>
                          </w:r>
                        </w:p>
                        <w:p>
                          <w:pPr>
                            <w:spacing w:after="0"/>
                          </w:pPr>
                          <w:r>
                            <w:rPr>
                              <w:rFonts w:ascii="Public Sans" w:hAnsi="Public Sans" w:cs="Public Sans"/>
                              <w:color w:val="27221E"/>
                              <w:sz w:val="19"/>
                              <w:szCs w:val="19"/>
                            </w:rPr>
                            <w:t xml:space="preserve">Draft status: first full draft, 2026-08-11, untested with learners. Structure, evidence and exercises are in place; final prose is the creator's, per the project's outward-facing-documents rule. Design basis and sources are at the end of the unit. Time to complete: roughly 45–60 minutes, in one sitting or two.</w:t>
                          </w:r>
                        </w:p>
                      </w:txbxContent>
                    </wps:txbx>
                    <wps:bodyPr rot="0" anchor="t" lIns="0" tIns="0" rIns="0" bIns="0"/>
                  </wps:wsp>
                </wpg:wgp>
              </a:graphicData>
            </a:graphic>
          </wp:inline>
        </w:drawing>
      </w:r>
    </w:p>
    <w:p>
      <w:r>
        <w:rPr>
          <w:rFonts w:ascii="Public Sans" w:hAnsi="Public Sans" w:cs="Public Sans"/>
          <w:color w:val="27221E"/>
          <w:sz w:val="21"/>
          <w:szCs w:val="21"/>
        </w:rPr>
        <w:t xml:space="preserve">You type a question into an AI assistant. Something comes back — fluent, confident, and somehow not quite what you wanted. Most people conclude the tool is overrated, or that there is a knack they were never taught. There is a knack, and it is learnable in an hour, because it is not really about the tool. It is about noticing how much of what you know never made it into the box.</w:t>
      </w:r>
    </w:p>
    <w:p>
      <w:r>
        <w:rPr>
          <w:rFonts w:ascii="Public Sans" w:hAnsi="Public Sans" w:cs="Public Sans"/>
          <w:b/>
          <w:bCs/>
          <w:color w:val="27221E"/>
          <w:sz w:val="21"/>
          <w:szCs w:val="21"/>
        </w:rPr>
        <w:t xml:space="preserve">What you need:</w:t>
      </w:r>
      <w:r>
        <w:rPr>
          <w:rFonts w:ascii="Public Sans" w:hAnsi="Public Sans" w:cs="Public Sans"/>
          <w:color w:val="27221E"/>
          <w:sz w:val="21"/>
          <w:szCs w:val="21"/>
        </w:rPr>
        <w:t xml:space="preserve"> any AI assistant you already use or can open free of charge — ChatGPT, Claude, Copilot and Gemini all work identically for everything here. Nothing to install, nothing to sign up for beyond the assistant itself, and no previous experience assumed. If you have already been using one of these tools informally, this unit will not ask you to unlearn anything — it explains why the prompts that worked for you worked.</w:t>
      </w:r>
    </w:p>
    <w:p>
      <w:pPr>
        <w:pStyle w:val="Heading1"/>
      </w:pPr>
      <w:r>
        <w:t xml:space="preserve">What you'll be able to do</w:t>
      </w:r>
    </w:p>
    <w:p>
      <w:r>
        <w:rPr>
          <w:rFonts w:ascii="Public Sans" w:hAnsi="Public Sans" w:cs="Public Sans"/>
          <w:color w:val="27221E"/>
          <w:sz w:val="21"/>
          <w:szCs w:val="21"/>
        </w:rPr>
        <w:t xml:space="preserve">By the end of this unit you should be able to do four things, and each one is checkable against your own real work:</w:t>
      </w:r>
    </w:p>
    <w:p>
      <w:pPr>
        <w:numPr>
          <w:ilvl w:val="0"/>
          <w:numId w:val="1"/>
        </w:numPr>
        <w:spacing w:after="120"/>
        <w:ind w:left="420" w:hanging="240"/>
      </w:pPr>
      <w:r>
        <w:rPr>
          <w:rFonts w:ascii="Public Sans" w:hAnsi="Public Sans" w:cs="Public Sans"/>
          <w:color w:val="27221E"/>
          <w:sz w:val="21"/>
          <w:szCs w:val="21"/>
        </w:rPr>
        <w:t xml:space="preserve">Write a prompt for a real task that gets a usable first draft, not a generic one.</w:t>
      </w:r>
    </w:p>
    <w:p>
      <w:pPr>
        <w:numPr>
          <w:ilvl w:val="0"/>
          <w:numId w:val="1"/>
        </w:numPr>
        <w:spacing w:after="120"/>
        <w:ind w:left="420" w:hanging="240"/>
      </w:pPr>
      <w:r>
        <w:rPr>
          <w:rFonts w:ascii="Public Sans" w:hAnsi="Public Sans" w:cs="Public Sans"/>
          <w:color w:val="27221E"/>
          <w:sz w:val="21"/>
          <w:szCs w:val="21"/>
        </w:rPr>
        <w:t xml:space="preserve">Read an AI answer and diagnose, from the answer alone, what was missing from the prompt that produced it.</w:t>
      </w:r>
    </w:p>
    <w:p>
      <w:pPr>
        <w:numPr>
          <w:ilvl w:val="0"/>
          <w:numId w:val="1"/>
        </w:numPr>
        <w:spacing w:after="120"/>
        <w:ind w:left="420" w:hanging="240"/>
      </w:pPr>
      <w:r>
        <w:rPr>
          <w:rFonts w:ascii="Public Sans" w:hAnsi="Public Sans" w:cs="Public Sans"/>
          <w:color w:val="27221E"/>
          <w:sz w:val="21"/>
          <w:szCs w:val="21"/>
        </w:rPr>
        <w:t xml:space="preserve">Decide what background a task needs before you start typing, using a five-part checklist that fits on a sticky note.</w:t>
      </w:r>
    </w:p>
    <w:p>
      <w:pPr>
        <w:numPr>
          <w:ilvl w:val="0"/>
          <w:numId w:val="1"/>
        </w:numPr>
        <w:spacing w:after="120"/>
        <w:ind w:left="420" w:hanging="240"/>
      </w:pPr>
      <w:r>
        <w:rPr>
          <w:rFonts w:ascii="Public Sans" w:hAnsi="Public Sans" w:cs="Public Sans"/>
          <w:color w:val="27221E"/>
          <w:sz w:val="21"/>
          <w:szCs w:val="21"/>
        </w:rPr>
        <w:t xml:space="preserve">Recognise the situations where no prompt will fix it — where the problem is the task, not the wording.</w:t>
      </w:r>
    </w:p>
    <w:p>
      <w:pPr>
        <w:pStyle w:val="Heading1"/>
      </w:pPr>
      <w:r>
        <w:t xml:space="preserve">What happens when you hit send</w:t>
      </w:r>
    </w:p>
    <w:p>
      <w:r>
        <w:rPr>
          <w:rFonts w:ascii="Public Sans" w:hAnsi="Public Sans" w:cs="Public Sans"/>
          <w:color w:val="27221E"/>
          <w:sz w:val="21"/>
          <w:szCs w:val="21"/>
        </w:rPr>
        <w:t xml:space="preserve">An AI assistant does not look your question up. It </w:t>
      </w:r>
      <w:r>
        <w:rPr>
          <w:rFonts w:ascii="Public Sans" w:hAnsi="Public Sans" w:cs="Public Sans"/>
          <w:i/>
          <w:iCs/>
          <w:color w:val="27221E"/>
          <w:sz w:val="21"/>
          <w:szCs w:val="21"/>
        </w:rPr>
        <w:t xml:space="preserve">generates</w:t>
      </w:r>
      <w:r>
        <w:rPr>
          <w:rFonts w:ascii="Public Sans" w:hAnsi="Public Sans" w:cs="Public Sans"/>
          <w:color w:val="27221E"/>
          <w:sz w:val="21"/>
          <w:szCs w:val="21"/>
        </w:rPr>
        <w:t xml:space="preserve"> an answer: given everything in the conversation so far, it predicts, one small piece at a time, the words most likely to come next — drawn from the patterns in the enormous amount of text it was trained on. That single fact explains most of what you will see it do, good and bad.</w:t>
      </w:r>
    </w:p>
    <w:p>
      <w:r>
        <w:rPr>
          <w:rFonts w:ascii="Public Sans" w:hAnsi="Public Sans" w:cs="Public Sans"/>
          <w:color w:val="27221E"/>
          <w:sz w:val="21"/>
          <w:szCs w:val="21"/>
        </w:rPr>
        <w:t xml:space="preserve">Three consequences are worth holding onto:</w:t>
      </w:r>
    </w:p>
    <w:p>
      <w:pPr>
        <w:numPr>
          <w:ilvl w:val="0"/>
          <w:numId w:val="1"/>
        </w:numPr>
        <w:spacing w:after="120"/>
        <w:ind w:left="420" w:hanging="240"/>
      </w:pPr>
      <w:r>
        <w:rPr>
          <w:rFonts w:ascii="Public Sans" w:hAnsi="Public Sans" w:cs="Public Sans"/>
          <w:b/>
          <w:bCs/>
          <w:color w:val="27221E"/>
          <w:sz w:val="21"/>
          <w:szCs w:val="21"/>
        </w:rPr>
        <w:t xml:space="preserve">It only has what is in the conversation.</w:t>
      </w:r>
      <w:r>
        <w:rPr>
          <w:rFonts w:ascii="Public Sans" w:hAnsi="Public Sans" w:cs="Public Sans"/>
          <w:color w:val="27221E"/>
          <w:sz w:val="21"/>
          <w:szCs w:val="21"/>
        </w:rPr>
        <w:t xml:space="preserve"> Your words, plus anything you have attached. It cannot see your screen, your files, your customers or the meeting you have just left. Whether it remembers your </w:t>
      </w:r>
      <w:r>
        <w:rPr>
          <w:rFonts w:ascii="Public Sans" w:hAnsi="Public Sans" w:cs="Public Sans"/>
          <w:i/>
          <w:iCs/>
          <w:color w:val="27221E"/>
          <w:sz w:val="21"/>
          <w:szCs w:val="21"/>
        </w:rPr>
        <w:t xml:space="preserve">previous</w:t>
      </w:r>
      <w:r>
        <w:rPr>
          <w:rFonts w:ascii="Public Sans" w:hAnsi="Public Sans" w:cs="Public Sans"/>
          <w:color w:val="27221E"/>
          <w:sz w:val="21"/>
          <w:szCs w:val="21"/>
        </w:rPr>
        <w:t xml:space="preserve"> conversations depends on the tool and its settings — some assistants now carry memory between chats — so check yours rather than assume.</w:t>
      </w:r>
    </w:p>
    <w:p>
      <w:pPr>
        <w:numPr>
          <w:ilvl w:val="0"/>
          <w:numId w:val="1"/>
        </w:numPr>
        <w:spacing w:after="120"/>
        <w:ind w:left="420" w:hanging="240"/>
      </w:pPr>
      <w:r>
        <w:rPr>
          <w:rFonts w:ascii="Public Sans" w:hAnsi="Public Sans" w:cs="Public Sans"/>
          <w:b/>
          <w:bCs/>
          <w:color w:val="27221E"/>
          <w:sz w:val="21"/>
          <w:szCs w:val="21"/>
        </w:rPr>
        <w:t xml:space="preserve">It fills every gap with the most ordinary assumption.</w:t>
      </w:r>
      <w:r>
        <w:rPr>
          <w:rFonts w:ascii="Public Sans" w:hAnsi="Public Sans" w:cs="Public Sans"/>
          <w:color w:val="27221E"/>
          <w:sz w:val="21"/>
          <w:szCs w:val="21"/>
        </w:rPr>
        <w:t xml:space="preserve"> Asked for "an email to customers about a price increase" with nothing else, it produces the email an average business would send to average customers about an average increase — because, statistically, that is the most plausible answer to what you actually typed. Vague prompts do not get </w:t>
      </w:r>
      <w:r>
        <w:rPr>
          <w:rFonts w:ascii="Public Sans" w:hAnsi="Public Sans" w:cs="Public Sans"/>
          <w:i/>
          <w:iCs/>
          <w:color w:val="27221E"/>
          <w:sz w:val="21"/>
          <w:szCs w:val="21"/>
        </w:rPr>
        <w:t xml:space="preserve">wrong</w:t>
      </w:r>
      <w:r>
        <w:rPr>
          <w:rFonts w:ascii="Public Sans" w:hAnsi="Public Sans" w:cs="Public Sans"/>
          <w:color w:val="27221E"/>
          <w:sz w:val="21"/>
          <w:szCs w:val="21"/>
        </w:rPr>
        <w:t xml:space="preserve"> answers. They get </w:t>
      </w:r>
      <w:r>
        <w:rPr>
          <w:rFonts w:ascii="Public Sans" w:hAnsi="Public Sans" w:cs="Public Sans"/>
          <w:i/>
          <w:iCs/>
          <w:color w:val="27221E"/>
          <w:sz w:val="21"/>
          <w:szCs w:val="21"/>
        </w:rPr>
        <w:t xml:space="preserve">average</w:t>
      </w:r>
      <w:r>
        <w:rPr>
          <w:rFonts w:ascii="Public Sans" w:hAnsi="Public Sans" w:cs="Public Sans"/>
          <w:color w:val="27221E"/>
          <w:sz w:val="21"/>
          <w:szCs w:val="21"/>
        </w:rPr>
        <w:t xml:space="preserve"> ones.</w:t>
      </w:r>
    </w:p>
    <w:p>
      <w:pPr>
        <w:numPr>
          <w:ilvl w:val="0"/>
          <w:numId w:val="1"/>
        </w:numPr>
        <w:spacing w:after="120"/>
        <w:ind w:left="420" w:hanging="240"/>
      </w:pPr>
      <w:r>
        <w:rPr>
          <w:rFonts w:ascii="Public Sans" w:hAnsi="Public Sans" w:cs="Public Sans"/>
          <w:b/>
          <w:bCs/>
          <w:color w:val="27221E"/>
          <w:sz w:val="21"/>
          <w:szCs w:val="21"/>
        </w:rPr>
        <w:t xml:space="preserve">Confidence is part of the style, not evidence of checking.</w:t>
      </w:r>
      <w:r>
        <w:rPr>
          <w:rFonts w:ascii="Public Sans" w:hAnsi="Public Sans" w:cs="Public Sans"/>
          <w:color w:val="27221E"/>
          <w:sz w:val="21"/>
          <w:szCs w:val="21"/>
        </w:rPr>
        <w:t xml:space="preserve"> The answer arrives fluent and certain because fluent, certain text is what it learned to produce — not because anything was verified on the way. A made-up figure and a true one read identically.</w:t>
      </w:r>
    </w:p>
    <w:p>
      <w:r>
        <w:rPr>
          <w:rFonts w:ascii="Public Sans" w:hAnsi="Public Sans" w:cs="Public Sans"/>
          <w:color w:val="27221E"/>
          <w:sz w:val="21"/>
          <w:szCs w:val="21"/>
        </w:rPr>
        <w:t xml:space="preserve">The whole skill of prompting is visible in one picture — the gap between the first box and the second:</w:t>
      </w:r>
    </w:p>
    <w:p>
      <w:pPr>
        <w:jc w:val="center"/>
        <w:spacing w:before="80" w:after="60"/>
      </w:pPr>
      <w:r>
        <w:drawing>
          <wp:inline distT="0" distB="0" distL="0" distR="0">
            <wp:extent cx="6188710" cy="2166048"/>
            <wp:effectExtent l="0" t="0" r="0" b="0"/>
            <wp:docPr id="3002" name="What you know, what you typed, and what the model does with it. The model predicts from exactly what it receives, and every gap you leave is filled with the most ordinary assumption."/>
            <wp:cNvGraphicFramePr>
              <a:graphicFrameLocks noChangeAspect="1"/>
            </wp:cNvGraphicFramePr>
            <a:graphic>
              <a:graphicData uri="http://schemas.openxmlformats.org/drawingml/2006/picture">
                <pic:pic>
                  <pic:nvPicPr>
                    <pic:cNvPr id="3002" name="What you know, what you typed, and what the model does with it. The model predicts from exactly what it receives, and every gap you leave is filled with the most ordinary assumption."/>
                    <pic:cNvPicPr/>
                  </pic:nvPicPr>
                  <pic:blipFill>
                    <a:blip r:embed="rId12"/>
                    <a:stretch>
                      <a:fillRect/>
                    </a:stretch>
                  </pic:blipFill>
                  <pic:spPr>
                    <a:xfrm>
                      <a:off x="0" y="0"/>
                      <a:ext cx="6188710" cy="2166048"/>
                    </a:xfrm>
                    <a:prstGeom prst="rect">
                      <a:avLst/>
                    </a:prstGeom>
                  </pic:spPr>
                </pic:pic>
              </a:graphicData>
            </a:graphic>
          </wp:inline>
        </w:drawing>
      </w:r>
    </w:p>
    <w:p>
      <w:pPr>
        <w:pStyle w:val="Caption"/>
        <w:jc w:val="center"/>
      </w:pPr>
      <w:r>
        <w:t xml:space="preserve">What you know, what you typed, and what the model does with it. The model predicts from exactly what it receives, and every gap you leave is filled with the most ordinary assumption.</w:t>
      </w:r>
    </w:p>
    <w:p>
      <w:pPr>
        <w:spacing w:before="120" w:after="160"/>
      </w:pPr>
      <w:r>
        <w:drawing>
          <wp:inline distT="0" distB="0" distL="0" distR="0">
            <wp:extent cx="6188710" cy="1215827"/>
            <wp:effectExtent l="0" t="0" r="0" b="0"/>
            <wp:docPr id="3003" name="Callout TIP"/>
            <wp:cNvGraphicFramePr/>
            <a:graphic>
              <a:graphicData uri="http://schemas.microsoft.com/office/word/2010/wordprocessingGroup">
                <wpg:wgp>
                  <wpg:cNvGrpSpPr/>
                  <wpg:grpSpPr>
                    <a:xfrm>
                      <a:off x="0" y="0"/>
                      <a:ext cx="6188710" cy="1215827"/>
                      <a:chOff x="0" y="0"/>
                      <a:chExt cx="6188710" cy="1215827"/>
                    </a:xfrm>
                  </wpg:grpSpPr>
                  <wps:wsp>
                    <wps:cNvSpPr/>
                    <wps:spPr>
                      <a:xfrm>
                        <a:off x="0" y="0"/>
                        <a:ext cx="6188710" cy="1215827"/>
                      </a:xfrm>
                      <a:prstGeom prst="roundRect">
                        <a:avLst>
                          <a:gd name="adj" fmla="val 8000"/>
                        </a:avLst>
                      </a:prstGeom>
                      <a:solidFill>
                        <a:srgbClr val="F9E8DC"/>
                      </a:solidFill>
                      <a:ln w="9525">
                        <a:solidFill>
                          <a:srgbClr val="6E6E6E"/>
                        </a:solidFill>
                      </a:ln>
                    </wps:spPr>
                    <wps:bodyPr/>
                  </wps:wsp>
                  <wps:wsp>
                    <wps:cNvSpPr/>
                    <wps:spPr>
                      <a:xfrm>
                        <a:off x="108000" y="193914"/>
                        <a:ext cx="828000" cy="828000"/>
                      </a:xfrm>
                      <a:prstGeom prst="roundRect">
                        <a:avLst>
                          <a:gd name="adj" fmla="val 20000"/>
                        </a:avLst>
                      </a:prstGeom>
                      <a:solidFill>
                        <a:srgbClr val="F9F9F9"/>
                      </a:solidFill>
                      <a:ln>
                        <a:noFill/>
                      </a:ln>
                    </wps:spPr>
                    <wps:bodyPr/>
                  </wps:wsp>
                  <pic:pic>
                    <pic:nvPicPr>
                      <pic:cNvPr id="3004" name="TIP icon"/>
                      <pic:cNvPicPr/>
                    </pic:nvPicPr>
                    <pic:blipFill>
                      <a:blip r:embed="rId13"/>
                      <a:stretch>
                        <a:fillRect/>
                      </a:stretch>
                    </pic:blipFill>
                    <pic:spPr>
                      <a:xfrm>
                        <a:off x="199080" y="284994"/>
                        <a:ext cx="645840" cy="645840"/>
                      </a:xfrm>
                      <a:prstGeom prst="rect">
                        <a:avLst/>
                      </a:prstGeom>
                    </pic:spPr>
                  </pic:pic>
                  <wps:wsp>
                    <wps:cNvSpPr/>
                    <wps:spPr>
                      <a:xfrm>
                        <a:off x="1080000" y="193914"/>
                        <a:ext cx="57600" cy="828000"/>
                      </a:xfrm>
                      <a:prstGeom prst="roundRect">
                        <a:avLst>
                          <a:gd name="adj" fmla="val 50000"/>
                        </a:avLst>
                      </a:prstGeom>
                      <a:solidFill>
                        <a:srgbClr val="F15E4B"/>
                      </a:solidFill>
                      <a:ln>
                        <a:noFill/>
                      </a:ln>
                    </wps:spPr>
                    <wps:bodyPr/>
                  </wps:wsp>
                  <wps:wsp>
                    <wps:cNvSpPr/>
                    <wps:spPr>
                      <a:xfrm>
                        <a:off x="1281600" y="127000"/>
                        <a:ext cx="4799110" cy="961827"/>
                      </a:xfrm>
                      <a:prstGeom prst="rect">
                        <a:avLst/>
                      </a:prstGeom>
                      <a:noFill/>
                      <a:ln>
                        <a:noFill/>
                      </a:ln>
                    </wps:spPr>
                    <wps:txbx>
                      <w:txbxContent>
                        <w:p>
                          <w:pPr>
                            <w:spacing w:after="40"/>
                          </w:pPr>
                          <w:r>
                            <w:rPr>
                              <w:rFonts w:ascii="Public Sans" w:hAnsi="Public Sans" w:cs="Public Sans"/>
                              <w:b/>
                              <w:bCs/>
                              <w:color w:val="F15E4B"/>
                              <w:sz w:val="19"/>
                              <w:szCs w:val="19"/>
                            </w:rPr>
                            <w:t xml:space="preserve">TIP</w:t>
                          </w:r>
                        </w:p>
                        <w:p>
                          <w:pPr>
                            <w:spacing w:after="0"/>
                          </w:pPr>
                          <w:r>
                            <w:rPr>
                              <w:rFonts w:ascii="Public Sans" w:hAnsi="Public Sans" w:cs="Public Sans"/>
                              <w:color w:val="27221E"/>
                              <w:sz w:val="19"/>
                              <w:szCs w:val="19"/>
                            </w:rPr>
                            <w:t xml:space="preserve">A useful mental picture, borrowed from how AI vendors describe their own systems: treat the assistant as a brilliant new employee on their first morning. Enormously capable, completely ignorant of your organisation, and unable to ask what you meant unless you invite questions. Nobody hands a new starter a task in eight words and expects the right result.</w:t>
                          </w:r>
                        </w:p>
                      </w:txbxContent>
                    </wps:txbx>
                    <wps:bodyPr rot="0" anchor="t" lIns="0" tIns="0" rIns="0" bIns="0"/>
                  </wps:wsp>
                </wpg:wgp>
              </a:graphicData>
            </a:graphic>
          </wp:inline>
        </w:drawing>
      </w:r>
    </w:p>
    <w:p>
      <w:pPr>
        <w:pStyle w:val="Heading1"/>
      </w:pPr>
      <w:r>
        <w:t xml:space="preserve">A worked example</w:t>
      </w:r>
    </w:p>
    <w:p>
      <w:r>
        <w:rPr>
          <w:rFonts w:ascii="Public Sans" w:hAnsi="Public Sans" w:cs="Public Sans"/>
          <w:color w:val="27221E"/>
          <w:sz w:val="21"/>
          <w:szCs w:val="21"/>
        </w:rPr>
        <w:t xml:space="preserve">Here is a task shaped like real work. A small firm is putting its prices up 8% from January, the first increase in three years, and needs to tell existing customers.</w:t>
      </w:r>
    </w:p>
    <w:p>
      <w:r>
        <w:rPr>
          <w:rFonts w:ascii="Public Sans" w:hAnsi="Public Sans" w:cs="Public Sans"/>
          <w:b/>
          <w:bCs/>
          <w:color w:val="27221E"/>
          <w:sz w:val="21"/>
          <w:szCs w:val="21"/>
        </w:rPr>
        <w:t xml:space="preserve">The prompt most people write:</w:t>
      </w:r>
    </w:p>
    <w:p>
      <w:pPr>
        <w:pStyle w:val="Quote"/>
        <w:ind w:left="360"/>
      </w:pPr>
      <w:r>
        <w:rPr>
          <w:rFonts w:ascii="Public Sans" w:hAnsi="Public Sans" w:cs="Public Sans"/>
          <w:color w:val="27221E"/>
          <w:sz w:val="24"/>
          <w:szCs w:val="24"/>
        </w:rPr>
        <w:t xml:space="preserve">Write an email to customers about a price increase.</w:t>
      </w:r>
    </w:p>
    <w:p>
      <w:r>
        <w:rPr>
          <w:rFonts w:ascii="Public Sans" w:hAnsi="Public Sans" w:cs="Public Sans"/>
          <w:color w:val="27221E"/>
          <w:sz w:val="21"/>
          <w:szCs w:val="21"/>
        </w:rPr>
        <w:t xml:space="preserve">What comes back is grammatical, polite, and useless — the same email every business on earth would send. Typical openings include lines of the shape </w:t>
      </w:r>
      <w:r>
        <w:rPr>
          <w:rFonts w:ascii="Public Sans" w:hAnsi="Public Sans" w:cs="Public Sans"/>
          <w:i/>
          <w:iCs/>
          <w:color w:val="27221E"/>
          <w:sz w:val="21"/>
          <w:szCs w:val="21"/>
        </w:rPr>
        <w:t xml:space="preserve">"We are writing to inform you of an upcoming adjustment to our pricing structure"</w:t>
      </w:r>
      <w:r>
        <w:rPr>
          <w:rFonts w:ascii="Public Sans" w:hAnsi="Public Sans" w:cs="Public Sans"/>
          <w:color w:val="27221E"/>
          <w:sz w:val="21"/>
          <w:szCs w:val="21"/>
        </w:rPr>
        <w:t xml:space="preserve">, followed by unexplained talk of "rising costs" and "continued commitment to quality". Run it yourself in a moment and compare; the wording will differ, the averageness will not. Nothing in it is wrong. Nothing in it is yours.</w:t>
      </w:r>
    </w:p>
    <w:p>
      <w:r>
        <w:rPr>
          <w:rFonts w:ascii="Public Sans" w:hAnsi="Public Sans" w:cs="Public Sans"/>
          <w:color w:val="27221E"/>
          <w:sz w:val="21"/>
          <w:szCs w:val="21"/>
        </w:rPr>
        <w:t xml:space="preserve">Now the same task with the gap closed. The five numbered comments are the five moves this unit teaches:</w:t>
      </w:r>
    </w:p>
    <w:p>
      <w:pPr>
        <w:pStyle w:val="Quote"/>
        <w:ind w:left="360"/>
      </w:pPr>
      <w:r>
        <w:rPr>
          <w:rFonts w:ascii="Public Sans" w:hAnsi="Public Sans" w:cs="Public Sans"/>
          <w:color w:val="27221E"/>
          <w:sz w:val="24"/>
          <w:szCs w:val="24"/>
        </w:rPr>
        <w:t xml:space="preserve">Write an email to our existing customers announcing a price increase. </w:t>
      </w:r>
      <w:r>
        <w:rPr>
          <w:rFonts w:ascii="Public Sans" w:hAnsi="Public Sans" w:cs="Public Sans"/>
          <w:b/>
          <w:bCs/>
          <w:color w:val="27221E"/>
          <w:sz w:val="24"/>
          <w:szCs w:val="24"/>
        </w:rPr>
        <w:t xml:space="preserve">[1 — the task, and who it's for]</w:t>
      </w:r>
      <w:r>
        <w:rPr>
          <w:rFonts w:ascii="Public Sans" w:hAnsi="Public Sans" w:cs="Public Sans"/>
          <w:color w:val="27221E"/>
          <w:sz w:val="24"/>
          <w:szCs w:val="24"/>
        </w:rPr>
        <w:t xml:space="preserve"> We're a five-person IT support firm; our customers are small local businesses, most of them with us for years, and the tone we use with them is plain and personal, never corporate. Background you should use: prices rise 8% on 1 January — our first increase in three years. The reason is that our own software licensing and insurance costs have risen about 20% over those three years, and we've absorbed that until now. Existing contracts are unaffected until renewal. </w:t>
      </w:r>
      <w:r>
        <w:rPr>
          <w:rFonts w:ascii="Public Sans" w:hAnsi="Public Sans" w:cs="Public Sans"/>
          <w:b/>
          <w:bCs/>
          <w:color w:val="27221E"/>
          <w:sz w:val="24"/>
          <w:szCs w:val="24"/>
        </w:rPr>
        <w:t xml:space="preserve">[2 — the background it can't know]</w:t>
      </w:r>
      <w:r>
        <w:rPr>
          <w:rFonts w:ascii="Public Sans" w:hAnsi="Public Sans" w:cs="Public Sans"/>
          <w:color w:val="27221E"/>
          <w:sz w:val="24"/>
          <w:szCs w:val="24"/>
        </w:rPr>
        <w:t xml:space="preserve"> Keep it under 200 words, no subject-line options, just the email. </w:t>
      </w:r>
      <w:r>
        <w:rPr>
          <w:rFonts w:ascii="Public Sans" w:hAnsi="Public Sans" w:cs="Public Sans"/>
          <w:b/>
          <w:bCs/>
          <w:color w:val="27221E"/>
          <w:sz w:val="24"/>
          <w:szCs w:val="24"/>
        </w:rPr>
        <w:t xml:space="preserve">[3 — the shape: length and format]</w:t>
      </w:r>
      <w:r>
        <w:rPr>
          <w:rFonts w:ascii="Public Sans" w:hAnsi="Public Sans" w:cs="Public Sans"/>
          <w:color w:val="27221E"/>
          <w:sz w:val="24"/>
          <w:szCs w:val="24"/>
        </w:rPr>
        <w:t xml:space="preserve"> The register we want sounds like this: "We'd rather tell you straight than bury it in jargon." </w:t>
      </w:r>
      <w:r>
        <w:rPr>
          <w:rFonts w:ascii="Public Sans" w:hAnsi="Public Sans" w:cs="Public Sans"/>
          <w:b/>
          <w:bCs/>
          <w:color w:val="27221E"/>
          <w:sz w:val="24"/>
          <w:szCs w:val="24"/>
        </w:rPr>
        <w:t xml:space="preserve">[4 — an example of the voice]</w:t>
      </w:r>
      <w:r>
        <w:rPr>
          <w:rFonts w:ascii="Public Sans" w:hAnsi="Public Sans" w:cs="Public Sans"/>
          <w:color w:val="27221E"/>
          <w:sz w:val="24"/>
          <w:szCs w:val="24"/>
        </w:rPr>
        <w:t xml:space="preserve"> Don't apologise for the increase, don't use the phrase "valued customer", and don't promise anything about future prices. </w:t>
      </w:r>
      <w:r>
        <w:rPr>
          <w:rFonts w:ascii="Public Sans" w:hAnsi="Public Sans" w:cs="Public Sans"/>
          <w:b/>
          <w:bCs/>
          <w:color w:val="27221E"/>
          <w:sz w:val="24"/>
          <w:szCs w:val="24"/>
        </w:rPr>
        <w:t xml:space="preserve">[5 — what to leave out]</w:t>
      </w:r>
    </w:p>
    <w:p>
      <w:r>
        <w:rPr>
          <w:rFonts w:ascii="Public Sans" w:hAnsi="Public Sans" w:cs="Public Sans"/>
          <w:color w:val="27221E"/>
          <w:sz w:val="21"/>
          <w:szCs w:val="21"/>
        </w:rPr>
        <w:t xml:space="preserve">Same tool, same task, and the second prompt produces a first draft you could edit into use in a few minutes — because this time the model was continuing </w:t>
      </w:r>
      <w:r>
        <w:rPr>
          <w:rFonts w:ascii="Public Sans" w:hAnsi="Public Sans" w:cs="Public Sans"/>
          <w:i/>
          <w:iCs/>
          <w:color w:val="27221E"/>
          <w:sz w:val="21"/>
          <w:szCs w:val="21"/>
        </w:rPr>
        <w:t xml:space="preserve">your</w:t>
      </w:r>
      <w:r>
        <w:rPr>
          <w:rFonts w:ascii="Public Sans" w:hAnsi="Public Sans" w:cs="Public Sans"/>
          <w:color w:val="27221E"/>
          <w:sz w:val="21"/>
          <w:szCs w:val="21"/>
        </w:rPr>
        <w:t xml:space="preserve"> situation, not the average of everyone else's.</w:t>
      </w:r>
    </w:p>
    <w:p>
      <w:pPr>
        <w:pStyle w:val="Heading2"/>
      </w:pPr>
      <w:r>
        <w:t xml:space="preserve">The five moves, named</w:t>
      </w:r>
    </w:p>
    <w:p>
      <w:pPr>
        <w:numPr>
          <w:ilvl w:val="0"/>
          <w:numId w:val="2"/>
        </w:numPr>
        <w:spacing w:after="120"/>
        <w:ind w:left="420" w:hanging="240"/>
      </w:pPr>
      <w:r>
        <w:rPr>
          <w:rFonts w:ascii="Public Sans" w:hAnsi="Public Sans" w:cs="Public Sans"/>
          <w:b/>
          <w:bCs/>
          <w:color w:val="27221E"/>
          <w:sz w:val="21"/>
          <w:szCs w:val="21"/>
        </w:rPr>
        <w:t xml:space="preserve">Say the task and who it's for.</w:t>
      </w:r>
      <w:r>
        <w:rPr>
          <w:rFonts w:ascii="Public Sans" w:hAnsi="Public Sans" w:cs="Public Sans"/>
          <w:color w:val="27221E"/>
          <w:sz w:val="21"/>
          <w:szCs w:val="21"/>
        </w:rPr>
        <w:t xml:space="preserve"> Not just what to produce — what it is </w:t>
      </w:r>
      <w:r>
        <w:rPr>
          <w:rFonts w:ascii="Public Sans" w:hAnsi="Public Sans" w:cs="Public Sans"/>
          <w:i/>
          <w:iCs/>
          <w:color w:val="27221E"/>
          <w:sz w:val="21"/>
          <w:szCs w:val="21"/>
        </w:rPr>
        <w:t xml:space="preserve">for</w:t>
      </w:r>
      <w:r>
        <w:rPr>
          <w:rFonts w:ascii="Public Sans" w:hAnsi="Public Sans" w:cs="Public Sans"/>
          <w:color w:val="27221E"/>
          <w:sz w:val="21"/>
          <w:szCs w:val="21"/>
        </w:rPr>
        <w:t xml:space="preserve">, and who will read it. Audience changes everything about how text should be written, and the model cannot infer an audience you never mentioned.</w:t>
      </w:r>
    </w:p>
    <w:p>
      <w:pPr>
        <w:numPr>
          <w:ilvl w:val="0"/>
          <w:numId w:val="2"/>
        </w:numPr>
        <w:spacing w:after="120"/>
        <w:ind w:left="420" w:hanging="240"/>
      </w:pPr>
      <w:r>
        <w:rPr>
          <w:rFonts w:ascii="Public Sans" w:hAnsi="Public Sans" w:cs="Public Sans"/>
          <w:b/>
          <w:bCs/>
          <w:color w:val="27221E"/>
          <w:sz w:val="21"/>
          <w:szCs w:val="21"/>
        </w:rPr>
        <w:t xml:space="preserve">Give the background it cannot know.</w:t>
      </w:r>
      <w:r>
        <w:rPr>
          <w:rFonts w:ascii="Public Sans" w:hAnsi="Public Sans" w:cs="Public Sans"/>
          <w:color w:val="27221E"/>
          <w:sz w:val="21"/>
          <w:szCs w:val="21"/>
        </w:rPr>
        <w:t xml:space="preserve"> The facts of your situation: numbers, dates, history, names, the content of the thing you are responding to. Paste it in. This is the move that feels most unnecessary and matters most — every fact you leave out is a gap the model will fill with something ordinary or, worse, something invented.</w:t>
      </w:r>
    </w:p>
    <w:p>
      <w:pPr>
        <w:numPr>
          <w:ilvl w:val="0"/>
          <w:numId w:val="2"/>
        </w:numPr>
        <w:spacing w:after="120"/>
        <w:ind w:left="420" w:hanging="240"/>
      </w:pPr>
      <w:r>
        <w:rPr>
          <w:rFonts w:ascii="Public Sans" w:hAnsi="Public Sans" w:cs="Public Sans"/>
          <w:b/>
          <w:bCs/>
          <w:color w:val="27221E"/>
          <w:sz w:val="21"/>
          <w:szCs w:val="21"/>
        </w:rPr>
        <w:t xml:space="preserve">Set the shape.</w:t>
      </w:r>
      <w:r>
        <w:rPr>
          <w:rFonts w:ascii="Public Sans" w:hAnsi="Public Sans" w:cs="Public Sans"/>
          <w:color w:val="27221E"/>
          <w:sz w:val="21"/>
          <w:szCs w:val="21"/>
        </w:rPr>
        <w:t xml:space="preserve"> Length, format, structure, tone. "Under 200 words, as a table, in plain English" is a sentence, and it saves three rounds of "shorter, please".</w:t>
      </w:r>
    </w:p>
    <w:p>
      <w:pPr>
        <w:numPr>
          <w:ilvl w:val="0"/>
          <w:numId w:val="2"/>
        </w:numPr>
        <w:spacing w:after="120"/>
        <w:ind w:left="420" w:hanging="240"/>
      </w:pPr>
      <w:r>
        <w:rPr>
          <w:rFonts w:ascii="Public Sans" w:hAnsi="Public Sans" w:cs="Public Sans"/>
          <w:b/>
          <w:bCs/>
          <w:color w:val="27221E"/>
          <w:sz w:val="21"/>
          <w:szCs w:val="21"/>
        </w:rPr>
        <w:t xml:space="preserve">Show what good looks like.</w:t>
      </w:r>
      <w:r>
        <w:rPr>
          <w:rFonts w:ascii="Public Sans" w:hAnsi="Public Sans" w:cs="Public Sans"/>
          <w:color w:val="27221E"/>
          <w:sz w:val="21"/>
          <w:szCs w:val="21"/>
        </w:rPr>
        <w:t xml:space="preserve"> One example of the voice, format or standard you want — a past email, a paragraph you like, a house-style line. An example steers tone and format more reliably than any amount of description.</w:t>
      </w:r>
    </w:p>
    <w:p>
      <w:pPr>
        <w:numPr>
          <w:ilvl w:val="0"/>
          <w:numId w:val="2"/>
        </w:numPr>
        <w:spacing w:after="120"/>
        <w:ind w:left="420" w:hanging="240"/>
      </w:pPr>
      <w:r>
        <w:rPr>
          <w:rFonts w:ascii="Public Sans" w:hAnsi="Public Sans" w:cs="Public Sans"/>
          <w:b/>
          <w:bCs/>
          <w:color w:val="27221E"/>
          <w:sz w:val="21"/>
          <w:szCs w:val="21"/>
        </w:rPr>
        <w:t xml:space="preserve">Say what to leave out.</w:t>
      </w:r>
      <w:r>
        <w:rPr>
          <w:rFonts w:ascii="Public Sans" w:hAnsi="Public Sans" w:cs="Public Sans"/>
          <w:color w:val="27221E"/>
          <w:sz w:val="21"/>
          <w:szCs w:val="21"/>
        </w:rPr>
        <w:t xml:space="preserve"> Exclusions, red lines, things it must not claim or promise. The model cannot respect a constraint it was never given.</w:t>
      </w:r>
    </w:p>
    <w:p>
      <w:r>
        <w:rPr>
          <w:rFonts w:ascii="Public Sans" w:hAnsi="Public Sans" w:cs="Public Sans"/>
          <w:color w:val="27221E"/>
          <w:sz w:val="21"/>
          <w:szCs w:val="21"/>
        </w:rPr>
        <w:t xml:space="preserve">Not every prompt needs all five — a quick factual question needs none of them. The judgement you are building is knowing </w:t>
      </w:r>
      <w:r>
        <w:rPr>
          <w:rFonts w:ascii="Public Sans" w:hAnsi="Public Sans" w:cs="Public Sans"/>
          <w:i/>
          <w:iCs/>
          <w:color w:val="27221E"/>
          <w:sz w:val="21"/>
          <w:szCs w:val="21"/>
        </w:rPr>
        <w:t xml:space="preserve">which</w:t>
      </w:r>
      <w:r>
        <w:rPr>
          <w:rFonts w:ascii="Public Sans" w:hAnsi="Public Sans" w:cs="Public Sans"/>
          <w:color w:val="27221E"/>
          <w:sz w:val="21"/>
          <w:szCs w:val="21"/>
        </w:rPr>
        <w:t xml:space="preserve"> gaps matter for this task. When the output will represent you — an email, a document, anything a customer or colleague reads — they usually all do.</w:t>
      </w:r>
    </w:p>
    <w:p>
      <w:pPr>
        <w:pStyle w:val="Heading2"/>
      </w:pPr>
      <w:r>
        <w:t xml:space="preserve">Reading the answer like a marker</w:t>
      </w:r>
    </w:p>
    <w:p>
      <w:r>
        <w:rPr>
          <w:rFonts w:ascii="Public Sans" w:hAnsi="Public Sans" w:cs="Public Sans"/>
          <w:color w:val="27221E"/>
          <w:sz w:val="21"/>
          <w:szCs w:val="21"/>
        </w:rPr>
        <w:t xml:space="preserve">The second half of the skill is diagnosis. A weak answer is not a verdict on the tool; it is information about your prompt, and it tells you exactly which move is missing:</w:t>
      </w:r>
    </w:p>
    <w:tbl>
      <w:tblPr>
        <w:tblW w:w="9746" w:type="dxa"/>
        <w:tblLayout w:type="fixed"/>
        <w:tblLook w:val="0000" w:firstRow="0" w:lastRow="0" w:firstColumn="0" w:lastColumn="0" w:noHBand="0" w:noVBand="0"/>
      </w:tblPr>
      <w:tblGrid>
        <w:gridCol w:w="3803"/>
        <w:gridCol w:w="3369"/>
        <w:gridCol w:w="2574"/>
      </w:tblGrid>
      <w:tr>
        <w:trPr>
          <w:tblHeader/>
        </w:trPr>
        <w:tc>
          <w:tcPr>
            <w:tcW w:w="3803"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What you see in the answer</w:t>
            </w:r>
          </w:p>
        </w:tc>
        <w:tc>
          <w:tcPr>
            <w:tcW w:w="3369"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What it means</w:t>
            </w:r>
          </w:p>
        </w:tc>
        <w:tc>
          <w:tcPr>
            <w:tcW w:w="2574"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The fix</w:t>
            </w:r>
          </w:p>
        </w:tc>
      </w:tr>
      <w:tr>
        <w:tc>
          <w:tcPr>
            <w:tcW w:w="3803"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Generic filler; could be any business</w:t>
            </w:r>
          </w:p>
        </w:tc>
        <w:tc>
          <w:tcPr>
            <w:tcW w:w="336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It doesn't know who you are or who's reading</w:t>
            </w:r>
          </w:p>
        </w:tc>
        <w:tc>
          <w:tcPr>
            <w:tcW w:w="257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Move 1</w:t>
            </w:r>
          </w:p>
        </w:tc>
      </w:tr>
      <w:tr>
        <w:tc>
          <w:tcPr>
            <w:tcW w:w="3803"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Invented specifics — figures, names, reasons you never gave</w:t>
            </w:r>
          </w:p>
        </w:tc>
        <w:tc>
          <w:tcPr>
            <w:tcW w:w="336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 gap where background should be; it filled the gap</w:t>
            </w:r>
          </w:p>
        </w:tc>
        <w:tc>
          <w:tcPr>
            <w:tcW w:w="2574"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Move 2, then check every specific</w:t>
            </w:r>
          </w:p>
        </w:tc>
      </w:tr>
      <w:tr>
        <w:tc>
          <w:tcPr>
            <w:tcW w:w="3803"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Wrong length, wrong format, bullet points you didn't want</w:t>
            </w:r>
          </w:p>
        </w:tc>
        <w:tc>
          <w:tcPr>
            <w:tcW w:w="336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The shape was never stated</w:t>
            </w:r>
          </w:p>
        </w:tc>
        <w:tc>
          <w:tcPr>
            <w:tcW w:w="257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Move 3</w:t>
            </w:r>
          </w:p>
        </w:tc>
      </w:tr>
      <w:tr>
        <w:tc>
          <w:tcPr>
            <w:tcW w:w="3803"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Right facts, wrong voice — stiff, gushing, "corporate"</w:t>
            </w:r>
          </w:p>
        </w:tc>
        <w:tc>
          <w:tcPr>
            <w:tcW w:w="336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It has no sample of how you sound</w:t>
            </w:r>
          </w:p>
        </w:tc>
        <w:tc>
          <w:tcPr>
            <w:tcW w:w="2574"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Move 4</w:t>
            </w:r>
          </w:p>
        </w:tc>
      </w:tr>
      <w:tr>
        <w:tc>
          <w:tcPr>
            <w:tcW w:w="3803"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Includes things you'd never say — apologies, promises, padding</w:t>
            </w:r>
          </w:p>
        </w:tc>
        <w:tc>
          <w:tcPr>
            <w:tcW w:w="336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No red lines were drawn</w:t>
            </w:r>
          </w:p>
        </w:tc>
        <w:tc>
          <w:tcPr>
            <w:tcW w:w="257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Move 5</w:t>
            </w:r>
          </w:p>
        </w:tc>
      </w:tr>
    </w:tbl>
    <w:p>
      <w:pPr>
        <w:spacing w:after="80"/>
      </w:pPr>
    </w:p>
    <w:p>
      <w:pPr>
        <w:spacing w:before="120" w:after="160"/>
      </w:pPr>
      <w:r>
        <w:drawing>
          <wp:inline distT="0" distB="0" distL="0" distR="0">
            <wp:extent cx="6188710" cy="1684040"/>
            <wp:effectExtent l="0" t="0" r="0" b="0"/>
            <wp:docPr id="3005" name="Callout WARNING"/>
            <wp:cNvGraphicFramePr/>
            <a:graphic>
              <a:graphicData uri="http://schemas.microsoft.com/office/word/2010/wordprocessingGroup">
                <wpg:wgp>
                  <wpg:cNvGrpSpPr/>
                  <wpg:grpSpPr>
                    <a:xfrm>
                      <a:off x="0" y="0"/>
                      <a:ext cx="6188710" cy="1684040"/>
                      <a:chOff x="0" y="0"/>
                      <a:chExt cx="6188710" cy="1684040"/>
                    </a:xfrm>
                  </wpg:grpSpPr>
                  <wps:wsp>
                    <wps:cNvSpPr/>
                    <wps:spPr>
                      <a:xfrm>
                        <a:off x="0" y="0"/>
                        <a:ext cx="6188710" cy="1684040"/>
                      </a:xfrm>
                      <a:prstGeom prst="roundRect">
                        <a:avLst>
                          <a:gd name="adj" fmla="val 8000"/>
                        </a:avLst>
                      </a:prstGeom>
                      <a:solidFill>
                        <a:srgbClr val="F9E8DC"/>
                      </a:solidFill>
                      <a:ln w="9525">
                        <a:solidFill>
                          <a:srgbClr val="6E6E6E"/>
                        </a:solidFill>
                      </a:ln>
                    </wps:spPr>
                    <wps:bodyPr/>
                  </wps:wsp>
                  <wps:wsp>
                    <wps:cNvSpPr/>
                    <wps:spPr>
                      <a:xfrm>
                        <a:off x="108000" y="428020"/>
                        <a:ext cx="828000" cy="828000"/>
                      </a:xfrm>
                      <a:prstGeom prst="roundRect">
                        <a:avLst>
                          <a:gd name="adj" fmla="val 20000"/>
                        </a:avLst>
                      </a:prstGeom>
                      <a:solidFill>
                        <a:srgbClr val="F9F9F9"/>
                      </a:solidFill>
                      <a:ln>
                        <a:noFill/>
                      </a:ln>
                    </wps:spPr>
                    <wps:bodyPr/>
                  </wps:wsp>
                  <pic:pic>
                    <pic:nvPicPr>
                      <pic:cNvPr id="3006" name="WARNING icon"/>
                      <pic:cNvPicPr/>
                    </pic:nvPicPr>
                    <pic:blipFill>
                      <a:blip r:embed="rId14"/>
                      <a:stretch>
                        <a:fillRect/>
                      </a:stretch>
                    </pic:blipFill>
                    <pic:spPr>
                      <a:xfrm>
                        <a:off x="199080" y="519100"/>
                        <a:ext cx="645840" cy="645840"/>
                      </a:xfrm>
                      <a:prstGeom prst="rect">
                        <a:avLst/>
                      </a:prstGeom>
                    </pic:spPr>
                  </pic:pic>
                  <wps:wsp>
                    <wps:cNvSpPr/>
                    <wps:spPr>
                      <a:xfrm>
                        <a:off x="1080000" y="428020"/>
                        <a:ext cx="57600" cy="828000"/>
                      </a:xfrm>
                      <a:prstGeom prst="roundRect">
                        <a:avLst>
                          <a:gd name="adj" fmla="val 50000"/>
                        </a:avLst>
                      </a:prstGeom>
                      <a:solidFill>
                        <a:srgbClr val="F15E4B"/>
                      </a:solidFill>
                      <a:ln>
                        <a:noFill/>
                      </a:ln>
                    </wps:spPr>
                    <wps:bodyPr/>
                  </wps:wsp>
                  <wps:wsp>
                    <wps:cNvSpPr/>
                    <wps:spPr>
                      <a:xfrm>
                        <a:off x="1281600" y="127000"/>
                        <a:ext cx="4799110" cy="1430040"/>
                      </a:xfrm>
                      <a:prstGeom prst="rect">
                        <a:avLst/>
                      </a:prstGeom>
                      <a:noFill/>
                      <a:ln>
                        <a:noFill/>
                      </a:ln>
                    </wps:spPr>
                    <wps:txbx>
                      <w:txbxContent>
                        <w:p>
                          <w:pPr>
                            <w:spacing w:after="40"/>
                          </w:pPr>
                          <w:r>
                            <w:rPr>
                              <w:rFonts w:ascii="Public Sans" w:hAnsi="Public Sans" w:cs="Public Sans"/>
                              <w:b/>
                              <w:bCs/>
                              <w:color w:val="F15E4B"/>
                              <w:sz w:val="19"/>
                              <w:szCs w:val="19"/>
                            </w:rPr>
                            <w:t xml:space="preserve">WARNING</w:t>
                          </w:r>
                        </w:p>
                        <w:p>
                          <w:pPr>
                            <w:spacing w:after="0"/>
                          </w:pPr>
                          <w:r>
                            <w:rPr>
                              <w:rFonts w:ascii="Public Sans" w:hAnsi="Public Sans" w:cs="Public Sans"/>
                              <w:color w:val="27221E"/>
                              <w:sz w:val="19"/>
                              <w:szCs w:val="19"/>
                            </w:rPr>
                            <w:t xml:space="preserve">Invented specifics deserve their own warning, because they are the one failure a better prompt reduces but never removes. The industry calls them </w:t>
                          </w:r>
                          <w:r>
                            <w:rPr>
                              <w:rFonts w:ascii="Public Sans" w:hAnsi="Public Sans" w:cs="Public Sans"/>
                              <w:i/>
                              <w:iCs/>
                              <w:color w:val="27221E"/>
                              <w:sz w:val="19"/>
                              <w:szCs w:val="19"/>
                            </w:rPr>
                            <w:t xml:space="preserve">hallucinations</w:t>
                          </w:r>
                          <w:r>
                            <w:rPr>
                              <w:rFonts w:ascii="Public Sans" w:hAnsi="Public Sans" w:cs="Public Sans"/>
                              <w:color w:val="27221E"/>
                              <w:sz w:val="19"/>
                              <w:szCs w:val="19"/>
                            </w:rPr>
                            <w:t xml:space="preserve">: confident, fluent, plausible statements that are simply not true. They survive good prompting because generating plausible text is what the system </w:t>
                          </w:r>
                          <w:r>
                            <w:rPr>
                              <w:rFonts w:ascii="Public Sans" w:hAnsi="Public Sans" w:cs="Public Sans"/>
                              <w:i/>
                              <w:iCs/>
                              <w:color w:val="27221E"/>
                              <w:sz w:val="19"/>
                              <w:szCs w:val="19"/>
                            </w:rPr>
                            <w:t xml:space="preserve">is</w:t>
                          </w:r>
                          <w:r>
                            <w:rPr>
                              <w:rFonts w:ascii="Public Sans" w:hAnsi="Public Sans" w:cs="Public Sans"/>
                              <w:color w:val="27221E"/>
                              <w:sz w:val="19"/>
                              <w:szCs w:val="19"/>
                            </w:rPr>
                            <w:t xml:space="preserve">, not a bug being fixed. The working rule: any specific you did not supply — a number, a name, a date, a price, a legal or technical claim — is unverified until you have checked it somewhere that does not run on autocomplete. Checking AI output properly is its own skill, and the planned second unit in this series.</w:t>
                          </w:r>
                        </w:p>
                      </w:txbxContent>
                    </wps:txbx>
                    <wps:bodyPr rot="0" anchor="t" lIns="0" tIns="0" rIns="0" bIns="0"/>
                  </wps:wsp>
                </wpg:wgp>
              </a:graphicData>
            </a:graphic>
          </wp:inline>
        </w:drawing>
      </w:r>
    </w:p>
    <w:p>
      <w:pPr>
        <w:pStyle w:val="Heading1"/>
      </w:pPr>
      <w:r>
        <w:t xml:space="preserve">Guided practice</w:t>
      </w:r>
    </w:p>
    <w:p>
      <w:r>
        <w:rPr>
          <w:rFonts w:ascii="Public Sans" w:hAnsi="Public Sans" w:cs="Public Sans"/>
          <w:color w:val="27221E"/>
          <w:sz w:val="21"/>
          <w:szCs w:val="21"/>
        </w:rPr>
        <w:t xml:space="preserve">Three exercises, about fifteen minutes together. The first two need no AI tool at all — the skill being practised is reading and diagnosis, and answers follow each exercise.</w:t>
      </w:r>
    </w:p>
    <w:p>
      <w:pPr>
        <w:pStyle w:val="Heading2"/>
      </w:pPr>
      <w:r>
        <w:t xml:space="preserve">Exercise 1 — diagnose before you fix</w:t>
      </w:r>
    </w:p>
    <w:p>
      <w:r>
        <w:rPr>
          <w:rFonts w:ascii="Public Sans" w:hAnsi="Public Sans" w:cs="Public Sans"/>
          <w:color w:val="27221E"/>
          <w:sz w:val="21"/>
          <w:szCs w:val="21"/>
        </w:rPr>
        <w:t xml:space="preserve">Two prompts as people actually type them. For each, name the moves that are missing (there may be several), and predict what the answer will get wrong before you ever run it.</w:t>
      </w:r>
    </w:p>
    <w:p>
      <w:r>
        <w:rPr>
          <w:rFonts w:ascii="Public Sans" w:hAnsi="Public Sans" w:cs="Public Sans"/>
          <w:b/>
          <w:bCs/>
          <w:color w:val="27221E"/>
          <w:sz w:val="21"/>
          <w:szCs w:val="21"/>
        </w:rPr>
        <w:t xml:space="preserve">Prompt A:</w:t>
      </w:r>
    </w:p>
    <w:p>
      <w:pPr>
        <w:pStyle w:val="Quote"/>
        <w:ind w:left="360"/>
      </w:pPr>
      <w:r>
        <w:rPr>
          <w:rFonts w:ascii="Public Sans" w:hAnsi="Public Sans" w:cs="Public Sans"/>
          <w:color w:val="27221E"/>
          <w:sz w:val="24"/>
          <w:szCs w:val="24"/>
        </w:rPr>
        <w:t xml:space="preserve">summarise this report</w:t>
      </w:r>
    </w:p>
    <w:p>
      <w:r>
        <w:rPr>
          <w:rFonts w:ascii="Public Sans" w:hAnsi="Public Sans" w:cs="Public Sans"/>
          <w:i/>
          <w:iCs/>
          <w:color w:val="27221E"/>
          <w:sz w:val="21"/>
          <w:szCs w:val="21"/>
        </w:rPr>
        <w:t xml:space="preserve">(pasted beneath it: a 30-page PDF)</w:t>
      </w:r>
    </w:p>
    <w:p>
      <w:r>
        <w:rPr>
          <w:rFonts w:ascii="Public Sans" w:hAnsi="Public Sans" w:cs="Public Sans"/>
          <w:b/>
          <w:bCs/>
          <w:color w:val="27221E"/>
          <w:sz w:val="21"/>
          <w:szCs w:val="21"/>
        </w:rPr>
        <w:t xml:space="preserve">Prompt B:</w:t>
      </w:r>
    </w:p>
    <w:p>
      <w:pPr>
        <w:pStyle w:val="Quote"/>
        <w:ind w:left="360"/>
      </w:pPr>
      <w:r>
        <w:rPr>
          <w:rFonts w:ascii="Public Sans" w:hAnsi="Public Sans" w:cs="Public Sans"/>
          <w:color w:val="27221E"/>
          <w:sz w:val="24"/>
          <w:szCs w:val="24"/>
        </w:rPr>
        <w:t xml:space="preserve">Write a job advert for an administrator. Make it good.</w:t>
      </w:r>
    </w:p>
    <w:p>
      <w:r>
        <w:rPr>
          <w:rFonts w:ascii="Public Sans" w:hAnsi="Public Sans" w:cs="Public Sans"/>
          <w:b/>
          <w:bCs/>
          <w:color w:val="27221E"/>
          <w:sz w:val="21"/>
          <w:szCs w:val="21"/>
        </w:rPr>
        <w:t xml:space="preserve">Discussion — Exercise 1.</w:t>
      </w:r>
      <w:r>
        <w:rPr>
          <w:rFonts w:ascii="Public Sans" w:hAnsi="Public Sans" w:cs="Public Sans"/>
          <w:color w:val="27221E"/>
          <w:sz w:val="21"/>
          <w:szCs w:val="21"/>
        </w:rPr>
        <w:t xml:space="preserve"> Prompt A is missing move 1 above all: summarised </w:t>
      </w:r>
      <w:r>
        <w:rPr>
          <w:rFonts w:ascii="Public Sans" w:hAnsi="Public Sans" w:cs="Public Sans"/>
          <w:i/>
          <w:iCs/>
          <w:color w:val="27221E"/>
          <w:sz w:val="21"/>
          <w:szCs w:val="21"/>
        </w:rPr>
        <w:t xml:space="preserve">for whom, to do what?</w:t>
      </w:r>
      <w:r>
        <w:rPr>
          <w:rFonts w:ascii="Public Sans" w:hAnsi="Public Sans" w:cs="Public Sans"/>
          <w:color w:val="27221E"/>
          <w:sz w:val="21"/>
          <w:szCs w:val="21"/>
        </w:rPr>
        <w:t xml:space="preserve"> A summary for the board, a summary for a new starter and a summary deciding whether to read the full report are three different documents; unstated, you get a generic abstract of the whole thing, evenly weighted and useless for any specific purpose. Shape (move 3) is absent too — one page? five bullets? Prompt B supplies no organisation, no duties, no location or salary or hours (move 2) — so every one of those will arrive </w:t>
      </w:r>
      <w:r>
        <w:rPr>
          <w:rFonts w:ascii="Public Sans" w:hAnsi="Public Sans" w:cs="Public Sans"/>
          <w:i/>
          <w:iCs/>
          <w:color w:val="27221E"/>
          <w:sz w:val="21"/>
          <w:szCs w:val="21"/>
        </w:rPr>
        <w:t xml:space="preserve">invented</w:t>
      </w:r>
      <w:r>
        <w:rPr>
          <w:rFonts w:ascii="Public Sans" w:hAnsi="Public Sans" w:cs="Public Sans"/>
          <w:color w:val="27221E"/>
          <w:sz w:val="21"/>
          <w:szCs w:val="21"/>
        </w:rPr>
        <w:t xml:space="preserve">, and a job advert full of invented specifics is worse than no draft at all. "Make it good" does nothing: the model was already producing the most plausible advert it could. Quality instructions work when they are concrete — </w:t>
      </w:r>
      <w:r>
        <w:rPr>
          <w:rFonts w:ascii="Public Sans" w:hAnsi="Public Sans" w:cs="Public Sans"/>
          <w:i/>
          <w:iCs/>
          <w:color w:val="27221E"/>
          <w:sz w:val="21"/>
          <w:szCs w:val="21"/>
        </w:rPr>
        <w:t xml:space="preserve">what</w:t>
      </w:r>
      <w:r>
        <w:rPr>
          <w:rFonts w:ascii="Public Sans" w:hAnsi="Public Sans" w:cs="Public Sans"/>
          <w:color w:val="27221E"/>
          <w:sz w:val="21"/>
          <w:szCs w:val="21"/>
        </w:rPr>
        <w:t xml:space="preserve"> good means here (move 4), and what to exclude (move 5).</w:t>
      </w:r>
    </w:p>
    <w:p>
      <w:pPr>
        <w:pStyle w:val="Heading2"/>
      </w:pPr>
      <w:r>
        <w:t xml:space="preserve">Exercise 2 — rewrite one</w:t>
      </w:r>
    </w:p>
    <w:p>
      <w:r>
        <w:rPr>
          <w:rFonts w:ascii="Public Sans" w:hAnsi="Public Sans" w:cs="Public Sans"/>
          <w:color w:val="27221E"/>
          <w:sz w:val="21"/>
          <w:szCs w:val="21"/>
        </w:rPr>
        <w:t xml:space="preserve">Take Prompt B and rewrite it using the five moves, for an organisation you know — real or invented, but specific. Then check your rewrite against the list: task and audience stated; the actual duties, hours, pay and place supplied; length and format set; a line showing the voice; the exclusions drawn (for a job advert, the things you must not say are partly a legal matter — which is itself worth noticing: the model will not reliably know your jurisdiction's rules unless told, and even told, you check).</w:t>
      </w:r>
    </w:p>
    <w:p>
      <w:r>
        <w:rPr>
          <w:rFonts w:ascii="Public Sans" w:hAnsi="Public Sans" w:cs="Public Sans"/>
          <w:color w:val="27221E"/>
          <w:sz w:val="21"/>
          <w:szCs w:val="21"/>
        </w:rPr>
        <w:t xml:space="preserve">There is no single right answer, which is the point: your rewrite should be unmistakably </w:t>
      </w:r>
      <w:r>
        <w:rPr>
          <w:rFonts w:ascii="Public Sans" w:hAnsi="Public Sans" w:cs="Public Sans"/>
          <w:i/>
          <w:iCs/>
          <w:color w:val="27221E"/>
          <w:sz w:val="21"/>
          <w:szCs w:val="21"/>
        </w:rPr>
        <w:t xml:space="preserve">yours</w:t>
      </w:r>
      <w:r>
        <w:rPr>
          <w:rFonts w:ascii="Public Sans" w:hAnsi="Public Sans" w:cs="Public Sans"/>
          <w:color w:val="27221E"/>
          <w:sz w:val="21"/>
          <w:szCs w:val="21"/>
        </w:rPr>
        <w:t xml:space="preserve"> in a way Prompt B never was.</w:t>
      </w:r>
    </w:p>
    <w:p>
      <w:pPr>
        <w:pStyle w:val="Heading2"/>
      </w:pPr>
      <w:r>
        <w:t xml:space="preserve">Exercise 3 — run the comparison</w:t>
      </w:r>
    </w:p>
    <w:p>
      <w:r>
        <w:rPr>
          <w:rFonts w:ascii="Public Sans" w:hAnsi="Public Sans" w:cs="Public Sans"/>
          <w:color w:val="27221E"/>
          <w:sz w:val="21"/>
          <w:szCs w:val="21"/>
        </w:rPr>
        <w:t xml:space="preserve">Now open your assistant and run the worked example's two prompts — the eight-word version, then the full version (adapt the details freely; invented ones are fine for practice). Put the two answers side by side and mark, in the second one: which sentence exists because of move 2, which shape exists because of move 3, which phrases carry the voice from move 4. Then find one specific in </w:t>
      </w:r>
      <w:r>
        <w:rPr>
          <w:rFonts w:ascii="Public Sans" w:hAnsi="Public Sans" w:cs="Public Sans"/>
          <w:i/>
          <w:iCs/>
          <w:color w:val="27221E"/>
          <w:sz w:val="21"/>
          <w:szCs w:val="21"/>
        </w:rPr>
        <w:t xml:space="preserve">either</w:t>
      </w:r>
      <w:r>
        <w:rPr>
          <w:rFonts w:ascii="Public Sans" w:hAnsi="Public Sans" w:cs="Public Sans"/>
          <w:color w:val="27221E"/>
          <w:sz w:val="21"/>
          <w:szCs w:val="21"/>
        </w:rPr>
        <w:t xml:space="preserve"> answer that you never supplied — and notice how confidently it is stated.</w:t>
      </w:r>
    </w:p>
    <w:p>
      <w:pPr>
        <w:pStyle w:val="Heading1"/>
      </w:pPr>
      <w:r>
        <w:t xml:space="preserve">Independent practice — your task, this week</w:t>
      </w:r>
    </w:p>
    <w:p>
      <w:r>
        <w:rPr>
          <w:rFonts w:ascii="Public Sans" w:hAnsi="Public Sans" w:cs="Public Sans"/>
          <w:color w:val="27221E"/>
          <w:sz w:val="21"/>
          <w:szCs w:val="21"/>
        </w:rPr>
        <w:t xml:space="preserve">Pick one real writing task from your own week — an email you owe someone, a notice, a summary, a description. Before typing anything, fill in the five lines below (this is the sticky-note version of the unit):</w:t>
      </w:r>
    </w:p>
    <w:tbl>
      <w:tblPr>
        <w:tblW w:w="9746" w:type="dxa"/>
        <w:tblLayout w:type="fixed"/>
        <w:tblLook w:val="0000" w:firstRow="0" w:lastRow="0" w:firstColumn="0" w:lastColumn="0" w:noHBand="0" w:noVBand="0"/>
      </w:tblPr>
      <w:tblGrid>
        <w:gridCol w:w="9746"/>
      </w:tblGrid>
      <w:tr>
        <w:tc>
          <w:tcPr>
            <w:tcW w:w="9746" w:type="dxa"/>
            <w:tcBorders>
              <w:top w:val="single" w:sz="4" w:color="D5E2E1"/>
              <w:left w:val="single" w:sz="18" w:color="F15E4B"/>
              <w:bottom w:val="single" w:sz="4" w:color="D5E2E1"/>
              <w:right w:val="single" w:sz="4" w:color="D5E2E1"/>
            </w:tcBorders>
            <w:shd w:val="clear" w:color="auto" w:fill="EFEEED"/>
            <w:tcMar>
              <w:top w:w="120" w:type="dxa"/>
              <w:left w:w="160" w:type="dxa"/>
              <w:bottom w:w="120" w:type="dxa"/>
              <w:right w:w="120" w:type="dxa"/>
            </w:tcMar>
          </w:tcPr>
          <w:p>
            <w:pPr>
              <w:spacing w:after="0" w:line="240" w:lineRule="auto"/>
            </w:pPr>
            <w:r>
              <w:rPr>
                <w:rFonts w:ascii="Consolas" w:hAnsi="Consolas" w:cs="Consolas"/>
                <w:color w:val="27221E"/>
                <w:sz w:val="17"/>
                <w:szCs w:val="17"/>
              </w:rPr>
              <w:t xml:space="preserve">Task + reader:</w:t>
            </w:r>
          </w:p>
          <w:p>
            <w:pPr>
              <w:spacing w:after="0" w:line="240" w:lineRule="auto"/>
            </w:pPr>
            <w:r>
              <w:rPr>
                <w:rFonts w:ascii="Consolas" w:hAnsi="Consolas" w:cs="Consolas"/>
                <w:color w:val="27221E"/>
                <w:sz w:val="17"/>
                <w:szCs w:val="17"/>
              </w:rPr>
              <w:t xml:space="preserve">Background it can't know:</w:t>
            </w:r>
          </w:p>
          <w:p>
            <w:pPr>
              <w:spacing w:after="0" w:line="240" w:lineRule="auto"/>
            </w:pPr>
            <w:r>
              <w:rPr>
                <w:rFonts w:ascii="Consolas" w:hAnsi="Consolas" w:cs="Consolas"/>
                <w:color w:val="27221E"/>
                <w:sz w:val="17"/>
                <w:szCs w:val="17"/>
              </w:rPr>
              <w:t xml:space="preserve">Shape (length/format/tone):</w:t>
            </w:r>
          </w:p>
          <w:p>
            <w:pPr>
              <w:spacing w:after="0" w:line="240" w:lineRule="auto"/>
            </w:pPr>
            <w:r>
              <w:rPr>
                <w:rFonts w:ascii="Consolas" w:hAnsi="Consolas" w:cs="Consolas"/>
                <w:color w:val="27221E"/>
                <w:sz w:val="17"/>
                <w:szCs w:val="17"/>
              </w:rPr>
              <w:t xml:space="preserve">Example of what good looks like:</w:t>
            </w:r>
          </w:p>
          <w:p>
            <w:pPr>
              <w:spacing w:after="0" w:line="240" w:lineRule="auto"/>
            </w:pPr>
            <w:r>
              <w:rPr>
                <w:rFonts w:ascii="Consolas" w:hAnsi="Consolas" w:cs="Consolas"/>
                <w:color w:val="27221E"/>
                <w:sz w:val="17"/>
                <w:szCs w:val="17"/>
              </w:rPr>
              <w:t xml:space="preserve">Leave out / never claim:</w:t>
            </w:r>
          </w:p>
        </w:tc>
      </w:tr>
    </w:tbl>
    <w:p>
      <w:pPr>
        <w:spacing w:after="80"/>
      </w:pPr>
    </w:p>
    <w:p>
      <w:r>
        <w:rPr>
          <w:rFonts w:ascii="Public Sans" w:hAnsi="Public Sans" w:cs="Public Sans"/>
          <w:color w:val="27221E"/>
          <w:sz w:val="21"/>
          <w:szCs w:val="21"/>
        </w:rPr>
        <w:t xml:space="preserve">Turn the five lines into a prompt, run it, and then do one diagnosis pass on the answer using the table above — one round of "the tone's still wrong → add a better example", not ten rounds of "no, try again". If the second answer is usable, stop. Two things to notice while you work:</w:t>
      </w:r>
    </w:p>
    <w:p>
      <w:pPr>
        <w:numPr>
          <w:ilvl w:val="0"/>
          <w:numId w:val="1"/>
        </w:numPr>
        <w:spacing w:after="120"/>
        <w:ind w:left="420" w:hanging="240"/>
      </w:pPr>
      <w:r>
        <w:rPr>
          <w:rFonts w:ascii="Public Sans" w:hAnsi="Public Sans" w:cs="Public Sans"/>
          <w:color w:val="27221E"/>
          <w:sz w:val="21"/>
          <w:szCs w:val="21"/>
        </w:rPr>
        <w:t xml:space="preserve">How much of the improvement came from </w:t>
      </w:r>
      <w:r>
        <w:rPr>
          <w:rFonts w:ascii="Public Sans" w:hAnsi="Public Sans" w:cs="Public Sans"/>
          <w:i/>
          <w:iCs/>
          <w:color w:val="27221E"/>
          <w:sz w:val="21"/>
          <w:szCs w:val="21"/>
        </w:rPr>
        <w:t xml:space="preserve">you deciding things</w:t>
      </w:r>
      <w:r>
        <w:rPr>
          <w:rFonts w:ascii="Public Sans" w:hAnsi="Public Sans" w:cs="Public Sans"/>
          <w:color w:val="27221E"/>
          <w:sz w:val="21"/>
          <w:szCs w:val="21"/>
        </w:rPr>
        <w:t xml:space="preserve"> — audience, shape, red lines — before the tool was involved at all. A prompt is mostly a decision record.</w:t>
      </w:r>
    </w:p>
    <w:p>
      <w:pPr>
        <w:numPr>
          <w:ilvl w:val="0"/>
          <w:numId w:val="1"/>
        </w:numPr>
        <w:spacing w:after="120"/>
        <w:ind w:left="420" w:hanging="240"/>
      </w:pPr>
      <w:r>
        <w:rPr>
          <w:rFonts w:ascii="Public Sans" w:hAnsi="Public Sans" w:cs="Public Sans"/>
          <w:color w:val="27221E"/>
          <w:sz w:val="21"/>
          <w:szCs w:val="21"/>
        </w:rPr>
        <w:t xml:space="preserve">Whether any specific in the final draft is unchecked. If it will be sent to a real person, check it first.</w:t>
      </w:r>
    </w:p>
    <w:p>
      <w:pPr>
        <w:spacing w:before="120" w:after="160"/>
      </w:pPr>
      <w:r>
        <w:drawing>
          <wp:inline distT="0" distB="0" distL="0" distR="0">
            <wp:extent cx="6188710" cy="1371898"/>
            <wp:effectExtent l="0" t="0" r="0" b="0"/>
            <wp:docPr id="3007" name="Callout CHECK"/>
            <wp:cNvGraphicFramePr/>
            <a:graphic>
              <a:graphicData uri="http://schemas.microsoft.com/office/word/2010/wordprocessingGroup">
                <wpg:wgp>
                  <wpg:cNvGrpSpPr/>
                  <wpg:grpSpPr>
                    <a:xfrm>
                      <a:off x="0" y="0"/>
                      <a:ext cx="6188710" cy="1371898"/>
                      <a:chOff x="0" y="0"/>
                      <a:chExt cx="6188710" cy="1371898"/>
                    </a:xfrm>
                  </wpg:grpSpPr>
                  <wps:wsp>
                    <wps:cNvSpPr/>
                    <wps:spPr>
                      <a:xfrm>
                        <a:off x="0" y="0"/>
                        <a:ext cx="6188710" cy="1371898"/>
                      </a:xfrm>
                      <a:prstGeom prst="roundRect">
                        <a:avLst>
                          <a:gd name="adj" fmla="val 8000"/>
                        </a:avLst>
                      </a:prstGeom>
                      <a:solidFill>
                        <a:srgbClr val="EFEEED"/>
                      </a:solidFill>
                      <a:ln w="9525">
                        <a:solidFill>
                          <a:srgbClr val="6E6E6E"/>
                        </a:solidFill>
                      </a:ln>
                    </wps:spPr>
                    <wps:bodyPr/>
                  </wps:wsp>
                  <wps:wsp>
                    <wps:cNvSpPr/>
                    <wps:spPr>
                      <a:xfrm>
                        <a:off x="108000" y="271949"/>
                        <a:ext cx="828000" cy="828000"/>
                      </a:xfrm>
                      <a:prstGeom prst="roundRect">
                        <a:avLst>
                          <a:gd name="adj" fmla="val 20000"/>
                        </a:avLst>
                      </a:prstGeom>
                      <a:solidFill>
                        <a:srgbClr val="F9F9F9"/>
                      </a:solidFill>
                      <a:ln>
                        <a:noFill/>
                      </a:ln>
                    </wps:spPr>
                    <wps:bodyPr/>
                  </wps:wsp>
                  <pic:pic>
                    <pic:nvPicPr>
                      <pic:cNvPr id="3008" name="CHECK icon"/>
                      <pic:cNvPicPr/>
                    </pic:nvPicPr>
                    <pic:blipFill>
                      <a:blip r:embed="rId15"/>
                      <a:stretch>
                        <a:fillRect/>
                      </a:stretch>
                    </pic:blipFill>
                    <pic:spPr>
                      <a:xfrm>
                        <a:off x="199080" y="363029"/>
                        <a:ext cx="645840" cy="645840"/>
                      </a:xfrm>
                      <a:prstGeom prst="rect">
                        <a:avLst/>
                      </a:prstGeom>
                    </pic:spPr>
                  </pic:pic>
                  <wps:wsp>
                    <wps:cNvSpPr/>
                    <wps:spPr>
                      <a:xfrm>
                        <a:off x="1080000" y="271949"/>
                        <a:ext cx="57600" cy="828000"/>
                      </a:xfrm>
                      <a:prstGeom prst="roundRect">
                        <a:avLst>
                          <a:gd name="adj" fmla="val 50000"/>
                        </a:avLst>
                      </a:prstGeom>
                      <a:solidFill>
                        <a:srgbClr val="6E6E6E"/>
                      </a:solidFill>
                      <a:ln>
                        <a:noFill/>
                      </a:ln>
                    </wps:spPr>
                    <wps:bodyPr/>
                  </wps:wsp>
                  <wps:wsp>
                    <wps:cNvSpPr/>
                    <wps:spPr>
                      <a:xfrm>
                        <a:off x="1281600" y="127000"/>
                        <a:ext cx="4799110" cy="1117898"/>
                      </a:xfrm>
                      <a:prstGeom prst="rect">
                        <a:avLst/>
                      </a:prstGeom>
                      <a:noFill/>
                      <a:ln>
                        <a:noFill/>
                      </a:ln>
                    </wps:spPr>
                    <wps:txbx>
                      <w:txbxContent>
                        <w:p>
                          <w:pPr>
                            <w:spacing w:after="40"/>
                          </w:pPr>
                          <w:r>
                            <w:rPr>
                              <w:rFonts w:ascii="Public Sans" w:hAnsi="Public Sans" w:cs="Public Sans"/>
                              <w:b/>
                              <w:bCs/>
                              <w:color w:val="6E6E6E"/>
                              <w:sz w:val="19"/>
                              <w:szCs w:val="19"/>
                            </w:rPr>
                            <w:t xml:space="preserve">CHECK</w:t>
                          </w:r>
                        </w:p>
                        <w:p>
                          <w:pPr>
                            <w:spacing w:after="0"/>
                          </w:pPr>
                          <w:r>
                            <w:rPr>
                              <w:rFonts w:ascii="Public Sans" w:hAnsi="Public Sans" w:cs="Public Sans"/>
                              <w:color w:val="27221E"/>
                              <w:sz w:val="19"/>
                              <w:szCs w:val="19"/>
                            </w:rPr>
                            <w:t xml:space="preserve">A quick self-test for any prompt, adapted from the test one vendor's own documentation recommends: show it to a colleague with no context and ask them to do the task. Whatever they would have to ask you — that is exactly what the model needed and did not have. If no colleague is handy, the assistant itself can play the part: end your prompt with "before answering, ask me anything you need to know", and see what comes back.</w:t>
                          </w:r>
                        </w:p>
                      </w:txbxContent>
                    </wps:txbx>
                    <wps:bodyPr rot="0" anchor="t" lIns="0" tIns="0" rIns="0" bIns="0"/>
                  </wps:wsp>
                </wpg:wgp>
              </a:graphicData>
            </a:graphic>
          </wp:inline>
        </w:drawing>
      </w:r>
    </w:p>
    <w:p>
      <w:pPr>
        <w:pStyle w:val="Heading1"/>
      </w:pPr>
      <w:r>
        <w:t xml:space="preserve">When prompting is not the fix</w:t>
      </w:r>
    </w:p>
    <w:p>
      <w:r>
        <w:rPr>
          <w:rFonts w:ascii="Public Sans" w:hAnsi="Public Sans" w:cs="Public Sans"/>
          <w:color w:val="27221E"/>
          <w:sz w:val="21"/>
          <w:szCs w:val="21"/>
        </w:rPr>
        <w:t xml:space="preserve">Part of the skill is recognising the tasks where no wording will save you. Four honest cases:</w:t>
      </w:r>
    </w:p>
    <w:p>
      <w:pPr>
        <w:numPr>
          <w:ilvl w:val="0"/>
          <w:numId w:val="1"/>
        </w:numPr>
        <w:spacing w:after="120"/>
        <w:ind w:left="420" w:hanging="240"/>
      </w:pPr>
      <w:r>
        <w:rPr>
          <w:rFonts w:ascii="Public Sans" w:hAnsi="Public Sans" w:cs="Public Sans"/>
          <w:b/>
          <w:bCs/>
          <w:color w:val="27221E"/>
          <w:sz w:val="21"/>
          <w:szCs w:val="21"/>
        </w:rPr>
        <w:t xml:space="preserve">The task needs facts the model cannot have.</w:t>
      </w:r>
      <w:r>
        <w:rPr>
          <w:rFonts w:ascii="Public Sans" w:hAnsi="Public Sans" w:cs="Public Sans"/>
          <w:color w:val="27221E"/>
          <w:sz w:val="21"/>
          <w:szCs w:val="21"/>
        </w:rPr>
        <w:t xml:space="preserve"> Today's prices, your unpublished figures, what your customer said on the phone. No prompt conjures these; either supply them or do not use the tool for this.</w:t>
      </w:r>
    </w:p>
    <w:p>
      <w:pPr>
        <w:numPr>
          <w:ilvl w:val="0"/>
          <w:numId w:val="1"/>
        </w:numPr>
        <w:spacing w:after="120"/>
        <w:ind w:left="420" w:hanging="240"/>
      </w:pPr>
      <w:r>
        <w:rPr>
          <w:rFonts w:ascii="Public Sans" w:hAnsi="Public Sans" w:cs="Public Sans"/>
          <w:b/>
          <w:bCs/>
          <w:color w:val="27221E"/>
          <w:sz w:val="21"/>
          <w:szCs w:val="21"/>
        </w:rPr>
        <w:t xml:space="preserve">The task is a judgement only you can make.</w:t>
      </w:r>
      <w:r>
        <w:rPr>
          <w:rFonts w:ascii="Public Sans" w:hAnsi="Public Sans" w:cs="Public Sans"/>
          <w:color w:val="27221E"/>
          <w:sz w:val="21"/>
          <w:szCs w:val="21"/>
        </w:rPr>
        <w:t xml:space="preserve"> Whether to put prices up at all is not a prompting problem. The tool drafts the announcement; it does not own the decision, and prompting cannot transfer the responsibility.</w:t>
      </w:r>
    </w:p>
    <w:p>
      <w:pPr>
        <w:numPr>
          <w:ilvl w:val="0"/>
          <w:numId w:val="1"/>
        </w:numPr>
        <w:spacing w:after="120"/>
        <w:ind w:left="420" w:hanging="240"/>
      </w:pPr>
      <w:r>
        <w:rPr>
          <w:rFonts w:ascii="Public Sans" w:hAnsi="Public Sans" w:cs="Public Sans"/>
          <w:b/>
          <w:bCs/>
          <w:color w:val="27221E"/>
          <w:sz w:val="21"/>
          <w:szCs w:val="21"/>
        </w:rPr>
        <w:t xml:space="preserve">The stakes make "probably right" not good enough.</w:t>
      </w:r>
      <w:r>
        <w:rPr>
          <w:rFonts w:ascii="Public Sans" w:hAnsi="Public Sans" w:cs="Public Sans"/>
          <w:color w:val="27221E"/>
          <w:sz w:val="21"/>
          <w:szCs w:val="21"/>
        </w:rPr>
        <w:t xml:space="preserve"> Legal wording, medical questions, regulated advice, anything contractual: drafts may still help, but a qualified human owns every word before it is used, and for some of these the honest answer is not to start from a generated draft at all.</w:t>
      </w:r>
    </w:p>
    <w:p>
      <w:pPr>
        <w:numPr>
          <w:ilvl w:val="0"/>
          <w:numId w:val="1"/>
        </w:numPr>
        <w:spacing w:after="120"/>
        <w:ind w:left="420" w:hanging="240"/>
      </w:pPr>
      <w:r>
        <w:rPr>
          <w:rFonts w:ascii="Public Sans" w:hAnsi="Public Sans" w:cs="Public Sans"/>
          <w:b/>
          <w:bCs/>
          <w:color w:val="27221E"/>
          <w:sz w:val="21"/>
          <w:szCs w:val="21"/>
        </w:rPr>
        <w:t xml:space="preserve">You cannot tell whether the answer is right.</w:t>
      </w:r>
      <w:r>
        <w:rPr>
          <w:rFonts w:ascii="Public Sans" w:hAnsi="Public Sans" w:cs="Public Sans"/>
          <w:color w:val="27221E"/>
          <w:sz w:val="21"/>
          <w:szCs w:val="21"/>
        </w:rPr>
        <w:t xml:space="preserve"> If a task is so far outside your knowledge that you could not spot a wrong answer, a fluent one is a risk, not a saving. Use the tool to </w:t>
      </w:r>
      <w:r>
        <w:rPr>
          <w:rFonts w:ascii="Public Sans" w:hAnsi="Public Sans" w:cs="Public Sans"/>
          <w:i/>
          <w:iCs/>
          <w:color w:val="27221E"/>
          <w:sz w:val="21"/>
          <w:szCs w:val="21"/>
        </w:rPr>
        <w:t xml:space="preserve">learn the ground</w:t>
      </w:r>
      <w:r>
        <w:rPr>
          <w:rFonts w:ascii="Public Sans" w:hAnsi="Public Sans" w:cs="Public Sans"/>
          <w:color w:val="27221E"/>
          <w:sz w:val="21"/>
          <w:szCs w:val="21"/>
        </w:rPr>
        <w:t xml:space="preserve"> first — definitions, the questions to ask — not to act.</w:t>
      </w:r>
    </w:p>
    <w:p>
      <w:pPr>
        <w:pStyle w:val="Heading1"/>
      </w:pPr>
      <w:r>
        <w:t xml:space="preserve">One week later</w:t>
      </w:r>
    </w:p>
    <w:p>
      <w:r>
        <w:rPr>
          <w:rFonts w:ascii="Public Sans" w:hAnsi="Public Sans" w:cs="Public Sans"/>
          <w:color w:val="27221E"/>
          <w:sz w:val="21"/>
          <w:szCs w:val="21"/>
        </w:rPr>
        <w:t xml:space="preserve">Come back to this in about a week — spacing the practice out is one of the better-evidenced ways to make it stick. Take a new task, and write the five lines from memory before looking at anything in this unit. If they come without looking, the unit has done its job. If one keeps not coming, that line is your personal gap — most people lose move 4 first, and it is the one that most changes the voice of what comes back.</w:t>
      </w:r>
    </w:p>
    <w:p>
      <w:pPr>
        <w:pStyle w:val="Heading1"/>
      </w:pPr>
      <w:r>
        <w:t xml:space="preserve">Where this unit comes from</w:t>
      </w:r>
    </w:p>
    <w:p>
      <w:r>
        <w:rPr>
          <w:rFonts w:ascii="Public Sans" w:hAnsi="Public Sans" w:cs="Public Sans"/>
          <w:color w:val="27221E"/>
          <w:sz w:val="21"/>
          <w:szCs w:val="21"/>
        </w:rPr>
        <w:t xml:space="preserve">This unit is the pilot of a larger project, and its design decisions are recorded and sourced in that project's public repository:</w:t>
      </w:r>
    </w:p>
    <w:p>
      <w:pPr>
        <w:numPr>
          <w:ilvl w:val="0"/>
          <w:numId w:val="1"/>
        </w:numPr>
        <w:spacing w:after="120"/>
        <w:ind w:left="420" w:hanging="240"/>
      </w:pPr>
      <w:r>
        <w:rPr>
          <w:rFonts w:ascii="Public Sans" w:hAnsi="Public Sans" w:cs="Public Sans"/>
          <w:b/>
          <w:bCs/>
          <w:color w:val="27221E"/>
          <w:sz w:val="21"/>
          <w:szCs w:val="21"/>
        </w:rPr>
        <w:t xml:space="preserve">Why prompting first:</w:t>
      </w:r>
      <w:r>
        <w:rPr>
          <w:rFonts w:ascii="Public Sans" w:hAnsi="Public Sans" w:cs="Public Sans"/>
          <w:color w:val="27221E"/>
          <w:sz w:val="21"/>
          <w:szCs w:val="21"/>
        </w:rPr>
        <w:t xml:space="preserve"> chosen from four evidenced candidate capabilities (</w:t>
      </w:r>
      <w:r>
        <w:rPr>
          <w:rFonts w:ascii="Consolas" w:hAnsi="Consolas" w:cs="Consolas"/>
          <w:shd w:val="clear" w:color="auto" w:fill="EFEEED"/>
          <w:color w:val="27221E"/>
          <w:sz w:val="19"/>
          <w:szCs w:val="19"/>
        </w:rPr>
        <w:t xml:space="preserve">research_log.md</w:t>
      </w:r>
      <w:r>
        <w:rPr>
          <w:rFonts w:ascii="Public Sans" w:hAnsi="Public Sans" w:cs="Public Sans"/>
          <w:color w:val="27221E"/>
          <w:sz w:val="21"/>
          <w:szCs w:val="21"/>
        </w:rPr>
        <w:t xml:space="preserve"> Entries 039–040; decision record </w:t>
      </w:r>
      <w:r>
        <w:rPr>
          <w:rFonts w:ascii="Consolas" w:hAnsi="Consolas" w:cs="Consolas"/>
          <w:shd w:val="clear" w:color="auto" w:fill="EFEEED"/>
          <w:color w:val="27221E"/>
          <w:sz w:val="19"/>
          <w:szCs w:val="19"/>
        </w:rPr>
        <w:t xml:space="preserve">project_log.md</w:t>
      </w:r>
      <w:r>
        <w:rPr>
          <w:rFonts w:ascii="Public Sans" w:hAnsi="Public Sans" w:cs="Public Sans"/>
          <w:color w:val="27221E"/>
          <w:sz w:val="21"/>
          <w:szCs w:val="21"/>
        </w:rPr>
        <w:t xml:space="preserve"> Entry 013). The unit deliberately folds in a working model of </w:t>
      </w:r>
      <w:r>
        <w:rPr>
          <w:rFonts w:ascii="Public Sans" w:hAnsi="Public Sans" w:cs="Public Sans"/>
          <w:i/>
          <w:iCs/>
          <w:color w:val="27221E"/>
          <w:sz w:val="21"/>
          <w:szCs w:val="21"/>
        </w:rPr>
        <w:t xml:space="preserve">what the system does with your input</w:t>
      </w:r>
      <w:r>
        <w:rPr>
          <w:rFonts w:ascii="Public Sans" w:hAnsi="Public Sans" w:cs="Public Sans"/>
          <w:color w:val="27221E"/>
          <w:sz w:val="21"/>
          <w:szCs w:val="21"/>
        </w:rPr>
        <w:t xml:space="preserve">, because the sequencing evidence says instruction-writing taught without that model becomes a checklist rather than judgement.</w:t>
      </w:r>
    </w:p>
    <w:p>
      <w:pPr>
        <w:numPr>
          <w:ilvl w:val="0"/>
          <w:numId w:val="1"/>
        </w:numPr>
        <w:spacing w:after="120"/>
        <w:ind w:left="420" w:hanging="240"/>
      </w:pPr>
      <w:r>
        <w:rPr>
          <w:rFonts w:ascii="Public Sans" w:hAnsi="Public Sans" w:cs="Public Sans"/>
          <w:b/>
          <w:bCs/>
          <w:color w:val="27221E"/>
          <w:sz w:val="21"/>
          <w:szCs w:val="21"/>
        </w:rPr>
        <w:t xml:space="preserve">Why this shape:</w:t>
      </w:r>
      <w:r>
        <w:rPr>
          <w:rFonts w:ascii="Public Sans" w:hAnsi="Public Sans" w:cs="Public Sans"/>
          <w:color w:val="27221E"/>
          <w:sz w:val="21"/>
          <w:szCs w:val="21"/>
        </w:rPr>
        <w:t xml:space="preserve"> sized and structured to published criteria for workplace AI training — one 30–90 minute stackable unit, practical before theoretical, building on informal use rather than assuming none, explicit about when </w:t>
      </w:r>
      <w:r>
        <w:rPr>
          <w:rFonts w:ascii="Public Sans" w:hAnsi="Public Sans" w:cs="Public Sans"/>
          <w:i/>
          <w:iCs/>
          <w:color w:val="27221E"/>
          <w:sz w:val="21"/>
          <w:szCs w:val="21"/>
        </w:rPr>
        <w:t xml:space="preserve">not</w:t>
      </w:r>
      <w:r>
        <w:rPr>
          <w:rFonts w:ascii="Public Sans" w:hAnsi="Public Sans" w:cs="Public Sans"/>
          <w:color w:val="27221E"/>
          <w:sz w:val="21"/>
          <w:szCs w:val="21"/>
        </w:rPr>
        <w:t xml:space="preserve"> to use AI (</w:t>
      </w:r>
      <w:r>
        <w:rPr>
          <w:rFonts w:ascii="Consolas" w:hAnsi="Consolas" w:cs="Consolas"/>
          <w:shd w:val="clear" w:color="auto" w:fill="EFEEED"/>
          <w:color w:val="27221E"/>
          <w:sz w:val="19"/>
          <w:szCs w:val="19"/>
        </w:rPr>
        <w:t xml:space="preserve">research_log.md</w:t>
      </w:r>
      <w:r>
        <w:rPr>
          <w:rFonts w:ascii="Public Sans" w:hAnsi="Public Sans" w:cs="Public Sans"/>
          <w:color w:val="27221E"/>
          <w:sz w:val="21"/>
          <w:szCs w:val="21"/>
        </w:rPr>
        <w:t xml:space="preserve"> Entry 026) — and sequenced worked example → guided practice → independent practice → spaced return, following the Gradual Release of Responsibility model (</w:t>
      </w:r>
      <w:r>
        <w:rPr>
          <w:rFonts w:ascii="Consolas" w:hAnsi="Consolas" w:cs="Consolas"/>
          <w:shd w:val="clear" w:color="auto" w:fill="EFEEED"/>
          <w:color w:val="27221E"/>
          <w:sz w:val="19"/>
          <w:szCs w:val="19"/>
        </w:rPr>
        <w:t xml:space="preserve">research_log.md</w:t>
      </w:r>
      <w:r>
        <w:rPr>
          <w:rFonts w:ascii="Public Sans" w:hAnsi="Public Sans" w:cs="Public Sans"/>
          <w:color w:val="27221E"/>
          <w:sz w:val="21"/>
          <w:szCs w:val="21"/>
        </w:rPr>
        <w:t xml:space="preserve"> Entry 027).</w:t>
      </w:r>
    </w:p>
    <w:p>
      <w:pPr>
        <w:numPr>
          <w:ilvl w:val="0"/>
          <w:numId w:val="1"/>
        </w:numPr>
        <w:spacing w:after="120"/>
        <w:ind w:left="420" w:hanging="240"/>
      </w:pPr>
      <w:r>
        <w:rPr>
          <w:rFonts w:ascii="Public Sans" w:hAnsi="Public Sans" w:cs="Public Sans"/>
          <w:b/>
          <w:bCs/>
          <w:color w:val="27221E"/>
          <w:sz w:val="21"/>
          <w:szCs w:val="21"/>
        </w:rPr>
        <w:t xml:space="preserve">Technique verification:</w:t>
      </w:r>
      <w:r>
        <w:rPr>
          <w:rFonts w:ascii="Public Sans" w:hAnsi="Public Sans" w:cs="Public Sans"/>
          <w:color w:val="27221E"/>
          <w:sz w:val="21"/>
          <w:szCs w:val="21"/>
        </w:rPr>
        <w:t xml:space="preserve"> the five moves check out against AI vendors' own current prompting guidance, read 2026-08-11 (</w:t>
      </w:r>
      <w:r>
        <w:rPr>
          <w:rFonts w:ascii="Consolas" w:hAnsi="Consolas" w:cs="Consolas"/>
          <w:shd w:val="clear" w:color="auto" w:fill="EFEEED"/>
          <w:color w:val="27221E"/>
          <w:sz w:val="19"/>
          <w:szCs w:val="19"/>
        </w:rPr>
        <w:t xml:space="preserve">research_log.md</w:t>
      </w:r>
      <w:r>
        <w:rPr>
          <w:rFonts w:ascii="Public Sans" w:hAnsi="Public Sans" w:cs="Public Sans"/>
          <w:color w:val="27221E"/>
          <w:sz w:val="21"/>
          <w:szCs w:val="21"/>
        </w:rPr>
        <w:t xml:space="preserve"> Entry 072) — stated tool-neutrally here, because the moves transfer across every current assistant.</w:t>
      </w:r>
    </w:p>
    <w:p>
      <w:pPr>
        <w:numPr>
          <w:ilvl w:val="0"/>
          <w:numId w:val="1"/>
        </w:numPr>
        <w:spacing w:after="120"/>
        <w:ind w:left="420" w:hanging="240"/>
      </w:pPr>
      <w:r>
        <w:rPr>
          <w:rFonts w:ascii="Public Sans" w:hAnsi="Public Sans" w:cs="Public Sans"/>
          <w:b/>
          <w:bCs/>
          <w:color w:val="27221E"/>
          <w:sz w:val="21"/>
          <w:szCs w:val="21"/>
        </w:rPr>
        <w:t xml:space="preserve">What this unit does not claim:</w:t>
      </w:r>
      <w:r>
        <w:rPr>
          <w:rFonts w:ascii="Public Sans" w:hAnsi="Public Sans" w:cs="Public Sans"/>
          <w:color w:val="27221E"/>
          <w:sz w:val="21"/>
          <w:szCs w:val="21"/>
        </w:rPr>
        <w:t xml:space="preserve"> it has not yet been tested with learners — that trial is the project's next step for it, and until then it is a designed artefact, not an evidenced one. Checking AI output against reality is deliberately a separate (second) unit; this one teaches you to get a better draft, not to trust one.</w:t>
      </w:r>
    </w:p>
    <w:sectPr>
      <w:footerReference w:type="default" r:id="rIdFooter"/>
      <w:pgSz w:w="11906" w:h="16838"/>
      <w:pgMar w:top="1080" w:right="1080" w:bottom="1080" w:left="1080" w:header="708"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drawing>
        <wp:inline distT="0" distB="0" distL="0" distR="0">
          <wp:extent cx="164592" cy="164592"/>
          <wp:effectExtent l="0" t="0" r="0" b="0"/>
          <wp:docPr id="1010" name="Grounded AI Practice symbol"/>
          <wp:cNvGraphicFramePr>
            <a:graphicFrameLocks noChangeAspect="1"/>
          </wp:cNvGraphicFramePr>
          <a:graphic>
            <a:graphicData uri="http://schemas.openxmlformats.org/drawingml/2006/picture">
              <pic:pic>
                <pic:nvPicPr>
                  <pic:cNvPr id="1010" name="Grounded AI Practice symbol"/>
                  <pic:cNvPicPr/>
                </pic:nvPicPr>
                <pic:blipFill>
                  <a:blip r:embed="rIdFtr"/>
                  <a:stretch>
                    <a:fillRect/>
                  </a:stretch>
                </pic:blipFill>
                <pic:spPr>
                  <a:xfrm>
                    <a:off x="0" y="0"/>
                    <a:ext cx="164592" cy="164592"/>
                  </a:xfrm>
                  <a:prstGeom prst="rect">
                    <a:avLst/>
                  </a:prstGeom>
                </pic:spPr>
              </pic:pic>
            </a:graphicData>
          </a:graphic>
        </wp:inline>
      </w:drawing>
    </w:r>
    <w:r>
      <w:rPr>
        <w:rFonts w:ascii="Public Sans" w:hAnsi="Public Sans" w:cs="Public Sans"/>
        <w:color w:val="6E6E6E"/>
        <w:sz w:val="16"/>
        <w:szCs w:val="16"/>
      </w:rPr>
      <w:t xml:space="preserve">  Grounded AI Practice · Effective prompting</w:t>
    </w:r>
  </w:p>
</w:ftr>
</file>

<file path=word/numbering.xml><?xml version="1.0" encoding="utf-8"?>
<w:numbering xmlns:w="http://schemas.openxmlformats.org/wordprocessingml/2006/main">
  <w:abstractNum w:abstractNumId="0">
    <w:lvl w:ilvl="0">
      <w:start w:val="1"/>
      <w:numFmt w:val="bullet"/>
      <w:lvlText w:val="•"/>
      <w:lvlJc w:val="left"/>
      <w:pPr>
        <w:ind w:left="420" w:hanging="240"/>
      </w:pPr>
      <w:rPr>
        <w:rFonts w:ascii="Public Sans" w:hAnsi="Public Sans" w:cs="Public Sans" w:hint="default"/>
        <w:color w:val="F15E4B"/>
        <w:sz w:val="21"/>
      </w:rPr>
    </w:lvl>
  </w:abstractNum>
  <w:abstractNum w:abstractNumId="1">
    <w:lvl w:ilvl="0">
      <w:start w:val="1"/>
      <w:numFmt w:val="decimal"/>
      <w:lvlText w:val="%1."/>
      <w:lvlJc w:val="left"/>
      <w:pPr>
        <w:ind w:left="420" w:hanging="240"/>
      </w:pPr>
      <w:rPr>
        <w:rFonts w:ascii="Public Sans" w:hAnsi="Public Sans" w:cs="Public Sans" w:hint="default"/>
        <w:b/>
        <w:color w:val="F15E4B"/>
        <w:sz w:val="21"/>
      </w:rPr>
    </w:lvl>
  </w:abstractNum>
  <w:num w:numId="1">
    <w:abstractNumId w:val="0"/>
  </w:num>
  <w:num w:numId="2">
    <w:abstractNumId w:val="1"/>
  </w:num>
</w:numbering>
</file>

<file path=word/settings.xml><?xml version="1.0" encoding="utf-8"?>
<w:settings xmlns:w="http://schemas.openxmlformats.org/wordprocessingml/2006/main">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w="http://schemas.openxmlformats.org/wordprocessingml/2006/main">
  <w:docDefaults>
    <w:rPrDefault>
      <w:rPr>
        <w:rFonts w:ascii="Public Sans" w:hAnsi="Public Sans" w:cs="Public Sans"/>
        <w:sz w:val="21"/>
        <w:szCs w:val="21"/>
        <w:color w:val="27221E"/>
      </w:rPr>
    </w:rPrDefault>
    <w:pPrDefault>
      <w:pPr>
        <w:spacing w:after="200" w:line="264" w:lineRule="auto"/>
      </w:pPr>
    </w:pPrDefault>
  </w:docDefaults>
  <w:style w:type="paragraph" w:default="1" w:styleId="Normal">
    <w:name w:val="Normal"/>
    <w:qFormat/>
  </w:style>
  <w:style w:type="paragraph" w:styleId="Title">
    <w:name w:val="Title"/>
    <w:basedOn w:val="Normal"/>
    <w:next w:val="Normal"/>
    <w:uiPriority w:val="1"/>
    <w:qFormat/>
    <w:pPr>
      <w:spacing w:before="160" w:after="40"/>
    </w:pPr>
    <w:rPr>
      <w:rFonts w:ascii="Public Sans" w:hAnsi="Public Sans" w:cs="Public Sans"/>
      <w:b/>
      <w:bCs/>
      <w:color w:val="27221E"/>
      <w:sz w:val="56"/>
      <w:szCs w:val="56"/>
    </w:rPr>
  </w:style>
  <w:style w:type="paragraph" w:styleId="Subtitle">
    <w:name w:val="Subtitle"/>
    <w:basedOn w:val="Normal"/>
    <w:next w:val="Normal"/>
    <w:uiPriority w:val="2"/>
    <w:qFormat/>
    <w:pPr>
      <w:spacing w:after="120"/>
    </w:pPr>
    <w:rPr>
      <w:rFonts w:ascii="Public Sans" w:hAnsi="Public Sans" w:cs="Public Sans"/>
      <w:b/>
      <w:bCs/>
      <w:color w:val="F15E4B"/>
      <w:sz w:val="30"/>
      <w:szCs w:val="30"/>
    </w:rPr>
  </w:style>
  <w:style w:type="paragraph" w:styleId="Heading1">
    <w:name w:val="heading 1"/>
    <w:basedOn w:val="Normal"/>
    <w:next w:val="Normal"/>
    <w:uiPriority w:val="3"/>
    <w:qFormat/>
    <w:pPr>
      <w:pBdr>
        <w:bottom w:val="single" w:sz="6" w:space="4" w:color="D5E2E1"/>
      </w:pBdr>
      <w:spacing w:before="280" w:after="160"/>
      <w:outlineLvl w:val="0"/>
    </w:pPr>
    <w:rPr>
      <w:rFonts w:ascii="Public Sans" w:hAnsi="Public Sans" w:cs="Public Sans"/>
      <w:b/>
      <w:bCs/>
      <w:color w:val="27221E"/>
      <w:sz w:val="26"/>
      <w:szCs w:val="26"/>
    </w:rPr>
  </w:style>
  <w:style w:type="paragraph" w:styleId="Heading2">
    <w:name w:val="heading 2"/>
    <w:basedOn w:val="Normal"/>
    <w:next w:val="Normal"/>
    <w:uiPriority w:val="4"/>
    <w:qFormat/>
    <w:pPr>
      <w:spacing w:before="220" w:after="120"/>
      <w:outlineLvl w:val="1"/>
    </w:pPr>
    <w:rPr>
      <w:rFonts w:ascii="Public Sans" w:hAnsi="Public Sans" w:cs="Public Sans"/>
      <w:b/>
      <w:bCs/>
      <w:color w:val="27221E"/>
      <w:sz w:val="24"/>
      <w:szCs w:val="24"/>
    </w:rPr>
  </w:style>
  <w:style w:type="paragraph" w:styleId="Heading3">
    <w:name w:val="heading 3"/>
    <w:basedOn w:val="Normal"/>
    <w:next w:val="Normal"/>
    <w:uiPriority w:val="5"/>
    <w:qFormat/>
    <w:pPr>
      <w:spacing w:before="180" w:after="100"/>
      <w:outlineLvl w:val="2"/>
    </w:pPr>
    <w:rPr>
      <w:rFonts w:ascii="Public Sans" w:hAnsi="Public Sans" w:cs="Public Sans"/>
      <w:b/>
      <w:bCs/>
      <w:color w:val="404040"/>
      <w:sz w:val="22"/>
      <w:szCs w:val="22"/>
    </w:rPr>
  </w:style>
  <w:style w:type="paragraph" w:styleId="Caption">
    <w:name w:val="caption"/>
    <w:basedOn w:val="Normal"/>
    <w:next w:val="Normal"/>
    <w:uiPriority w:val="6"/>
    <w:qFormat/>
    <w:pPr>
      <w:spacing w:after="200"/>
    </w:pPr>
    <w:rPr>
      <w:rFonts w:ascii="Public Sans" w:hAnsi="Public Sans" w:cs="Public Sans"/>
      <w:i/>
      <w:iCs/>
      <w:color w:val="6E6E6E"/>
      <w:sz w:val="17"/>
      <w:szCs w:val="17"/>
    </w:rPr>
  </w:style>
  <w:style w:type="paragraph" w:styleId="Quote">
    <w:name w:val="Quote"/>
    <w:basedOn w:val="Normal"/>
    <w:next w:val="Normal"/>
    <w:uiPriority w:val="7"/>
    <w:qFormat/>
    <w:pPr>
      <w:spacing w:after="200" w:line="280" w:lineRule="auto"/>
    </w:pPr>
    <w:rPr>
      <w:rFonts w:ascii="Public Sans" w:hAnsi="Public Sans" w:cs="Public Sans"/>
      <w:i/>
      <w:iCs/>
      <w:color w:val="27221E"/>
      <w:sz w:val="24"/>
      <w:szCs w:val="24"/>
    </w:rPr>
  </w:style>
  <w:style w:type="paragraph" w:styleId="Eyebrow">
    <w:name w:val="Eyebrow"/>
    <w:basedOn w:val="Normal"/>
    <w:next w:val="Normal"/>
    <w:uiPriority w:val="8"/>
    <w:qFormat/>
    <w:pPr>
      <w:spacing w:after="20"/>
    </w:pPr>
    <w:rPr>
      <w:rFonts w:ascii="Public Sans" w:hAnsi="Public Sans" w:cs="Public Sans"/>
      <w:b/>
      <w:bCs/>
      <w:color w:val="6E6E6E"/>
      <w:sz w:val="16"/>
      <w:szCs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10" Type="http://schemas.openxmlformats.org/officeDocument/2006/relationships/image" Target="media/logo_lockup_horizontal_512.png"/><Relationship Id="rId11" Type="http://schemas.openxmlformats.org/officeDocument/2006/relationships/image" Target="media/information_128.png"/><Relationship Id="rId12" Type="http://schemas.openxmlformats.org/officeDocument/2006/relationships/image" Target="media/fig_prompt_gap.png"/><Relationship Id="rId13" Type="http://schemas.openxmlformats.org/officeDocument/2006/relationships/image" Target="media/tip_128.png"/><Relationship Id="rId14" Type="http://schemas.openxmlformats.org/officeDocument/2006/relationships/image" Target="media/warning_128.png"/><Relationship Id="rId15" Type="http://schemas.openxmlformats.org/officeDocument/2006/relationships/image" Target="media/verification_128.png"/><Relationship Id="rId16" Type="http://schemas.openxmlformats.org/officeDocument/2006/relationships/image" Target="media/logo_symbol_256.png"/></Relationships>
</file>

<file path=word/_rels/footer1.xml.rels><?xml version="1.0" encoding="UTF-8" standalone="yes"?>
<Relationships xmlns="http://schemas.openxmlformats.org/package/2006/relationships"><Relationship Id="rIdFtr" Type="http://schemas.openxmlformats.org/officeDocument/2006/relationships/image" Target="media/logo_symbol_256.png"/></Relationships>
</file>