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Layout w:type="fixed"/>
        <w:tblCellMar>
          <w:left w:w="10" w:type="dxa"/>
          <w:right w:w="10" w:type="dxa"/>
        </w:tblCellMar>
        <w:tblLook w:val="0000" w:firstRow="0" w:lastRow="0" w:firstColumn="0" w:lastColumn="0" w:noHBand="0" w:noVBand="0"/>
      </w:tblPr>
      <w:tblGrid>
        <w:gridCol w:w="4200"/>
        <w:gridCol w:w="5546"/>
      </w:tblGrid>
      <w:tr w:rsidR="00A551CE" w14:paraId="056B901D" w14:textId="77777777">
        <w:tblPrEx>
          <w:tblCellMar>
            <w:top w:w="0" w:type="dxa"/>
            <w:bottom w:w="0" w:type="dxa"/>
          </w:tblCellMar>
        </w:tblPrEx>
        <w:tc>
          <w:tcPr>
            <w:tcW w:w="4200" w:type="dxa"/>
            <w:tcBorders>
              <w:top w:val="nil"/>
              <w:left w:val="nil"/>
              <w:bottom w:val="single" w:sz="16" w:space="0" w:color="F15E4B"/>
              <w:right w:val="nil"/>
            </w:tcBorders>
            <w:tcMar>
              <w:top w:w="60" w:type="dxa"/>
              <w:left w:w="0" w:type="dxa"/>
              <w:bottom w:w="160" w:type="dxa"/>
              <w:right w:w="120" w:type="dxa"/>
            </w:tcMar>
            <w:vAlign w:val="center"/>
          </w:tcPr>
          <w:p w14:paraId="2029C787" w14:textId="77777777" w:rsidR="00A551CE" w:rsidRDefault="00000000">
            <w:r>
              <w:rPr>
                <w:noProof/>
              </w:rPr>
              <w:drawing>
                <wp:inline distT="0" distB="0" distL="0" distR="0" wp14:anchorId="39B07C4C" wp14:editId="429D3059">
                  <wp:extent cx="2148840" cy="768042"/>
                  <wp:effectExtent l="0" t="0" r="0" b="0"/>
                  <wp:docPr id="1001" name="Grounded AI Pract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Grounded AI Practice logo"/>
                          <pic:cNvPicPr/>
                        </pic:nvPicPr>
                        <pic:blipFill>
                          <a:blip r:embed="rId7"/>
                          <a:stretch>
                            <a:fillRect/>
                          </a:stretch>
                        </pic:blipFill>
                        <pic:spPr>
                          <a:xfrm>
                            <a:off x="0" y="0"/>
                            <a:ext cx="2148840" cy="768042"/>
                          </a:xfrm>
                          <a:prstGeom prst="rect">
                            <a:avLst/>
                          </a:prstGeom>
                        </pic:spPr>
                      </pic:pic>
                    </a:graphicData>
                  </a:graphic>
                </wp:inline>
              </w:drawing>
            </w:r>
          </w:p>
        </w:tc>
        <w:tc>
          <w:tcPr>
            <w:tcW w:w="5546" w:type="dxa"/>
            <w:tcBorders>
              <w:top w:val="nil"/>
              <w:left w:val="nil"/>
              <w:bottom w:val="single" w:sz="16" w:space="0" w:color="F15E4B"/>
              <w:right w:val="nil"/>
            </w:tcBorders>
            <w:tcMar>
              <w:top w:w="60" w:type="dxa"/>
              <w:left w:w="120" w:type="dxa"/>
              <w:bottom w:w="160" w:type="dxa"/>
              <w:right w:w="0" w:type="dxa"/>
            </w:tcMar>
            <w:vAlign w:val="center"/>
          </w:tcPr>
          <w:p w14:paraId="7DD837A4" w14:textId="77777777" w:rsidR="00A551CE" w:rsidRDefault="00000000">
            <w:pPr>
              <w:pStyle w:val="Eyebrow"/>
              <w:jc w:val="right"/>
            </w:pPr>
            <w:r>
              <w:t xml:space="preserve">GROUNDED AI PRACTICE</w:t>
            </w:r>
          </w:p>
          <w:p w14:paraId="6ADB9838" w14:textId="77777777" w:rsidR="00A551CE" w:rsidRDefault="00000000">
            <w:pPr>
              <w:spacing w:after="0"/>
              <w:jc w:val="right"/>
            </w:pPr>
            <w:r>
              <w:rPr>
                <w:i/>
                <w:iCs/>
                <w:sz w:val="16"/>
                <w:szCs w:val="16"/>
              </w:rPr>
              <w:t xml:space="preserve">Research report — 31 July 2026</w:t>
            </w:r>
          </w:p>
        </w:tc>
      </w:tr>
    </w:tbl>
    <w:p w14:paraId="0A844E14" w14:textId="77777777" w:rsidR="00A551CE" w:rsidRDefault="00A551CE">
      <w:pPr>
        <w:spacing w:after="60"/>
      </w:pPr>
    </w:p>
    <w:p w14:paraId="10B408D2" w14:textId="77777777" w:rsidR="00A551CE" w:rsidRDefault="00000000">
      <w:pPr>
        <w:pStyle w:val="Title"/>
      </w:pPr>
      <w:r>
        <w:t xml:space="preserve">The UK's AI Skills Ambition</w:t>
      </w:r>
    </w:p>
    <w:p w14:paraId="65C31290" w14:textId="77777777" w:rsidR="00A551CE" w:rsidRDefault="00000000">
      <w:pPr>
        <w:pStyle w:val="Subtitle"/>
      </w:pPr>
      <w:r>
        <w:t xml:space="preserve">A target, a measurement, and a number nobody can check</w:t>
      </w:r>
    </w:p>
    <w:p w14:paraId="07AC19F3" w14:textId="77777777" w:rsidR="00A551CE" w:rsidRDefault="00000000">
      <w:pPr>
        <w:pStyle w:val="Caption"/>
        <w:spacing w:after="300"/>
      </w:pPr>
      <w:r>
        <w:t xml:space="preserve">Independent research report. Preliminary findings from a project at its research and pilot-design stage. Evidence, inference and opinion are distinguished throughout, and every source is tagged by its likely interest. Interests are declared in §8.</w:t>
      </w:r>
    </w:p>
    <w:p w14:paraId="706C2783" w14:textId="77777777" w:rsidR="00A551CE" w:rsidRDefault="00000000">
      <w:pPr>
        <w:pStyle w:val="Heading2"/>
      </w:pPr>
      <w:r>
        <w:t xml:space="preserve">Overview</w:t>
      </w:r>
    </w:p>
    <w:p w14:paraId="0034BB30" w14:textId="77777777" w:rsidR="00A551CE" w:rsidRDefault="00000000">
      <w:r>
        <w:t xml:space="preserve">The UK Government intends to upskill 10 million workers in AI by 2030. In January 2026 it reported that 1,001,147 courses had been completed toward that target.</w:t>
      </w:r>
    </w:p>
    <w:p w14:paraId="0034BB30" w14:textId="77777777" w:rsidR="00A551CE" w:rsidRDefault="00000000">
      <w:r>
        <w:t xml:space="preserve">Those courses were delivered by eleven companies: Accenture, Amazon, BT, Barclays, IBM, Google, Intuit, Microsoft, SAS, Sage and Salesforce. The figure counts their customers and their own employees alike, and includes the civil service's internal learning day. No partner-level or course-level breakdown is published. The Department for Science, Innovation and Technology states that these are not shareable due to commercial sensitivity.</w:t>
      </w:r>
    </w:p>
    <w:p w14:paraId="0034BB30" w14:textId="77777777" w:rsidR="00A551CE" w:rsidRDefault="00000000">
      <w:r>
        <w:t xml:space="preserve">Over the same period the government's own AI skills programme, BridgeAI, recorded 1,700 course completions and 126 accreditations, against £74.6 million allocated from a £100 million budget.</w:t>
      </w:r>
    </w:p>
    <w:p w14:paraId="0034BB30" w14:textId="77777777" w:rsidR="00A551CE" w:rsidRDefault="00000000">
      <w:r>
        <w:t xml:space="preserve">Both sets of numbers are published by the government. Neither appears next to the other.</w:t>
      </w:r>
    </w:p>
    <w:p w14:paraId="0034BB30" w14:textId="77777777" w:rsidR="00A551CE" w:rsidRDefault="00000000">
      <w:r>
        <w:t xml:space="preserve">Several things should be conceded at the outset. A million completions is not nothing. Using training the technology industry already provides free is a legitimate policy choice, not self-evidently a failure. Skills England produced a benchmark and checked courses against it. And the department's own economic modelling publishes its equations and describes itself as highly uncertain, which is better practice than most of the figures quoted in this area.</w:t>
      </w:r>
    </w:p>
    <w:p w14:paraId="0034BB30" w14:textId="77777777" w:rsidR="00A551CE" w:rsidRDefault="00000000">
      <w:r>
        <w:t xml:space="preserve">What follows is narrower than a verdict on the programme. It asks whether the figures government reports progress against can be checked by anyone outside it, and what happened the last time it published figures of this kind. The argument is built from government's own published material throughout.</w:t>
      </w:r>
    </w:p>
    <w:p w14:paraId="0A844E14" w14:textId="77777777" w:rsidR="00A551CE" w:rsidRDefault="00A551CE">
      <w:pPr>
        <w:spacing w:after="60"/>
      </w:pPr>
    </w:p>
    <w:p w14:paraId="3CF391B2" w14:textId="77777777" w:rsidR="00A551CE" w:rsidRDefault="00000000">
      <w:pPr>
        <w:pStyle w:val="Heading1"/>
      </w:pPr>
      <w:r>
        <w:rPr>
          <w:noProof/>
          <w:position w:val="-4"/>
        </w:rPr>
        <w:drawing>
          <wp:inline distT="0" distB="0" distL="0" distR="0" wp14:anchorId="23549DC7" wp14:editId="00358DCD">
            <wp:extent cx="265339"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8"/>
                    <a:stretch>
                      <a:fillRect/>
                    </a:stretch>
                  </pic:blipFill>
                  <pic:spPr>
                    <a:xfrm>
                      <a:off x="0" y="0"/>
                      <a:ext cx="265339" cy="165100"/>
                    </a:xfrm>
                    <a:prstGeom prst="rect">
                      <a:avLst/>
                    </a:prstGeom>
                  </pic:spPr>
                </pic:pic>
              </a:graphicData>
            </a:graphic>
          </wp:inline>
        </w:drawing>
      </w:r>
      <w:r>
        <w:t xml:space="preserve">  1. The ambition, and the gap nobody had measured</w:t>
      </w:r>
    </w:p>
    <w:p w14:paraId="0034BB30" w14:textId="77777777" w:rsidR="00A551CE" w:rsidRDefault="00000000">
      <w:r>
        <w:t xml:space="preserve">The AI Opportunities Action Plan was published in January 2025. It was written by Matt Clifford, an adviser commissioned by the Secretary of State, and presented to Parliament as Command Paper CP 1241. It makes fifty recommendations. It is not itself a statement of policy; the government's response, CP 1242, is.</w:t>
      </w:r>
    </w:p>
    <w:p w14:paraId="0034BB30" w14:textId="77777777" w:rsidR="00A551CE" w:rsidRDefault="00000000">
      <w:r>
        <w:t xml:space="preserve">Its fourteenth recommendation concerns the evidence base underneath everything else in its skills section.</w:t>
      </w:r>
    </w:p>
    <w:p w14:paraId="6BB83109" w14:textId="77777777" w:rsidR="00A551CE" w:rsidRDefault="00000000">
      <w:pPr>
        <w:spacing w:before="120"/>
      </w:pPr>
      <w:r>
        <w:rPr>
          <w:noProof/>
        </w:rPr>
        <mc:AlternateContent>
          <mc:Choice Requires="wpg">
            <w:drawing>
              <wp:inline distT="0" distB="0" distL="0" distR="0" wp14:anchorId="0F7640DE" wp14:editId="46A32B03">
                <wp:extent cx="6100000" cy="690099"/>
                <wp:effectExtent l="0" t="0" r="0" b="0"/>
                <wp:docPr id="4008" name="Pull quote"/>
                <wp:cNvGraphicFramePr/>
                <a:graphic xmlns:a="http://schemas.openxmlformats.org/drawingml/2006/main">
                  <a:graphicData uri="http://schemas.microsoft.com/office/word/2010/wordprocessingGroup">
                    <wpg:wgp>
                      <wpg:cNvGrpSpPr/>
                      <wpg:grpSpPr>
                        <a:xfrm>
                          <a:off x="0" y="0"/>
                          <a:ext cx="6100000" cy="690099"/>
                          <a:chOff x="0" y="0"/>
                          <a:chExt cx="6100000" cy="690099"/>
                        </a:xfrm>
                      </wpg:grpSpPr>
                      <wps:wsp>
                        <wps:cNvPr id="301995542" name="Rectangle: Rounded Corners 301995542"/>
                        <wps:cNvSpPr/>
                        <wps:spPr>
                          <a:xfrm>
                            <a:off x="0" y="0"/>
                            <a:ext cx="57600" cy="690099"/>
                          </a:xfrm>
                          <a:prstGeom prst="roundRect">
                            <a:avLst>
                              <a:gd name="adj" fmla="val 50000"/>
                            </a:avLst>
                          </a:prstGeom>
                          <a:solidFill>
                            <a:srgbClr val="F15E4B"/>
                          </a:solidFill>
                          <a:ln>
                            <a:noFill/>
                          </a:ln>
                        </wps:spPr>
                        <wps:bodyPr/>
                      </wps:wsp>
                      <wps:wsp>
                        <wps:cNvPr id="479655139" name="Rectangle 479655139"/>
                        <wps:cNvSpPr/>
                        <wps:spPr>
                          <a:xfrm>
                            <a:off x="273600" y="0"/>
                            <a:ext cx="5826400" cy="690099"/>
                          </a:xfrm>
                          <a:prstGeom prst="rect">
                            <a:avLst/>
                          </a:prstGeom>
                          <a:noFill/>
                          <a:ln>
                            <a:noFill/>
                          </a:ln>
                        </wps:spPr>
                        <wps:txbx>
                          <w:txbxContent>
                            <w:p w14:paraId="31F1F0BC" w14:textId="77777777" w:rsidR="00A551CE" w:rsidRDefault="00000000">
                              <w:pPr>
                                <w:spacing w:after="60" w:line="280" w:lineRule="auto"/>
                              </w:pPr>
                              <w:r>
                                <w:rPr>
                                  <w:i/>
                                  <w:iCs/>
                                  <w:sz w:val="24"/>
                                  <w:szCs w:val="24"/>
                                </w:rPr>
                                <w:t xml:space="preserve">Current estimates are imprecise and outdated… The success of the following recommendations depends on accurately understanding the skills gap.</w:t>
                              </w:r>
                            </w:p>
                            <w:p w14:paraId="29AD2FB2" w14:textId="77777777" w:rsidR="00A551CE" w:rsidRDefault="00000000">
                              <w:pPr>
                                <w:spacing w:after="0" w:line="250" w:lineRule="auto"/>
                              </w:pPr>
                              <w:r>
                                <w:rPr>
                                  <w:color w:val="6E6E6E"/>
                                  <w:sz w:val="17"/>
                                  <w:szCs w:val="17"/>
                                </w:rPr>
                                <w:t xml:space="preserve">— AI Opportunities Action Plan, Recommendation 14, January 2025</w:t>
                              </w:r>
                            </w:p>
                          </w:txbxContent>
                        </wps:txbx>
                        <wps:bodyPr wrap="square" lIns="0" tIns="0" rIns="0" bIns="0" anchor="ctr"/>
                      </wps:wsp>
                    </wpg:wgp>
                  </a:graphicData>
                </a:graphic>
              </wp:inline>
            </w:drawing>
          </mc:Choice>
          <mc:Fallback>
            <w:pict>
              <v:group w14:anchorId="0F7640DE" id="Pull quote" o:spid="_x0000_s1038" style="width:480.3pt;height:80.3pt;mso-position-horizontal-relative:char;mso-position-vertical-relative:line" coordsize="6100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">
                <v:roundrect id="Rectangle: Rounded Corners 301995542" o:spid="_x0000_s1039" style="position:absolute;width:576;height:1020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" fillcolor="#f15e4b" stroked="f"/>
                <v:rect id="Rectangle 479655139" o:spid="_x0000_s1040" style="position:absolute;left:2736;width:58264;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" filled="f" stroked="f">
                  <v:textbox inset="0,0,0,0">
                    <w:txbxContent>
                      <w:p w14:paraId="31F1F0BC" w14:textId="77777777" w:rsidR="00A551CE" w:rsidRDefault="00000000">
                        <w:pPr>
                          <w:spacing w:after="60" w:line="280" w:lineRule="auto"/>
                        </w:pPr>
                        <w:r>
                          <w:rPr>
                            <w:i/>
                            <w:iCs/>
                            <w:sz w:val="24"/>
                            <w:szCs w:val="24"/>
                          </w:rPr>
                          <w:t xml:space="preserve">Current estimates are imprecise and outdated… The success of the following recommendations depends on accurately understanding the skills gap.</w:t>
                        </w:r>
                      </w:p>
                      <w:p w14:paraId="29AD2FB2" w14:textId="77777777" w:rsidR="00A551CE" w:rsidRDefault="00000000">
                        <w:pPr>
                          <w:spacing w:after="0" w:line="250" w:lineRule="auto"/>
                        </w:pPr>
                        <w:r>
                          <w:rPr>
                            <w:color w:val="6E6E6E"/>
                            <w:sz w:val="17"/>
                            <w:szCs w:val="17"/>
                          </w:rPr>
                          <w:t xml:space="preserve">— AI Opportunities Action Plan, Recommendation 14, January 2025</w:t>
                        </w:r>
                      </w:p>
                    </w:txbxContent>
                  </v:textbox>
                </v:rect>
                <w10:anchorlock/>
              </v:group>
            </w:pict>
          </mc:Fallback>
        </mc:AlternateContent>
      </w:r>
    </w:p>
    <w:p w14:paraId="0034BB30" w14:textId="77777777" w:rsidR="00A551CE" w:rsidRDefault="00000000">
      <w:r>
        <w:t xml:space="preserve">The last government-funded AI labour market survey had been carried out in 2020. The jobs and skills dashboard it also cites was using supply data from 2019.</w:t>
      </w:r>
    </w:p>
    <w:p w14:paraId="0034BB30" w14:textId="77777777" w:rsidR="00A551CE" w:rsidRDefault="00000000">
      <w:r>
        <w:t xml:space="preserve">The government agreed. Its response committed Skills England to develop “a clear assessment of the country's skills need – including AI and digital skills – and map pathways by which they can be filled”, working with businesses, training partners, unions and both national and local government.</w:t>
      </w:r>
    </w:p>
    <w:tbl>
      <w:tblPr>
        <w:tblW w:w="9746" w:type="dxa"/>
        <w:tblLayout w:type="fixed"/>
        <w:tblCellMar>
          <w:left w:w="10" w:type="dxa"/>
          <w:right w:w="10" w:type="dxa"/>
        </w:tblCellMar>
        <w:tblLook w:val="0000" w:firstRow="0" w:lastRow="0" w:firstColumn="0" w:lastColumn="0" w:noHBand="0" w:noVBand="0"/>
      </w:tblPr>
      <w:tblGrid>
        <w:gridCol w:w="2400"/>
        <w:gridCol w:w="7346"/>
      </w:tblGrid>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The problem, stated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Estimates “imprecise and outdated”. Last survey 2020; dashboard data from 2019.</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The commitment</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A clear assessment of the country's skills need, led by Skills England.</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Who was to be involved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Businesses, training partners, unions, and national and local government.</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Cadence promised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“Updated assessments will be published regularly.”</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Target date given</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Spring 2025.</w:t>
            </w:r>
          </w:p>
        </w:tc>
      </w:tr>
    </w:tbl>
    <w:p w14:paraId="07AC19F3" w14:textId="77777777" w:rsidR="00A551CE" w:rsidRDefault="00000000">
      <w:pPr>
        <w:pStyle w:val="Caption"/>
        <w:spacing w:after="300"/>
      </w:pPr>
      <w:r>
        <w:t xml:space="preserve">Source: HM Government, AI Opportunities Action Plan (CP 1241) and AI Opportunities Action Plan: government response (CP 1242), both 13 January 2025.</w:t>
      </w:r>
    </w:p>
    <w:p w14:paraId="28936E85" w14:textId="77777777" w:rsidR="00A551CE" w:rsidRDefault="00000000">
      <w:pPr>
        <w:spacing w:before="120"/>
      </w:pPr>
      <w:r>
        <w:rPr>
          <w:noProof/>
        </w:rPr>
        <mc:AlternateContent>
          <mc:Choice Requires="wpg">
            <w:drawing>
              <wp:inline distT="0" distB="0" distL="0" distR="0" wp14:anchorId="218D8EEC" wp14:editId="0E5A6458">
                <wp:extent cx="5688000" cy="1327249"/>
                <wp:effectExtent l="0" t="0" r="0" b="0"/>
                <wp:docPr id="4002" name="Callout NOTE 400bn"/>
                <wp:cNvGraphicFramePr/>
                <a:graphic xmlns:a="http://schemas.openxmlformats.org/drawingml/2006/main">
                  <a:graphicData uri="http://schemas.microsoft.com/office/word/2010/wordprocessingGroup">
                    <wpg:wgp>
                      <wpg:cNvGrpSpPr/>
                      <wpg:grpSpPr>
                        <a:xfrm>
                          <a:off x="0" y="0"/>
                          <a:ext cx="5688000" cy="1327249"/>
                          <a:chOff x="0" y="0"/>
                          <a:chExt cx="5688000" cy="1327249"/>
                        </a:xfrm>
                      </wpg:grpSpPr>
                      <wps:wsp>
                        <wps:cNvPr id="281271215" name="Rectangle: Rounded Corners 281271215"/>
                        <wps:cNvSpPr/>
                        <wps:spPr>
                          <a:xfrm>
                            <a:off x="0" y="0"/>
                            <a:ext cx="5688000" cy="1327249"/>
                          </a:xfrm>
                          <a:prstGeom prst="roundRect">
                            <a:avLst>
                              <a:gd name="adj" fmla="val 8000"/>
                            </a:avLst>
                          </a:prstGeom>
                          <a:solidFill>
                            <a:srgbClr val="D5E2E1"/>
                          </a:solidFill>
                          <a:ln w="9525">
                            <a:solidFill>
                              <a:srgbClr val="6E6E6E"/>
                            </a:solidFill>
                          </a:ln>
                        </wps:spPr>
                        <wps:bodyPr/>
                      </wps:wsp>
                      <wps:wsp>
                        <wps:cNvPr id="1353128177" name="Rectangle: Rounded Corners 1353128177"/>
                        <wps:cNvSpPr/>
                        <wps:spPr>
                          <a:xfrm>
                            <a:off x="108000" y="249624"/>
                            <a:ext cx="828000" cy="828000"/>
                          </a:xfrm>
                          <a:prstGeom prst="roundRect">
                            <a:avLst>
                              <a:gd name="adj" fmla="val 20000"/>
                            </a:avLst>
                          </a:prstGeom>
                          <a:solidFill>
                            <a:srgbClr val="F9F9F9"/>
                          </a:solidFill>
                          <a:ln>
                            <a:noFill/>
                          </a:ln>
                        </wps:spPr>
                        <wps:bodyPr/>
                      </wps:wsp>
                      <pic:pic xmlns:pic="http://schemas.openxmlformats.org/drawingml/2006/picture">
                        <pic:nvPicPr>
                          <pic:cNvPr id="4003" name="Information icon"/>
                          <pic:cNvPicPr/>
                        </pic:nvPicPr>
                        <pic:blipFill>
                          <a:blip r:embed="rId9"/>
                          <a:stretch>
                            <a:fillRect/>
                          </a:stretch>
                        </pic:blipFill>
                        <pic:spPr>
                          <a:xfrm>
                            <a:off x="279120" y="415224"/>
                            <a:ext cx="485760" cy="496800"/>
                          </a:xfrm>
                          <a:prstGeom prst="rect">
                            <a:avLst/>
                          </a:prstGeom>
                        </pic:spPr>
                      </pic:pic>
                      <wps:wsp>
                        <wps:cNvPr id="1052804416" name="Rectangle: Rounded Corners 1052804416"/>
                        <wps:cNvSpPr/>
                        <wps:spPr>
                          <a:xfrm>
                            <a:off x="1080000" y="249624"/>
                            <a:ext cx="57600" cy="828000"/>
                          </a:xfrm>
                          <a:prstGeom prst="roundRect">
                            <a:avLst>
                              <a:gd name="adj" fmla="val 50000"/>
                            </a:avLst>
                          </a:prstGeom>
                          <a:solidFill>
                            <a:srgbClr val="6E6E6E"/>
                          </a:solidFill>
                          <a:ln>
                            <a:noFill/>
                          </a:ln>
                        </wps:spPr>
                        <wps:bodyPr/>
                      </wps:wsp>
                      <wps:wsp>
                        <wps:cNvPr id="1717975336" name="Rectangle 1717975336"/>
                        <wps:cNvSpPr/>
                        <wps:spPr>
                          <a:xfrm>
                            <a:off x="1281600" y="127000"/>
                            <a:ext cx="4298400" cy="1073249"/>
                          </a:xfrm>
                          <a:prstGeom prst="rect">
                            <a:avLst/>
                          </a:prstGeom>
                          <a:noFill/>
                          <a:ln>
                            <a:noFill/>
                          </a:ln>
                        </wps:spPr>
                        <wps:txbx>
                          <w:txbxContent>
                            <w:p w14:paraId="63B74508" w14:textId="77777777" w:rsidR="00A551CE" w:rsidRDefault="00000000">
                              <w:pPr>
                                <w:spacing w:after="40"/>
                              </w:pPr>
                              <w:r>
                                <w:rPr>
                                  <w:b/>
                                  <w:bCs/>
                                  <w:color w:val="6E6E6E"/>
                                  <w:sz w:val="19"/>
                                  <w:szCs w:val="19"/>
                                </w:rPr>
                                <w:t xml:space="preserve">NOTE</w:t>
                              </w:r>
                            </w:p>
                            <w:p w14:paraId="08E025EB" w14:textId="77777777" w:rsidR="00A551CE" w:rsidRDefault="00000000">
                              <w:pPr>
                                <w:spacing w:after="40" w:line="240" w:lineRule="auto"/>
                              </w:pPr>
                              <w:r>
                                <w:rPr>
                                  <w:b/>
                                  <w:bCs/>
                                </w:rPr>
                                <w:t xml:space="preserve">On the status of these two documents</w:t>
                              </w:r>
                            </w:p>
                            <w:p w14:paraId="1A1B4BF7" w14:textId="77777777" w:rsidR="00A551CE" w:rsidRDefault="00000000">
                              <w:pPr>
                                <w:spacing w:after="0" w:line="240" w:lineRule="auto"/>
                              </w:pPr>
                              <w:r>
                                <w:rPr>
                                  <w:sz w:val="19"/>
                                  <w:szCs w:val="19"/>
                                </w:rPr>
                                <w:t xml:space="preserve">The Action Plan is an independent adviser's report and does not commit government to anything. The response is where commitments are made, and it answers each recommendation individually with a target date. Forty-eight were agreed and two partially agreed, so the widely repeated claim that all fifty were accepted is very nearly, but not exactly, right.</w:t>
                              </w:r>
                            </w:p>
                          </w:txbxContent>
                        </wps:txbx>
                        <wps:bodyPr wrap="square" lIns="0" tIns="0" rIns="0" bIns="0" anchor="ctr"/>
                      </wps:wsp>
                    </wpg:wgp>
                  </a:graphicData>
                </a:graphic>
              </wp:inline>
            </w:drawing>
          </mc:Choice>
          <mc:Fallback>
            <w:pict>
              <v:group w14:anchorId="218D8EEC" id="Callout NOTE 400bn" o:spid="_x0000_s1026" style="width:447.85pt;height:124.7pt;mso-position-horizontal-relative:char;mso-position-vertical-relative:line" coordsize="56880,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">
                <v:roundrect id="Rectangle: Rounded Corners 281271215" o:spid="_x0000_s1027" style="position:absolute;width:56880;height:1584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" fillcolor="#d5e2e1" strokecolor="#6e6e6e"/>
                <v:roundrect id="Rectangle: Rounded Corners 1353128177" o:spid="_x0000_s1028" style="position:absolute;left:1080;top:3780;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" fillcolor="#f9f9f9"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formation icon" o:spid="_x0000_s1029" type="#_x0000_t75" style="position:absolute;left:2791;top:5436;width:4857;height: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">
                  <v:imagedata r:id="rId10" o:title=""/>
                </v:shape>
                <v:roundrect id="Rectangle: Rounded Corners 1052804416" o:spid="_x0000_s1030" style="position:absolute;left:10800;top:3780;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" fillcolor="#6e6e6e" stroked="f"/>
                <v:rect id="Rectangle 1717975336" o:spid="_x0000_s1031" style="position:absolute;left:12816;top:1080;width:42984;height:13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" filled="f" stroked="f">
                  <v:textbox inset="0,0,0,0">
                    <w:txbxContent>
                      <w:p w14:paraId="63B74508" w14:textId="77777777" w:rsidR="00A551CE" w:rsidRDefault="00000000">
                        <w:pPr>
                          <w:spacing w:after="40"/>
                        </w:pPr>
                        <w:r>
                          <w:rPr>
                            <w:b/>
                            <w:bCs/>
                            <w:color w:val="6E6E6E"/>
                            <w:sz w:val="19"/>
                            <w:szCs w:val="19"/>
                          </w:rPr>
                          <w:t xml:space="preserve">NOTE</w:t>
                        </w:r>
                      </w:p>
                      <w:p w14:paraId="08E025EB" w14:textId="77777777" w:rsidR="00A551CE" w:rsidRDefault="00000000">
                        <w:pPr>
                          <w:spacing w:after="40" w:line="240" w:lineRule="auto"/>
                        </w:pPr>
                        <w:r>
                          <w:rPr>
                            <w:b/>
                            <w:bCs/>
                          </w:rPr>
                          <w:t xml:space="preserve">On the status of these two documents</w:t>
                        </w:r>
                      </w:p>
                      <w:p w14:paraId="1A1B4BF7" w14:textId="77777777" w:rsidR="00A551CE" w:rsidRDefault="00000000">
                        <w:pPr>
                          <w:spacing w:after="0" w:line="240" w:lineRule="auto"/>
                        </w:pPr>
                        <w:r>
                          <w:rPr>
                            <w:sz w:val="19"/>
                            <w:szCs w:val="19"/>
                          </w:rPr>
                          <w:t xml:space="preserve">The Action Plan is an independent adviser's report and does not commit government to anything. The response is where commitments are made, and it answers each recommendation individually with a target date. Forty-eight were agreed and two partially agreed, so the widely repeated claim that all fifty were accepted is very nearly, but not exactly, right.</w:t>
                        </w:r>
                      </w:p>
                    </w:txbxContent>
                  </v:textbox>
                </v:rect>
                <w10:anchorlock/>
              </v:group>
            </w:pict>
          </mc:Fallback>
        </mc:AlternateContent>
      </w:r>
    </w:p>
    <w:p w14:paraId="3CF391B2" w14:textId="77777777" w:rsidR="00A551CE" w:rsidRDefault="00000000">
      <w:pPr>
        <w:pStyle w:val="Heading1"/>
      </w:pPr>
      <w:r>
        <w:rPr>
          <w:noProof/>
          <w:position w:val="-4"/>
        </w:rPr>
        <w:drawing>
          <wp:inline distT="0" distB="0" distL="0" distR="0" wp14:anchorId="23549DC7" wp14:editId="00358DCD">
            <wp:extent cx="190500"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11"/>
                    <a:stretch>
                      <a:fillRect/>
                    </a:stretch>
                  </pic:blipFill>
                  <pic:spPr>
                    <a:xfrm>
                      <a:off x="0" y="0"/>
                      <a:ext cx="190500" cy="165100"/>
                    </a:xfrm>
                    <a:prstGeom prst="rect">
                      <a:avLst/>
                    </a:prstGeom>
                  </pic:spPr>
                </pic:pic>
              </a:graphicData>
            </a:graphic>
          </wp:inline>
        </w:drawing>
      </w:r>
      <w:r>
        <w:t xml:space="preserve">  2. What arrived instead</w:t>
      </w:r>
    </w:p>
    <w:p w14:paraId="0034BB30" w14:textId="77777777" w:rsidR="00A551CE" w:rsidRDefault="00000000">
      <w:r>
        <w:t xml:space="preserve">A survey was commissioned. The AI Labour Market Survey 2025, carried out for the department by the consultancy Gardiner &amp; Theobald, states that its findings “contribute to meeting that recommendation”.</w:t>
      </w:r>
    </w:p>
    <w:tbl>
      <w:tblPr>
        <w:tblW w:w="9746" w:type="dxa"/>
        <w:tblLayout w:type="fixed"/>
        <w:tblCellMar>
          <w:left w:w="10" w:type="dxa"/>
          <w:right w:w="10" w:type="dxa"/>
        </w:tblCellMar>
        <w:tblLook w:val="0000" w:firstRow="0" w:lastRow="0" w:firstColumn="0" w:lastColumn="0" w:noHBand="0" w:noVBand="0"/>
      </w:tblPr>
      <w:tblGrid>
        <w:gridCol w:w="1900"/>
        <w:gridCol w:w="7846"/>
      </w:tblGrid>
      <w:tr w:rsidR="00A551CE" w14:paraId="60DF13F2" w14:textId="77777777">
        <w:tblPrEx>
          <w:tblCellMar>
            <w:top w:w="0" w:type="dxa"/>
            <w:bottom w:w="0" w:type="dxa"/>
          </w:tblCellMar>
        </w:tblPrEx>
        <w:trPr>
          <w:cantSplit/>
        </w:trPr>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40" w:type="dxa"/>
              <w:left w:w="80" w:type="dxa"/>
              <w:bottom w:w="140" w:type="dxa"/>
              <w:right w:w="80" w:type="dxa"/>
            </w:tcMar>
            <w:vAlign w:val="center"/>
          </w:tcPr>
          <w:p w14:paraId="505F63B9" w14:textId="77777777" w:rsidR="00A551CE" w:rsidRDefault="00000000">
            <w:pPr>
              <w:spacing w:after="0"/>
              <w:jc w:val="center"/>
            </w:pPr>
            <w:r>
              <w:rPr>
                <w:b/>
                <w:bCs/>
                <w:sz w:val="28"/>
                <w:szCs w:val="28"/>
              </w:rPr>
              <w:t xml:space="preserve">119</w:t>
            </w:r>
          </w:p>
        </w:tc>
        <w:tc>
          <w:tcPr>
            <w:tcW w:w="7846" w:type="dxa"/>
            <w:tcBorders>
              <w:top w:val="single" w:sz="4" w:space="0" w:color="D5E2E1"/>
              <w:left w:val="single" w:sz="4" w:space="0" w:color="D5E2E1"/>
              <w:bottom w:val="single" w:sz="4" w:space="0" w:color="D5E2E1"/>
              <w:right w:val="single" w:sz="4" w:space="0" w:color="D5E2E1"/>
            </w:tcBorders>
            <w:shd w:val="clear" w:color="auto" w:fill="F9F9F9"/>
            <w:tcMar>
              <w:top w:w="140" w:type="dxa"/>
              <w:left w:w="160" w:type="dxa"/>
              <w:bottom w:w="140" w:type="dxa"/>
              <w:right w:w="160" w:type="dxa"/>
            </w:tcMar>
            <w:vAlign w:val="center"/>
          </w:tcPr>
          <w:p w14:paraId="76817E81" w14:textId="77777777" w:rsidR="00A551CE" w:rsidRDefault="00000000">
            <w:pPr>
              <w:spacing w:after="0" w:line="240" w:lineRule="auto"/>
            </w:pPr>
            <w:r>
              <w:rPr>
                <w:sz w:val="19"/>
                <w:szCs w:val="19"/>
              </w:rPr>
              <w:t xml:space="preserve">Organisations responding.</w:t>
            </w:r>
          </w:p>
        </w:tc>
      </w:tr>
      <w:tr w:rsidR="00A551CE" w14:paraId="60DF13F2" w14:textId="77777777">
        <w:tblPrEx>
          <w:tblCellMar>
            <w:top w:w="0" w:type="dxa"/>
            <w:bottom w:w="0" w:type="dxa"/>
          </w:tblCellMar>
        </w:tblPrEx>
        <w:trPr>
          <w:cantSplit/>
        </w:trPr>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40" w:type="dxa"/>
              <w:left w:w="80" w:type="dxa"/>
              <w:bottom w:w="140" w:type="dxa"/>
              <w:right w:w="80" w:type="dxa"/>
            </w:tcMar>
            <w:vAlign w:val="center"/>
          </w:tcPr>
          <w:p w14:paraId="505F63B9" w14:textId="77777777" w:rsidR="00A551CE" w:rsidRDefault="00000000">
            <w:pPr>
              <w:spacing w:after="0"/>
              <w:jc w:val="center"/>
            </w:pPr>
            <w:r>
              <w:rPr>
                <w:b/>
                <w:bCs/>
                <w:sz w:val="28"/>
                <w:szCs w:val="28"/>
              </w:rPr>
              <w:t xml:space="preserve">3,940</w:t>
            </w:r>
          </w:p>
        </w:tc>
        <w:tc>
          <w:tcPr>
            <w:tcW w:w="7846" w:type="dxa"/>
            <w:tcBorders>
              <w:top w:val="single" w:sz="4" w:space="0" w:color="D5E2E1"/>
              <w:left w:val="single" w:sz="4" w:space="0" w:color="D5E2E1"/>
              <w:bottom w:val="single" w:sz="4" w:space="0" w:color="D5E2E1"/>
              <w:right w:val="single" w:sz="4" w:space="0" w:color="D5E2E1"/>
            </w:tcBorders>
            <w:shd w:val="clear" w:color="auto" w:fill="F9F9F9"/>
            <w:tcMar>
              <w:top w:w="140" w:type="dxa"/>
              <w:left w:w="160" w:type="dxa"/>
              <w:bottom w:w="140" w:type="dxa"/>
              <w:right w:w="160" w:type="dxa"/>
            </w:tcMar>
            <w:vAlign w:val="center"/>
          </w:tcPr>
          <w:p w14:paraId="76817E81" w14:textId="77777777" w:rsidR="00A551CE" w:rsidRDefault="00000000">
            <w:pPr>
              <w:spacing w:after="0" w:line="240" w:lineRule="auto"/>
            </w:pPr>
            <w:r>
              <w:rPr>
                <w:sz w:val="19"/>
                <w:szCs w:val="19"/>
              </w:rPr>
              <w:t xml:space="preserve">Organisations contacted.</w:t>
            </w:r>
          </w:p>
        </w:tc>
      </w:tr>
      <w:tr w:rsidR="00A551CE" w14:paraId="60DF13F2" w14:textId="77777777">
        <w:tblPrEx>
          <w:tblCellMar>
            <w:top w:w="0" w:type="dxa"/>
            <w:bottom w:w="0" w:type="dxa"/>
          </w:tblCellMar>
        </w:tblPrEx>
        <w:trPr>
          <w:cantSplit/>
        </w:trPr>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40" w:type="dxa"/>
              <w:left w:w="80" w:type="dxa"/>
              <w:bottom w:w="140" w:type="dxa"/>
              <w:right w:w="80" w:type="dxa"/>
            </w:tcMar>
            <w:vAlign w:val="center"/>
          </w:tcPr>
          <w:p w14:paraId="505F63B9" w14:textId="77777777" w:rsidR="00A551CE" w:rsidRDefault="00000000">
            <w:pPr>
              <w:spacing w:after="0"/>
              <w:jc w:val="center"/>
            </w:pPr>
            <w:r>
              <w:rPr>
                <w:b/>
                <w:bCs/>
                <w:sz w:val="28"/>
                <w:szCs w:val="28"/>
              </w:rPr>
              <w:t xml:space="preserve">3%</w:t>
            </w:r>
          </w:p>
        </w:tc>
        <w:tc>
          <w:tcPr>
            <w:tcW w:w="7846" w:type="dxa"/>
            <w:tcBorders>
              <w:top w:val="single" w:sz="4" w:space="0" w:color="D5E2E1"/>
              <w:left w:val="single" w:sz="4" w:space="0" w:color="D5E2E1"/>
              <w:bottom w:val="single" w:sz="4" w:space="0" w:color="D5E2E1"/>
              <w:right w:val="single" w:sz="4" w:space="0" w:color="D5E2E1"/>
            </w:tcBorders>
            <w:shd w:val="clear" w:color="auto" w:fill="F9F9F9"/>
            <w:tcMar>
              <w:top w:w="140" w:type="dxa"/>
              <w:left w:w="160" w:type="dxa"/>
              <w:bottom w:w="140" w:type="dxa"/>
              <w:right w:w="160" w:type="dxa"/>
            </w:tcMar>
            <w:vAlign w:val="center"/>
          </w:tcPr>
          <w:p w14:paraId="76817E81" w14:textId="77777777" w:rsidR="00A551CE" w:rsidRDefault="00000000">
            <w:pPr>
              <w:spacing w:after="0" w:line="240" w:lineRule="auto"/>
            </w:pPr>
            <w:r>
              <w:rPr>
                <w:sz w:val="19"/>
                <w:szCs w:val="19"/>
              </w:rPr>
              <w:t xml:space="preserve">Response rate, as stated in the report.</w:t>
            </w:r>
          </w:p>
        </w:tc>
      </w:tr>
      <w:tr w:rsidR="00A551CE" w14:paraId="60DF13F2" w14:textId="77777777">
        <w:tblPrEx>
          <w:tblCellMar>
            <w:top w:w="0" w:type="dxa"/>
            <w:bottom w:w="0" w:type="dxa"/>
          </w:tblCellMar>
        </w:tblPrEx>
        <w:trPr>
          <w:cantSplit/>
        </w:trPr>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40" w:type="dxa"/>
              <w:left w:w="80" w:type="dxa"/>
              <w:bottom w:w="140" w:type="dxa"/>
              <w:right w:w="80" w:type="dxa"/>
            </w:tcMar>
            <w:vAlign w:val="center"/>
          </w:tcPr>
          <w:p w14:paraId="505F63B9" w14:textId="77777777" w:rsidR="00A551CE" w:rsidRDefault="00000000">
            <w:pPr>
              <w:spacing w:after="0"/>
              <w:jc w:val="center"/>
            </w:pPr>
            <w:r>
              <w:rPr>
                <w:b/>
                <w:bCs/>
                <w:sz w:val="28"/>
                <w:szCs w:val="28"/>
              </w:rPr>
              <w:t xml:space="preserve">50%</w:t>
            </w:r>
          </w:p>
        </w:tc>
        <w:tc>
          <w:tcPr>
            <w:tcW w:w="7846" w:type="dxa"/>
            <w:tcBorders>
              <w:top w:val="single" w:sz="4" w:space="0" w:color="D5E2E1"/>
              <w:left w:val="single" w:sz="4" w:space="0" w:color="D5E2E1"/>
              <w:bottom w:val="single" w:sz="4" w:space="0" w:color="D5E2E1"/>
              <w:right w:val="single" w:sz="4" w:space="0" w:color="D5E2E1"/>
            </w:tcBorders>
            <w:shd w:val="clear" w:color="auto" w:fill="F9F9F9"/>
            <w:tcMar>
              <w:top w:w="140" w:type="dxa"/>
              <w:left w:w="160" w:type="dxa"/>
              <w:bottom w:w="140" w:type="dxa"/>
              <w:right w:w="160" w:type="dxa"/>
            </w:tcMar>
            <w:vAlign w:val="center"/>
          </w:tcPr>
          <w:p w14:paraId="76817E81" w14:textId="77777777" w:rsidR="00A551CE" w:rsidRDefault="00000000">
            <w:pPr>
              <w:spacing w:after="0" w:line="240" w:lineRule="auto"/>
            </w:pPr>
            <w:r>
              <w:rPr>
                <w:sz w:val="19"/>
                <w:szCs w:val="19"/>
              </w:rPr>
              <w:t xml:space="preserve">Share of respondents based in Greater London.</w:t>
            </w:r>
          </w:p>
        </w:tc>
      </w:tr>
      <w:tr w:rsidR="00A551CE" w14:paraId="60DF13F2" w14:textId="77777777">
        <w:tblPrEx>
          <w:tblCellMar>
            <w:top w:w="0" w:type="dxa"/>
            <w:bottom w:w="0" w:type="dxa"/>
          </w:tblCellMar>
        </w:tblPrEx>
        <w:trPr>
          <w:cantSplit/>
        </w:trPr>
        <w:tc>
          <w:tcPr>
            <w:tcW w:w="1900" w:type="dxa"/>
            <w:tcBorders>
              <w:top w:val="single" w:sz="4" w:space="0" w:color="D5E2E1"/>
              <w:left w:val="single" w:sz="4" w:space="0" w:color="D5E2E1"/>
              <w:bottom w:val="single" w:sz="4" w:space="0" w:color="D5E2E1"/>
              <w:right w:val="single" w:sz="4" w:space="0" w:color="D5E2E1"/>
            </w:tcBorders>
            <w:shd w:val="clear" w:color="auto" w:fill="F9F9F9"/>
            <w:tcMar>
              <w:top w:w="140" w:type="dxa"/>
              <w:left w:w="80" w:type="dxa"/>
              <w:bottom w:w="140" w:type="dxa"/>
              <w:right w:w="80" w:type="dxa"/>
            </w:tcMar>
            <w:vAlign w:val="center"/>
          </w:tcPr>
          <w:p w14:paraId="505F63B9" w14:textId="77777777" w:rsidR="00A551CE" w:rsidRDefault="00000000">
            <w:pPr>
              <w:spacing w:after="0"/>
              <w:jc w:val="center"/>
            </w:pPr>
            <w:r>
              <w:rPr>
                <w:b/>
                <w:bCs/>
                <w:sz w:val="28"/>
                <w:szCs w:val="28"/>
              </w:rPr>
              <w:t xml:space="preserve">9</w:t>
            </w:r>
          </w:p>
        </w:tc>
        <w:tc>
          <w:tcPr>
            <w:tcW w:w="7846" w:type="dxa"/>
            <w:tcBorders>
              <w:top w:val="single" w:sz="4" w:space="0" w:color="D5E2E1"/>
              <w:left w:val="single" w:sz="4" w:space="0" w:color="D5E2E1"/>
              <w:bottom w:val="single" w:sz="4" w:space="0" w:color="D5E2E1"/>
              <w:right w:val="single" w:sz="4" w:space="0" w:color="D5E2E1"/>
            </w:tcBorders>
            <w:shd w:val="clear" w:color="auto" w:fill="F9F9F9"/>
            <w:tcMar>
              <w:top w:w="140" w:type="dxa"/>
              <w:left w:w="160" w:type="dxa"/>
              <w:bottom w:w="140" w:type="dxa"/>
              <w:right w:w="160" w:type="dxa"/>
            </w:tcMar>
            <w:vAlign w:val="center"/>
          </w:tcPr>
          <w:p w14:paraId="76817E81" w14:textId="77777777" w:rsidR="00A551CE" w:rsidRDefault="00000000">
            <w:pPr>
              <w:spacing w:after="0" w:line="240" w:lineRule="auto"/>
            </w:pPr>
            <w:r>
              <w:rPr>
                <w:sz w:val="19"/>
                <w:szCs w:val="19"/>
              </w:rPr>
              <w:t xml:space="preserve">Respondents from Scotland, Wales and Northern Ireland combined.</w:t>
            </w:r>
          </w:p>
        </w:tc>
      </w:tr>
    </w:tbl>
    <w:p w14:paraId="07AC19F3" w14:textId="77777777" w:rsidR="00A551CE" w:rsidRDefault="00000000">
      <w:pPr>
        <w:pStyle w:val="Caption"/>
        <w:spacing w:after="300"/>
      </w:pPr>
      <w:r>
        <w:t xml:space="preserve">Source: DSIT and Gardiner &amp; Theobald, AI Labour Market Survey 2025, sections 2 and 3. Twenty interviews were conducted, against fifty in the 2020 study.</w:t>
      </w:r>
    </w:p>
    <w:p w14:paraId="0034BB30" w14:textId="77777777" w:rsidR="00A551CE" w:rsidRDefault="00000000">
      <w:r>
        <w:t xml:space="preserve">The survey defines its market as UK organisations “who are commercially developing AI, those who are internally developing AI and those who are procuring AI”. Two thirds of respondents are building AI commercially. It measures the AI industry's demand for AI professionals.</w:t>
      </w:r>
    </w:p>
    <w:p w14:paraId="0034BB30" w14:textId="77777777" w:rsidR="00A551CE" w:rsidRDefault="00000000">
      <w:r>
        <w:t xml:space="preserve">Its authors state, before any findings are presented, that “self-selection participation to the survey may create a biased sample”. The report also records that its findings “do not represent Government views or policy”.</w:t>
      </w:r>
    </w:p>
    <w:p w14:paraId="6364ABCA" w14:textId="77777777" w:rsidR="00A551CE" w:rsidRDefault="00000000">
      <w:pPr>
        <w:spacing w:before="120"/>
      </w:pPr>
      <w:r>
        <w:rPr>
          <w:noProof/>
        </w:rPr>
        <mc:AlternateContent>
          <mc:Choice Requires="wpg">
            <w:drawing>
              <wp:inline distT="0" distB="0" distL="0" distR="0" wp14:anchorId="7A4DD2C1" wp14:editId="169B2E27">
                <wp:extent cx="5688000" cy="1286768"/>
                <wp:effectExtent l="0" t="0" r="0" b="0"/>
                <wp:docPr id="4005" name="Callout CHECK missing data"/>
                <wp:cNvGraphicFramePr/>
                <a:graphic xmlns:a="http://schemas.openxmlformats.org/drawingml/2006/main">
                  <a:graphicData uri="http://schemas.microsoft.com/office/word/2010/wordprocessingGroup">
                    <wpg:wgp>
                      <wpg:cNvGrpSpPr/>
                      <wpg:grpSpPr>
                        <a:xfrm>
                          <a:off x="0" y="0"/>
                          <a:ext cx="5688000" cy="1286768"/>
                          <a:chOff x="0" y="0"/>
                          <a:chExt cx="5688000" cy="1286768"/>
                        </a:xfrm>
                      </wpg:grpSpPr>
                      <wps:wsp>
                        <wps:cNvPr id="1926513459" name="Rectangle: Rounded Corners 1926513459"/>
                        <wps:cNvSpPr/>
                        <wps:spPr>
                          <a:xfrm>
                            <a:off x="0" y="0"/>
                            <a:ext cx="5688000" cy="1286768"/>
                          </a:xfrm>
                          <a:prstGeom prst="roundRect">
                            <a:avLst>
                              <a:gd name="adj" fmla="val 8000"/>
                            </a:avLst>
                          </a:prstGeom>
                          <a:solidFill>
                            <a:srgbClr val="D5E2E1"/>
                          </a:solidFill>
                          <a:ln w="9525">
                            <a:solidFill>
                              <a:srgbClr val="6E6E6E"/>
                            </a:solidFill>
                          </a:ln>
                        </wps:spPr>
                        <wps:bodyPr/>
                      </wps:wsp>
                      <wps:wsp>
                        <wps:cNvPr id="1124101459" name="Rectangle: Rounded Corners 1124101459"/>
                        <wps:cNvSpPr/>
                        <wps:spPr>
                          <a:xfrm>
                            <a:off x="108000" y="229384"/>
                            <a:ext cx="828000" cy="828000"/>
                          </a:xfrm>
                          <a:prstGeom prst="roundRect">
                            <a:avLst>
                              <a:gd name="adj" fmla="val 20000"/>
                            </a:avLst>
                          </a:prstGeom>
                          <a:solidFill>
                            <a:srgbClr val="F9F9F9"/>
                          </a:solidFill>
                          <a:ln>
                            <a:noFill/>
                          </a:ln>
                        </wps:spPr>
                        <wps:bodyPr/>
                      </wps:wsp>
                      <pic:pic xmlns:pic="http://schemas.openxmlformats.org/drawingml/2006/picture">
                        <pic:nvPicPr>
                          <pic:cNvPr id="4006" name="Verification icon"/>
                          <pic:cNvPicPr/>
                        </pic:nvPicPr>
                        <pic:blipFill>
                          <a:blip r:embed="rId12"/>
                          <a:stretch>
                            <a:fillRect/>
                          </a:stretch>
                        </pic:blipFill>
                        <pic:spPr>
                          <a:xfrm>
                            <a:off x="273600" y="394984"/>
                            <a:ext cx="496800" cy="496800"/>
                          </a:xfrm>
                          <a:prstGeom prst="rect">
                            <a:avLst/>
                          </a:prstGeom>
                        </pic:spPr>
                      </pic:pic>
                      <wps:wsp>
                        <wps:cNvPr id="308856263" name="Rectangle: Rounded Corners 308856263"/>
                        <wps:cNvSpPr/>
                        <wps:spPr>
                          <a:xfrm>
                            <a:off x="1080000" y="229384"/>
                            <a:ext cx="57600" cy="828000"/>
                          </a:xfrm>
                          <a:prstGeom prst="roundRect">
                            <a:avLst>
                              <a:gd name="adj" fmla="val 50000"/>
                            </a:avLst>
                          </a:prstGeom>
                          <a:solidFill>
                            <a:srgbClr val="6E6E6E"/>
                          </a:solidFill>
                          <a:ln>
                            <a:noFill/>
                          </a:ln>
                        </wps:spPr>
                        <wps:bodyPr/>
                      </wps:wsp>
                      <wps:wsp>
                        <wps:cNvPr id="1528228645" name="Rectangle 1528228645"/>
                        <wps:cNvSpPr/>
                        <wps:spPr>
                          <a:xfrm>
                            <a:off x="1281600" y="127000"/>
                            <a:ext cx="4298400" cy="1032768"/>
                          </a:xfrm>
                          <a:prstGeom prst="rect">
                            <a:avLst/>
                          </a:prstGeom>
                          <a:noFill/>
                          <a:ln>
                            <a:noFill/>
                          </a:ln>
                        </wps:spPr>
                        <wps:txbx>
                          <w:txbxContent>
                            <w:p w14:paraId="79B62E6E" w14:textId="77777777" w:rsidR="00A551CE" w:rsidRDefault="00000000">
                              <w:pPr>
                                <w:spacing w:after="40"/>
                              </w:pPr>
                              <w:r>
                                <w:rPr>
                                  <w:b/>
                                  <w:bCs/>
                                  <w:color w:val="6E6E6E"/>
                                  <w:sz w:val="19"/>
                                  <w:szCs w:val="19"/>
                                </w:rPr>
                                <w:t xml:space="preserve">WHAT THIS DOES NOT CLAIM</w:t>
                              </w:r>
                            </w:p>
                            <w:p w14:paraId="5D2023DA" w14:textId="77777777" w:rsidR="00A551CE" w:rsidRDefault="00000000">
                              <w:pPr>
                                <w:spacing w:after="0" w:line="240" w:lineRule="auto"/>
                              </w:pPr>
                              <w:r>
                                <w:rPr>
                                  <w:sz w:val="19"/>
                                  <w:szCs w:val="19"/>
                                </w:rPr>
                                <w:t xml:space="preserve">This survey is one input, not the whole of the government's response to Recommendation 14. Skills England's own assessment work exists and is not examined here, and nothing above shows the commitment was abandoned. The narrower observation is this: the artefact most visibly produced under that heading measures a different and much smaller population than the ten-million-worker target names.</w:t>
                              </w:r>
                            </w:p>
                          </w:txbxContent>
                        </wps:txbx>
                        <wps:bodyPr wrap="square" lIns="0" tIns="0" rIns="0" bIns="0" anchor="ctr"/>
                      </wps:wsp>
                    </wpg:wgp>
                  </a:graphicData>
                </a:graphic>
              </wp:inline>
            </w:drawing>
          </mc:Choice>
          <mc:Fallback>
            <w:pict>
              <v:group w14:anchorId="7A4DD2C1" id="Callout CHECK missing data" o:spid="_x0000_s1032" style="width:447.85pt;height:119.05pt;mso-position-horizontal-relative:char;mso-position-vertical-relative:line" coordsize="56880,15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">
                <v:roundrect id="Rectangle: Rounded Corners 1926513459" o:spid="_x0000_s1033" style="position:absolute;width:56880;height:1512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" fillcolor="#d5e2e1" strokecolor="#6e6e6e"/>
                <v:roundrect id="Rectangle: Rounded Corners 1124101459" o:spid="_x0000_s1034" style="position:absolute;left:1080;top:3420;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" fillcolor="#f9f9f9" stroked="f"/>
                <v:shape id="Verification icon" o:spid="_x0000_s1035" type="#_x0000_t75" style="position:absolute;left:2736;top:5076;width:4968;height:4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">
                  <v:imagedata r:id="rId13" o:title=""/>
                </v:shape>
                <v:roundrect id="Rectangle: Rounded Corners 308856263" o:spid="_x0000_s1036" style="position:absolute;left:10800;top:3420;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" fillcolor="#6e6e6e" stroked="f"/>
                <v:rect id="Rectangle 1528228645" o:spid="_x0000_s1037" style="position:absolute;left:12816;top:1080;width:42984;height:12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" filled="f" stroked="f">
                  <v:textbox inset="0,0,0,0">
                    <w:txbxContent>
                      <w:p w14:paraId="79B62E6E" w14:textId="77777777" w:rsidR="00A551CE" w:rsidRDefault="00000000">
                        <w:pPr>
                          <w:spacing w:after="40"/>
                        </w:pPr>
                        <w:r>
                          <w:rPr>
                            <w:b/>
                            <w:bCs/>
                            <w:color w:val="6E6E6E"/>
                            <w:sz w:val="19"/>
                            <w:szCs w:val="19"/>
                          </w:rPr>
                          <w:t xml:space="preserve">WHAT THIS DOES NOT CLAIM</w:t>
                        </w:r>
                      </w:p>
                      <w:p w14:paraId="5D2023DA" w14:textId="77777777" w:rsidR="00A551CE" w:rsidRDefault="00000000">
                        <w:pPr>
                          <w:spacing w:after="0" w:line="240" w:lineRule="auto"/>
                        </w:pPr>
                        <w:r>
                          <w:rPr>
                            <w:sz w:val="19"/>
                            <w:szCs w:val="19"/>
                          </w:rPr>
                          <w:t xml:space="preserve">This survey is one input, not the whole of the government's response to Recommendation 14. Skills England's own assessment work exists and is not examined here, and nothing above shows the commitment was abandoned. The narrower observation is this: the artefact most visibly produced under that heading measures a different and much smaller population than the ten-million-worker target names.</w:t>
                        </w:r>
                      </w:p>
                    </w:txbxContent>
                  </v:textbox>
                </v:rect>
                <w10:anchorlock/>
              </v:group>
            </w:pict>
          </mc:Fallback>
        </mc:AlternateContent>
      </w:r>
    </w:p>
    <w:p w14:paraId="3CF391B2" w14:textId="77777777" w:rsidR="00A551CE" w:rsidRDefault="00000000">
      <w:pPr>
        <w:pStyle w:val="Heading1"/>
      </w:pPr>
      <w:r>
        <w:rPr>
          <w:noProof/>
          <w:position w:val="-4"/>
        </w:rPr>
        <w:drawing>
          <wp:inline distT="0" distB="0" distL="0" distR="0" wp14:anchorId="23549DC7" wp14:editId="00358DCD">
            <wp:extent cx="176893"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15"/>
                    <a:stretch>
                      <a:fillRect/>
                    </a:stretch>
                  </pic:blipFill>
                  <pic:spPr>
                    <a:xfrm>
                      <a:off x="0" y="0"/>
                      <a:ext cx="176893" cy="165100"/>
                    </a:xfrm>
                    <a:prstGeom prst="rect">
                      <a:avLst/>
                    </a:prstGeom>
                  </pic:spPr>
                </pic:pic>
              </a:graphicData>
            </a:graphic>
          </wp:inline>
        </w:drawing>
      </w:r>
      <w:r>
        <w:t xml:space="preserve">  3. A target counted in workers, a figure counted in courses</w:t>
      </w:r>
    </w:p>
    <w:p w14:paraId="0034BB30" w14:textId="77777777" w:rsidR="00A551CE" w:rsidRDefault="00000000">
      <w:r>
        <w:t xml:space="preserve">AI Skills Boost was announced by the Prime Minister at London Tech Week in June 2025 and carries the ten-million-worker target. The AI Skills Hub is its platform. In January 2026 the department published its progress: 1,001,147 courses completed.</w:t>
      </w:r>
    </w:p>
    <w:p w14:paraId="0034BB30" w14:textId="77777777" w:rsidR="00A551CE" w:rsidRDefault="00000000">
      <w:r>
        <w:t xml:space="preserve">The figure covers, in the department's own words, “all AI skills courses delivered by partners since June 2025, from introductory AI literacy to advanced training in areas like data science and machine learning engineering, for both external learners (customers, clients, platform users) and internal learners (partner employees)”.</w:t>
      </w:r>
    </w:p>
    <w:tbl>
      <w:tblPr>
        <w:tblW w:w="9746" w:type="dxa"/>
        <w:tblLayout w:type="fixed"/>
        <w:tblCellMar>
          <w:left w:w="10" w:type="dxa"/>
          <w:right w:w="10" w:type="dxa"/>
        </w:tblCellMar>
        <w:tblLook w:val="0000" w:firstRow="0" w:lastRow="0" w:firstColumn="0" w:lastColumn="0" w:noHBand="0" w:noVBand="0"/>
      </w:tblPr>
      <w:tblGrid>
        <w:gridCol w:w="2400"/>
        <w:gridCol w:w="7346"/>
      </w:tblGrid>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Unit counted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Courses completed. The target it reports against is expressed in workers.</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Supplied by</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Eleven commercial partners, self-reported to the department in January 2026.</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Who is counted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Customers, clients and platform users, alongside the partners' own employees.</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Also included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Courses delivered through One Big Thing, the civil service's internal learning day.</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Breakdown published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None. Withheld as commercially sensitive.</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Restricted to UK learners</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Not stated.</w:t>
            </w:r>
          </w:p>
        </w:tc>
      </w:tr>
    </w:tbl>
    <w:p w14:paraId="07AC19F3" w14:textId="77777777" w:rsidR="00A551CE" w:rsidRDefault="00000000">
      <w:pPr>
        <w:pStyle w:val="Caption"/>
        <w:spacing w:after="300"/>
      </w:pPr>
      <w:r>
        <w:t xml:space="preserve">Source: DSIT, AI Skills Boost: explainer, 28 January 2026. The same figure appears in both ministerial forewords to AI Opportunities Action Plan: One Year On, published the following day.</w:t>
      </w:r>
    </w:p>
    <w:p w14:paraId="6BB83109" w14:textId="77777777" w:rsidR="00A551CE" w:rsidRDefault="00000000">
      <w:pPr>
        <w:spacing w:before="120"/>
      </w:pPr>
      <w:r>
        <w:rPr>
          <w:noProof/>
        </w:rPr>
        <mc:AlternateContent>
          <mc:Choice Requires="wpg">
            <w:drawing>
              <wp:inline distT="0" distB="0" distL="0" distR="0" wp14:anchorId="0F7640DE" wp14:editId="46A32B03">
                <wp:extent cx="6100000" cy="690099"/>
                <wp:effectExtent l="0" t="0" r="0" b="0"/>
                <wp:docPr id="4008" name="Pull quote"/>
                <wp:cNvGraphicFramePr/>
                <a:graphic xmlns:a="http://schemas.openxmlformats.org/drawingml/2006/main">
                  <a:graphicData uri="http://schemas.microsoft.com/office/word/2010/wordprocessingGroup">
                    <wpg:wgp>
                      <wpg:cNvGrpSpPr/>
                      <wpg:grpSpPr>
                        <a:xfrm>
                          <a:off x="0" y="0"/>
                          <a:ext cx="6100000" cy="690099"/>
                          <a:chOff x="0" y="0"/>
                          <a:chExt cx="6100000" cy="690099"/>
                        </a:xfrm>
                      </wpg:grpSpPr>
                      <wps:wsp>
                        <wps:cNvPr id="301995542" name="Rectangle: Rounded Corners 301995542"/>
                        <wps:cNvSpPr/>
                        <wps:spPr>
                          <a:xfrm>
                            <a:off x="0" y="0"/>
                            <a:ext cx="57600" cy="690099"/>
                          </a:xfrm>
                          <a:prstGeom prst="roundRect">
                            <a:avLst>
                              <a:gd name="adj" fmla="val 50000"/>
                            </a:avLst>
                          </a:prstGeom>
                          <a:solidFill>
                            <a:srgbClr val="F15E4B"/>
                          </a:solidFill>
                          <a:ln>
                            <a:noFill/>
                          </a:ln>
                        </wps:spPr>
                        <wps:bodyPr/>
                      </wps:wsp>
                      <wps:wsp>
                        <wps:cNvPr id="479655139" name="Rectangle 479655139"/>
                        <wps:cNvSpPr/>
                        <wps:spPr>
                          <a:xfrm>
                            <a:off x="273600" y="0"/>
                            <a:ext cx="5826400" cy="690099"/>
                          </a:xfrm>
                          <a:prstGeom prst="rect">
                            <a:avLst/>
                          </a:prstGeom>
                          <a:noFill/>
                          <a:ln>
                            <a:noFill/>
                          </a:ln>
                        </wps:spPr>
                        <wps:txbx>
                          <w:txbxContent>
                            <w:p w14:paraId="31F1F0BC" w14:textId="77777777" w:rsidR="00A551CE" w:rsidRDefault="00000000">
                              <w:pPr>
                                <w:spacing w:after="60" w:line="280" w:lineRule="auto"/>
                              </w:pPr>
                              <w:r>
                                <w:rPr>
                                  <w:i/>
                                  <w:iCs/>
                                  <w:sz w:val="24"/>
                                  <w:szCs w:val="24"/>
                                </w:rPr>
                                <w:t xml:space="preserve">Specific partner or course-level breakdowns of course completion are not shareable due to commercial sensitivity.</w:t>
                              </w:r>
                            </w:p>
                            <w:p w14:paraId="29AD2FB2" w14:textId="77777777" w:rsidR="00A551CE" w:rsidRDefault="00000000">
                              <w:pPr>
                                <w:spacing w:after="0" w:line="250" w:lineRule="auto"/>
                              </w:pPr>
                              <w:r>
                                <w:rPr>
                                  <w:color w:val="6E6E6E"/>
                                  <w:sz w:val="17"/>
                                  <w:szCs w:val="17"/>
                                </w:rPr>
                                <w:t xml:space="preserve">— DSIT, AI Skills Boost: explainer, January 2026</w:t>
                              </w:r>
                            </w:p>
                          </w:txbxContent>
                        </wps:txbx>
                        <wps:bodyPr wrap="square" lIns="0" tIns="0" rIns="0" bIns="0" anchor="ctr"/>
                      </wps:wsp>
                    </wpg:wgp>
                  </a:graphicData>
                </a:graphic>
              </wp:inline>
            </w:drawing>
          </mc:Choice>
          <mc:Fallback>
            <w:pict>
              <v:group w14:anchorId="0F7640DE" id="Pull quote" o:spid="_x0000_s1038" style="width:480.3pt;height:80.3pt;mso-position-horizontal-relative:char;mso-position-vertical-relative:line" coordsize="6100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">
                <v:roundrect id="Rectangle: Rounded Corners 301995542" o:spid="_x0000_s1039" style="position:absolute;width:576;height:1020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" fillcolor="#f15e4b" stroked="f"/>
                <v:rect id="Rectangle 479655139" o:spid="_x0000_s1040" style="position:absolute;left:2736;width:58264;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" filled="f" stroked="f">
                  <v:textbox inset="0,0,0,0">
                    <w:txbxContent>
                      <w:p w14:paraId="31F1F0BC" w14:textId="77777777" w:rsidR="00A551CE" w:rsidRDefault="00000000">
                        <w:pPr>
                          <w:spacing w:after="60" w:line="280" w:lineRule="auto"/>
                        </w:pPr>
                        <w:r>
                          <w:rPr>
                            <w:i/>
                            <w:iCs/>
                            <w:sz w:val="24"/>
                            <w:szCs w:val="24"/>
                          </w:rPr>
                          <w:t xml:space="preserve">Specific partner or course-level breakdowns of course completion are not shareable due to commercial sensitivity.</w:t>
                        </w:r>
                      </w:p>
                      <w:p w14:paraId="29AD2FB2" w14:textId="77777777" w:rsidR="00A551CE" w:rsidRDefault="00000000">
                        <w:pPr>
                          <w:spacing w:after="0" w:line="250" w:lineRule="auto"/>
                        </w:pPr>
                        <w:r>
                          <w:rPr>
                            <w:color w:val="6E6E6E"/>
                            <w:sz w:val="17"/>
                            <w:szCs w:val="17"/>
                          </w:rPr>
                          <w:t xml:space="preserve">— DSIT, AI Skills Boost: explainer, January 2026</w:t>
                        </w:r>
                      </w:p>
                    </w:txbxContent>
                  </v:textbox>
                </v:rect>
                <w10:anchorlock/>
              </v:group>
            </w:pict>
          </mc:Fallback>
        </mc:AlternateContent>
      </w:r>
    </w:p>
    <w:p w14:paraId="0034BB30" w14:textId="77777777" w:rsidR="00A551CE" w:rsidRDefault="00000000">
      <w:r>
        <w:t xml:space="preserve">Skills England published an AI foundation skills for work benchmark alongside the programme, and a selection of industry-developed courses on the Hub were checked against it. The million-course figure is not drawn from that selection. It spans everything the partners delivered, including advanced machine-learning training well outside a foundation-skills standard. How much of it meets the benchmark is not published.</w:t>
      </w:r>
    </w:p>
    <w:p w14:paraId="3CF391B2" w14:textId="77777777" w:rsidR="00A551CE" w:rsidRDefault="00000000">
      <w:pPr>
        <w:pStyle w:val="Heading1"/>
      </w:pPr>
      <w:r>
        <w:rPr>
          <w:noProof/>
          <w:position w:val="-4"/>
        </w:rPr>
        <w:drawing>
          <wp:inline distT="0" distB="0" distL="0" distR="0" wp14:anchorId="23549DC7" wp14:editId="00358DCD">
            <wp:extent cx="176893"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14"/>
                    <a:stretch>
                      <a:fillRect/>
                    </a:stretch>
                  </pic:blipFill>
                  <pic:spPr>
                    <a:xfrm>
                      <a:off x="0" y="0"/>
                      <a:ext cx="176893" cy="165100"/>
                    </a:xfrm>
                    <a:prstGeom prst="rect">
                      <a:avLst/>
                    </a:prstGeom>
                  </pic:spPr>
                </pic:pic>
              </a:graphicData>
            </a:graphic>
          </wp:inline>
        </w:drawing>
      </w:r>
      <w:r>
        <w:t xml:space="preserve">  4. This has happened before</w:t>
      </w:r>
    </w:p>
    <w:p w14:paraId="0034BB30" w14:textId="77777777" w:rsidR="00A551CE" w:rsidRDefault="00000000">
      <w:r>
        <w:t xml:space="preserve">In April 2020 the Department for Education launched The Skills Toolkit: over £1 million of public money on a page signposting to free online courses from Amazon, Microsoft, LinkedIn, the Open University and Google.</w:t>
      </w:r>
    </w:p>
    <w:p w14:paraId="0034BB30" w14:textId="77777777" w:rsidR="00A551CE" w:rsidRDefault="00000000">
      <w:r>
        <w:t xml:space="preserve">In March 2021 the Office for Statistics Regulation wrote to the department's chief statistician about the figures it had been publishing.</w:t>
      </w:r>
    </w:p>
    <w:tbl>
      <w:tblPr>
        <w:tblW w:w="9746" w:type="dxa"/>
        <w:tblLayout w:type="fixed"/>
        <w:tblCellMar>
          <w:left w:w="10" w:type="dxa"/>
          <w:right w:w="10" w:type="dxa"/>
        </w:tblCellMar>
        <w:tblLook w:val="0000" w:firstRow="0" w:lastRow="0" w:firstColumn="0" w:lastColumn="0" w:noHBand="0" w:noVBand="0"/>
      </w:tblPr>
      <w:tblGrid>
        <w:gridCol w:w="2400"/>
        <w:gridCol w:w="7346"/>
      </w:tblGrid>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Delivery model</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Government-branded signposting to free vendor courses. The same in both programmes.</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Figures supplied by</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The course providers themselves. The same in both programmes.</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What “completion” meant</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2021: the regulator found it could mean a user had accessed material, not finished a course. 2026: not defined publicly.</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Geographic filter</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2021: none; registrations were unfiltered and could come from anywhere in the world. 2026: not stated.</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Use in Parliament</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2021: inaccurate figures given, and unpublished data used in answers. 2026: cited in two ministerial forewords.</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Regulator's finding</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2021: figures moved to experimental statistics under the Code of Practice. 2026: —</w:t>
            </w:r>
          </w:p>
        </w:tc>
      </w:tr>
    </w:tbl>
    <w:p w14:paraId="07AC19F3" w14:textId="77777777" w:rsidR="00A551CE" w:rsidRDefault="00000000">
      <w:pPr>
        <w:pStyle w:val="Caption"/>
        <w:spacing w:after="300"/>
      </w:pPr>
      <w:r>
        <w:t xml:space="preserve">Sources: Office for Statistics Regulation correspondence to DfE, March 2021, as reported by FE Week; DSIT, AI Skills Boost: explainer, January 2026. The OSR letter itself has not been read directly — see §8.</w:t>
      </w:r>
    </w:p>
    <w:p w14:paraId="7B9DC08A" w14:textId="77777777" w:rsidR="00A551CE" w:rsidRDefault="00000000">
      <w:pPr>
        <w:spacing w:before="120"/>
      </w:pPr>
      <w:r>
        <w:rPr>
          <w:noProof/>
        </w:rPr>
        <mc:AlternateContent>
          <mc:Choice Requires="wpg">
            <w:drawing>
              <wp:inline distT="0" distB="0" distL="0" distR="0" wp14:anchorId="441381C9" wp14:editId="3B66C8C0">
                <wp:extent cx="5688000" cy="1327249"/>
                <wp:effectExtent l="0" t="0" r="0" b="0"/>
                <wp:docPr id="4011" name="Callout WARNING parallel"/>
                <wp:cNvGraphicFramePr/>
                <a:graphic xmlns:a="http://schemas.openxmlformats.org/drawingml/2006/main">
                  <a:graphicData uri="http://schemas.microsoft.com/office/word/2010/wordprocessingGroup">
                    <wpg:wgp>
                      <wpg:cNvGrpSpPr/>
                      <wpg:grpSpPr>
                        <a:xfrm>
                          <a:off x="0" y="0"/>
                          <a:ext cx="5688000" cy="1327249"/>
                          <a:chOff x="0" y="0"/>
                          <a:chExt cx="5688000" cy="1327249"/>
                        </a:xfrm>
                      </wpg:grpSpPr>
                      <wps:wsp>
                        <wps:cNvPr id="455478683" name="Rectangle: Rounded Corners 455478683"/>
                        <wps:cNvSpPr/>
                        <wps:spPr>
                          <a:xfrm>
                            <a:off x="0" y="0"/>
                            <a:ext cx="5688000" cy="1327249"/>
                          </a:xfrm>
                          <a:prstGeom prst="roundRect">
                            <a:avLst>
                              <a:gd name="adj" fmla="val 8000"/>
                            </a:avLst>
                          </a:prstGeom>
                          <a:solidFill>
                            <a:srgbClr val="EFEEED"/>
                          </a:solidFill>
                          <a:ln w="9525">
                            <a:solidFill>
                              <a:srgbClr val="404040"/>
                            </a:solidFill>
                          </a:ln>
                        </wps:spPr>
                        <wps:bodyPr/>
                      </wps:wsp>
                      <wps:wsp>
                        <wps:cNvPr id="1741189562" name="Rectangle: Rounded Corners 1741189562"/>
                        <wps:cNvSpPr/>
                        <wps:spPr>
                          <a:xfrm>
                            <a:off x="108000" y="249624"/>
                            <a:ext cx="828000" cy="828000"/>
                          </a:xfrm>
                          <a:prstGeom prst="roundRect">
                            <a:avLst>
                              <a:gd name="adj" fmla="val 20000"/>
                            </a:avLst>
                          </a:prstGeom>
                          <a:solidFill>
                            <a:srgbClr val="F9F9F9"/>
                          </a:solidFill>
                          <a:ln>
                            <a:noFill/>
                          </a:ln>
                        </wps:spPr>
                        <wps:bodyPr/>
                      </wps:wsp>
                      <pic:pic xmlns:pic="http://schemas.openxmlformats.org/drawingml/2006/picture">
                        <pic:nvPicPr>
                          <pic:cNvPr id="4012" name="Warning icon"/>
                          <pic:cNvPicPr/>
                        </pic:nvPicPr>
                        <pic:blipFill>
                          <a:blip r:embed="rId14"/>
                          <a:stretch>
                            <a:fillRect/>
                          </a:stretch>
                        </pic:blipFill>
                        <pic:spPr>
                          <a:xfrm>
                            <a:off x="273600" y="431784"/>
                            <a:ext cx="496800" cy="463680"/>
                          </a:xfrm>
                          <a:prstGeom prst="rect">
                            <a:avLst/>
                          </a:prstGeom>
                        </pic:spPr>
                      </pic:pic>
                      <wps:wsp>
                        <wps:cNvPr id="1461090985" name="Rectangle: Rounded Corners 1461090985"/>
                        <wps:cNvSpPr/>
                        <wps:spPr>
                          <a:xfrm>
                            <a:off x="1080000" y="249624"/>
                            <a:ext cx="57600" cy="828000"/>
                          </a:xfrm>
                          <a:prstGeom prst="roundRect">
                            <a:avLst>
                              <a:gd name="adj" fmla="val 50000"/>
                            </a:avLst>
                          </a:prstGeom>
                          <a:solidFill>
                            <a:srgbClr val="404040"/>
                          </a:solidFill>
                          <a:ln>
                            <a:noFill/>
                          </a:ln>
                        </wps:spPr>
                        <wps:bodyPr/>
                      </wps:wsp>
                      <wps:wsp>
                        <wps:cNvPr id="1640839195" name="Rectangle 1640839195"/>
                        <wps:cNvSpPr/>
                        <wps:spPr>
                          <a:xfrm>
                            <a:off x="1281600" y="127000"/>
                            <a:ext cx="4298400" cy="1073249"/>
                          </a:xfrm>
                          <a:prstGeom prst="rect">
                            <a:avLst/>
                          </a:prstGeom>
                          <a:noFill/>
                          <a:ln>
                            <a:noFill/>
                          </a:ln>
                        </wps:spPr>
                        <wps:txbx>
                          <w:txbxContent>
                            <w:p w14:paraId="71319736" w14:textId="77777777" w:rsidR="00A551CE" w:rsidRDefault="00000000">
                              <w:pPr>
                                <w:spacing w:after="40"/>
                              </w:pPr>
                              <w:r>
                                <w:rPr>
                                  <w:b/>
                                  <w:bCs/>
                                  <w:color w:val="404040"/>
                                  <w:sz w:val="19"/>
                                  <w:szCs w:val="19"/>
                                </w:rPr>
                                <w:t xml:space="preserve">THE EMPTY CELL</w:t>
                              </w:r>
                            </w:p>
                            <w:p w14:paraId="1682EE7A" w14:textId="77777777" w:rsidR="00A551CE" w:rsidRDefault="00000000">
                              <w:pPr>
                                <w:spacing w:after="40" w:line="240" w:lineRule="auto"/>
                              </w:pPr>
                              <w:r>
                                <w:rPr>
                                  <w:b/>
                                  <w:bCs/>
                                </w:rPr>
                                <w:t xml:space="preserve">One row has no entry for 2026</w:t>
                              </w:r>
                            </w:p>
                            <w:p w14:paraId="38037B8A" w14:textId="77777777" w:rsidR="00A551CE" w:rsidRDefault="00000000">
                              <w:pPr>
                                <w:spacing w:after="0" w:line="240" w:lineRule="auto"/>
                              </w:pPr>
                              <w:r>
                                <w:rPr>
                                  <w:sz w:val="19"/>
                                  <w:szCs w:val="19"/>
                                </w:rPr>
                                <w:t xml:space="preserve">Every row above has a 2021 entry because a regulator examined the programme and published what it found. The last row is blank for 2026 because no equivalent examination has been made. That is the difference between the two programmes on the evidence available — not that one is known to be unsound and the other sound.</w:t>
                              </w:r>
                            </w:p>
                          </w:txbxContent>
                        </wps:txbx>
                        <wps:bodyPr wrap="square" lIns="0" tIns="0" rIns="0" bIns="0" anchor="ctr"/>
                      </wps:wsp>
                    </wpg:wgp>
                  </a:graphicData>
                </a:graphic>
              </wp:inline>
            </w:drawing>
          </mc:Choice>
          <mc:Fallback>
            <w:pict>
              <v:group w14:anchorId="441381C9" id="Callout WARNING parallel" o:spid="_x0000_s1044" style="width:447.85pt;height:136.05pt;mso-position-horizontal-relative:char;mso-position-vertical-relative:line" coordsize="56880,17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">
                <v:roundrect id="Rectangle: Rounded Corners 455478683" o:spid="_x0000_s1045" style="position:absolute;width:56880;height:17280;visibility:visible;mso-wrap-style:square;v-text-anchor:top" arcsize="52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" fillcolor="#efeeed" strokecolor="#404040"/>
                <v:roundrect id="Rectangle: Rounded Corners 1741189562" o:spid="_x0000_s1046" style="position:absolute;left:1080;top:4500;width:8280;height:8280;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" fillcolor="#f9f9f9" stroked="f"/>
                <v:shape id="Warning icon" o:spid="_x0000_s1047" type="#_x0000_t75" style="position:absolute;left:2736;top:6321;width:4968;height:4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">
                  <v:imagedata r:id="rId16" o:title=""/>
                </v:shape>
                <v:roundrect id="Rectangle: Rounded Corners 1461090985" o:spid="_x0000_s1048" style="position:absolute;left:10800;top:4500;width:576;height:828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" fillcolor="#404040" stroked="f"/>
                <v:rect id="Rectangle 1640839195" o:spid="_x0000_s1049" style="position:absolute;left:12816;top:1080;width:42984;height:15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" filled="f" stroked="f">
                  <v:textbox inset="0,0,0,0">
                    <w:txbxContent>
                      <w:p w14:paraId="71319736" w14:textId="77777777" w:rsidR="00A551CE" w:rsidRDefault="00000000">
                        <w:pPr>
                          <w:spacing w:after="40"/>
                        </w:pPr>
                        <w:r>
                          <w:rPr>
                            <w:b/>
                            <w:bCs/>
                            <w:color w:val="404040"/>
                            <w:sz w:val="19"/>
                            <w:szCs w:val="19"/>
                          </w:rPr>
                          <w:t xml:space="preserve">THE EMPTY CELL</w:t>
                        </w:r>
                      </w:p>
                      <w:p w14:paraId="1682EE7A" w14:textId="77777777" w:rsidR="00A551CE" w:rsidRDefault="00000000">
                        <w:pPr>
                          <w:spacing w:after="40" w:line="240" w:lineRule="auto"/>
                        </w:pPr>
                        <w:r>
                          <w:rPr>
                            <w:b/>
                            <w:bCs/>
                          </w:rPr>
                          <w:t xml:space="preserve">One row has no entry for 2026</w:t>
                        </w:r>
                      </w:p>
                      <w:p w14:paraId="38037B8A" w14:textId="77777777" w:rsidR="00A551CE" w:rsidRDefault="00000000">
                        <w:pPr>
                          <w:spacing w:after="0" w:line="240" w:lineRule="auto"/>
                        </w:pPr>
                        <w:r>
                          <w:rPr>
                            <w:sz w:val="19"/>
                            <w:szCs w:val="19"/>
                          </w:rPr>
                          <w:t xml:space="preserve">Every row above has a 2021 entry because a regulator examined the programme and published what it found. The last row is blank for 2026 because no equivalent examination has been made. That is the difference between the two programmes on the evidence available — not that one is known to be unsound and the other sound.</w:t>
                        </w:r>
                      </w:p>
                    </w:txbxContent>
                  </v:textbox>
                </v:rect>
                <w10:anchorlock/>
              </v:group>
            </w:pict>
          </mc:Fallback>
        </mc:AlternateContent>
      </w:r>
    </w:p>
    <w:p w14:paraId="0034BB30" w14:textId="77777777" w:rsidR="00A551CE" w:rsidRDefault="00000000">
      <w:r>
        <w:t xml:space="preserve">Sue Pember, policy lead at HOLEX, the adult and community education body, drew the comparison when the new programme launched.</w:t>
      </w:r>
    </w:p>
    <w:p w14:paraId="6BB83109" w14:textId="77777777" w:rsidR="00A551CE" w:rsidRDefault="00000000">
      <w:pPr>
        <w:spacing w:before="120"/>
      </w:pPr>
      <w:r>
        <w:rPr>
          <w:noProof/>
        </w:rPr>
        <mc:AlternateContent>
          <mc:Choice Requires="wpg">
            <w:drawing>
              <wp:inline distT="0" distB="0" distL="0" distR="0" wp14:anchorId="0F7640DE" wp14:editId="46A32B03">
                <wp:extent cx="6100000" cy="690099"/>
                <wp:effectExtent l="0" t="0" r="0" b="0"/>
                <wp:docPr id="4008" name="Pull quote"/>
                <wp:cNvGraphicFramePr/>
                <a:graphic xmlns:a="http://schemas.openxmlformats.org/drawingml/2006/main">
                  <a:graphicData uri="http://schemas.microsoft.com/office/word/2010/wordprocessingGroup">
                    <wpg:wgp>
                      <wpg:cNvGrpSpPr/>
                      <wpg:grpSpPr>
                        <a:xfrm>
                          <a:off x="0" y="0"/>
                          <a:ext cx="6100000" cy="690099"/>
                          <a:chOff x="0" y="0"/>
                          <a:chExt cx="6100000" cy="690099"/>
                        </a:xfrm>
                      </wpg:grpSpPr>
                      <wps:wsp>
                        <wps:cNvPr id="301995542" name="Rectangle: Rounded Corners 301995542"/>
                        <wps:cNvSpPr/>
                        <wps:spPr>
                          <a:xfrm>
                            <a:off x="0" y="0"/>
                            <a:ext cx="57600" cy="690099"/>
                          </a:xfrm>
                          <a:prstGeom prst="roundRect">
                            <a:avLst>
                              <a:gd name="adj" fmla="val 50000"/>
                            </a:avLst>
                          </a:prstGeom>
                          <a:solidFill>
                            <a:srgbClr val="F15E4B"/>
                          </a:solidFill>
                          <a:ln>
                            <a:noFill/>
                          </a:ln>
                        </wps:spPr>
                        <wps:bodyPr/>
                      </wps:wsp>
                      <wps:wsp>
                        <wps:cNvPr id="479655139" name="Rectangle 479655139"/>
                        <wps:cNvSpPr/>
                        <wps:spPr>
                          <a:xfrm>
                            <a:off x="273600" y="0"/>
                            <a:ext cx="5826400" cy="690099"/>
                          </a:xfrm>
                          <a:prstGeom prst="rect">
                            <a:avLst/>
                          </a:prstGeom>
                          <a:noFill/>
                          <a:ln>
                            <a:noFill/>
                          </a:ln>
                        </wps:spPr>
                        <wps:txbx>
                          <w:txbxContent>
                            <w:p w14:paraId="31F1F0BC" w14:textId="77777777" w:rsidR="00A551CE" w:rsidRDefault="00000000">
                              <w:pPr>
                                <w:spacing w:after="60" w:line="280" w:lineRule="auto"/>
                              </w:pPr>
                              <w:r>
                                <w:rPr>
                                  <w:i/>
                                  <w:iCs/>
                                  <w:sz w:val="24"/>
                                  <w:szCs w:val="24"/>
                                </w:rPr>
                                <w:t xml:space="preserve">While the ambition is positive, the lesson from the skills toolkit should be that take-up and outcomes matter more than headline registration numbers.</w:t>
                              </w:r>
                            </w:p>
                            <w:p w14:paraId="29AD2FB2" w14:textId="77777777" w:rsidR="00A551CE" w:rsidRDefault="00000000">
                              <w:pPr>
                                <w:spacing w:after="0" w:line="250" w:lineRule="auto"/>
                              </w:pPr>
                              <w:r>
                                <w:rPr>
                                  <w:color w:val="6E6E6E"/>
                                  <w:sz w:val="17"/>
                                  <w:szCs w:val="17"/>
                                </w:rPr>
                                <w:t xml:space="preserve">— Sue Pember, HOLEX, quoted in FE Week</w:t>
                              </w:r>
                            </w:p>
                          </w:txbxContent>
                        </wps:txbx>
                        <wps:bodyPr wrap="square" lIns="0" tIns="0" rIns="0" bIns="0" anchor="ctr"/>
                      </wps:wsp>
                    </wpg:wgp>
                  </a:graphicData>
                </a:graphic>
              </wp:inline>
            </w:drawing>
          </mc:Choice>
          <mc:Fallback>
            <w:pict>
              <v:group w14:anchorId="0F7640DE" id="Pull quote" o:spid="_x0000_s1038" style="width:480.3pt;height:80.3pt;mso-position-horizontal-relative:char;mso-position-vertical-relative:line" coordsize="6100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">
                <v:roundrect id="Rectangle: Rounded Corners 301995542" o:spid="_x0000_s1039" style="position:absolute;width:576;height:1020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" fillcolor="#f15e4b" stroked="f"/>
                <v:rect id="Rectangle 479655139" o:spid="_x0000_s1040" style="position:absolute;left:2736;width:58264;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" filled="f" stroked="f">
                  <v:textbox inset="0,0,0,0">
                    <w:txbxContent>
                      <w:p w14:paraId="31F1F0BC" w14:textId="77777777" w:rsidR="00A551CE" w:rsidRDefault="00000000">
                        <w:pPr>
                          <w:spacing w:after="60" w:line="280" w:lineRule="auto"/>
                        </w:pPr>
                        <w:r>
                          <w:rPr>
                            <w:i/>
                            <w:iCs/>
                            <w:sz w:val="24"/>
                            <w:szCs w:val="24"/>
                          </w:rPr>
                          <w:t xml:space="preserve">While the ambition is positive, the lesson from the skills toolkit should be that take-up and outcomes matter more than headline registration numbers.</w:t>
                        </w:r>
                      </w:p>
                      <w:p w14:paraId="29AD2FB2" w14:textId="77777777" w:rsidR="00A551CE" w:rsidRDefault="00000000">
                        <w:pPr>
                          <w:spacing w:after="0" w:line="250" w:lineRule="auto"/>
                        </w:pPr>
                        <w:r>
                          <w:rPr>
                            <w:color w:val="6E6E6E"/>
                            <w:sz w:val="17"/>
                            <w:szCs w:val="17"/>
                          </w:rPr>
                          <w:t xml:space="preserve">— Sue Pember, HOLEX, quoted in FE Week</w:t>
                        </w:r>
                      </w:p>
                    </w:txbxContent>
                  </v:textbox>
                </v:rect>
                <w10:anchorlock/>
              </v:group>
            </w:pict>
          </mc:Fallback>
        </mc:AlternateContent>
      </w:r>
    </w:p>
    <w:p w14:paraId="0034BB30" w14:textId="77777777" w:rsidR="00A551CE" w:rsidRDefault="00000000">
      <w:r>
        <w:t xml:space="preserve">The programme also introduced digital badges for course completion. The chair of Skills England described them as “a huge step forward” and “a simple idea that will make a huge difference”. The Open Badges standard was published in 2011.</w:t>
      </w:r>
    </w:p>
    <w:p w14:paraId="3CF391B2" w14:textId="77777777" w:rsidR="00A551CE" w:rsidRDefault="00000000">
      <w:pPr>
        <w:pStyle w:val="Heading1"/>
      </w:pPr>
      <w:r>
        <w:rPr>
          <w:noProof/>
          <w:position w:val="-4"/>
        </w:rPr>
        <w:drawing>
          <wp:inline distT="0" distB="0" distL="0" distR="0" wp14:anchorId="23549DC7" wp14:editId="00358DCD">
            <wp:extent cx="161431"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17"/>
                    <a:stretch>
                      <a:fillRect/>
                    </a:stretch>
                  </pic:blipFill>
                  <pic:spPr>
                    <a:xfrm>
                      <a:off x="0" y="0"/>
                      <a:ext cx="161431" cy="165100"/>
                    </a:xfrm>
                    <a:prstGeom prst="rect">
                      <a:avLst/>
                    </a:prstGeom>
                  </pic:spPr>
                </pic:pic>
              </a:graphicData>
            </a:graphic>
          </wp:inline>
        </w:drawing>
      </w:r>
      <w:r>
        <w:t xml:space="preserve">  5. Who supplies the evidence</w:t>
      </w:r>
    </w:p>
    <w:p w14:paraId="0034BB30" w14:textId="77777777" w:rsidR="00A551CE" w:rsidRDefault="00000000">
      <w:r>
        <w:t xml:space="preserve">PwC was commissioned, following what Innovate UK describes as a robust competitive tender, to design, build and run the AI Skills Hub. PwC is also named as a delivery partner of the programme.</w:t>
      </w:r>
    </w:p>
    <w:p w14:paraId="0034BB30" w14:textId="77777777" w:rsidR="00A551CE" w:rsidRDefault="00000000">
      <w:r>
        <w:t xml:space="preserve">Separately, Innovate UK's February 2026 white paper states that its quantitative benchmarking was mainly drawn from large-scale datasets including the PwC Global CEO Survey, the AI Jobs Barometer and the Global Hopes and Fears Survey. PwC surveys are cited three times in that paper's own argument for the scale of the skills gap.</w:t>
      </w:r>
    </w:p>
    <w:p w14:paraId="0034BB30" w14:textId="77777777" w:rsidR="00A551CE" w:rsidRDefault="00000000">
      <w:r>
        <w:t xml:space="preserve">So one commercial firm built the platform, helps deliver the programme, and is a principal supplier of the evidence used to argue that the platform is needed. Competitive tendering is the normal route for public procurement, and nothing here suggests the process was improper. The issue is evidential independence, not procurement propriety.</w:t>
      </w:r>
    </w:p>
    <w:p w14:paraId="0034BB30" w14:textId="77777777" w:rsidR="00A551CE" w:rsidRDefault="00000000">
      <w:r>
        <w:t xml:space="preserve">The same pattern appears at the top of the funnel. The £400 billion economic figure cited across government communications, including in the Action Plan itself, is footnoted there to Public First's Google's Impact in the UK 2023. The same consultancy separately produced a UK AI economic report commissioned by Microsoft. Neither observation requires assuming anyone acted in bad faith. Both mean the evidence base is more concentrated in interested parties than its presentation suggests.</w:t>
      </w:r>
    </w:p>
    <w:p w14:paraId="07AC19F3" w14:textId="77777777" w:rsidR="00A551CE" w:rsidRDefault="00000000">
      <w:pPr>
        <w:pStyle w:val="Caption"/>
        <w:spacing w:after="300"/>
      </w:pPr>
      <w:r>
        <w:t xml:space="preserve">No response from Innovate UK, PwC, Digital Catapult or DSIT to these observations has been sought at the time of writing. That is a gap in this report and should be closed before these findings are treated as settled — see §8.</w:t>
      </w:r>
    </w:p>
    <w:p w14:paraId="3CF391B2" w14:textId="77777777" w:rsidR="00A551CE" w:rsidRDefault="00000000">
      <w:pPr>
        <w:pStyle w:val="Heading1"/>
      </w:pPr>
      <w:r>
        <w:rPr>
          <w:noProof/>
          <w:position w:val="-4"/>
        </w:rPr>
        <w:drawing>
          <wp:inline distT="0" distB="0" distL="0" distR="0" wp14:anchorId="23549DC7" wp14:editId="00358DCD">
            <wp:extent cx="176893"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15"/>
                    <a:stretch>
                      <a:fillRect/>
                    </a:stretch>
                  </pic:blipFill>
                  <pic:spPr>
                    <a:xfrm>
                      <a:off x="0" y="0"/>
                      <a:ext cx="176893" cy="165100"/>
                    </a:xfrm>
                    <a:prstGeom prst="rect">
                      <a:avLst/>
                    </a:prstGeom>
                  </pic:spPr>
                </pic:pic>
              </a:graphicData>
            </a:graphic>
          </wp:inline>
        </w:drawing>
      </w:r>
      <w:r>
        <w:t xml:space="preserve">  6. What the evidence says would work</w:t>
      </w:r>
    </w:p>
    <w:p w14:paraId="0034BB30" w14:textId="77777777" w:rsidR="00A551CE" w:rsidRDefault="00000000">
      <w:r>
        <w:t xml:space="preserve">The government's own PRIMES framework, published in June 2026 under the same research programme that produced the AI skills tooling, sets out six principles for effective AI training. Each row below adds one concrete requirement from its criteria document.</w:t>
      </w:r>
    </w:p>
    <w:tbl>
      <w:tblPr>
        <w:tblW w:w="9746" w:type="dxa"/>
        <w:tblLayout w:type="fixed"/>
        <w:tblCellMar>
          <w:left w:w="10" w:type="dxa"/>
          <w:right w:w="10" w:type="dxa"/>
        </w:tblCellMar>
        <w:tblLook w:val="0000" w:firstRow="0" w:lastRow="0" w:firstColumn="0" w:lastColumn="0" w:noHBand="0" w:noVBand="0"/>
      </w:tblPr>
      <w:tblGrid>
        <w:gridCol w:w="2400"/>
        <w:gridCol w:w="7346"/>
      </w:tblGrid>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Practical</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Links to real tasks; recognises existing informal AI use rather than assuming a zero starting point; states when AI should and should not be used.</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Reachable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Accessible in time, format and language; designed around intersecting barriers of income, age, disability and gender, not a single average learner.</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Integrated</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Fits existing systems and standards; mandatory before staff use AI on regulated, confidential or safety-critical work.</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Modular</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Short, stackable units of 30–90 minutes, with entry at different levels and clear return points.</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Expandable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Builds transferable skills across tools and roles rather than single-vendor competence.</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Sustainable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Reviewed on a set cadence, with 3- and 6-month revisits; tracks confidence and quality of judgement, not just enrolment.</w:t>
            </w:r>
          </w:p>
        </w:tc>
      </w:tr>
    </w:tbl>
    <w:p w14:paraId="0034BB30" w14:textId="77777777" w:rsidR="00A551CE" w:rsidRDefault="00000000">
      <w:r>
        <w:t xml:space="preserve">Two further points come from outside that programme. Sequencing research describes shifting responsibility progressively from instructor to learner, through modelling, then guided practice, then independent practice. And evidence on AI literacy training suggests it can improve how well people calibrate their own confidence, which matters because surface familiarity with AI can increase misplaced trust rather than reduce it.</w:t>
      </w:r>
    </w:p>
    <w:p w14:paraId="0034BB30" w14:textId="77777777" w:rsidR="00A551CE" w:rsidRDefault="00000000">
      <w:r>
        <w:t xml:space="preserve">There is also a working counter-example. Elements of AI, from MinnaLearn and the University of Helsinki, is vendor-neutral, requires no technical prerequisite, and is structured as short chapters combining theory, exercises and self-reflection. It has reportedly reached around one million learners. That demonstrates reach at scale; it is not, on its own, evidence of measured learning outcomes.</w:t>
      </w:r>
    </w:p>
    <w:p w14:paraId="3CF391B2" w14:textId="77777777" w:rsidR="00A551CE" w:rsidRDefault="00000000">
      <w:pPr>
        <w:pStyle w:val="Heading1"/>
      </w:pPr>
      <w:r>
        <w:rPr>
          <w:noProof/>
          <w:position w:val="-4"/>
        </w:rPr>
        <w:drawing>
          <wp:inline distT="0" distB="0" distL="0" distR="0" wp14:anchorId="23549DC7" wp14:editId="00358DCD">
            <wp:extent cx="265339"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8"/>
                    <a:stretch>
                      <a:fillRect/>
                    </a:stretch>
                  </pic:blipFill>
                  <pic:spPr>
                    <a:xfrm>
                      <a:off x="0" y="0"/>
                      <a:ext cx="265339" cy="165100"/>
                    </a:xfrm>
                    <a:prstGeom prst="rect">
                      <a:avLst/>
                    </a:prstGeom>
                  </pic:spPr>
                </pic:pic>
              </a:graphicData>
            </a:graphic>
          </wp:inline>
        </w:drawing>
      </w:r>
      <w:r>
        <w:t xml:space="preserve">  7. Where this project fits</w:t>
      </w:r>
    </w:p>
    <w:p w14:paraId="0034BB30" w14:textId="77777777" w:rsidR="00A551CE" w:rsidRDefault="00000000">
      <w:r>
        <w:t xml:space="preserve">Grounded AI Practice is an independent research project, not a competitor to a national platform, and it is careful about the difference. Its working decisions to date:</w:t>
      </w:r>
    </w:p>
    <w:tbl>
      <w:tblPr>
        <w:tblW w:w="9746" w:type="dxa"/>
        <w:tblLayout w:type="fixed"/>
        <w:tblCellMar>
          <w:left w:w="10" w:type="dxa"/>
          <w:right w:w="10" w:type="dxa"/>
        </w:tblCellMar>
        <w:tblLook w:val="0000" w:firstRow="0" w:lastRow="0" w:firstColumn="0" w:lastColumn="0" w:noHBand="0" w:noVBand="0"/>
      </w:tblPr>
      <w:tblGrid>
        <w:gridCol w:w="2400"/>
        <w:gridCol w:w="7346"/>
      </w:tblGrid>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Initial audience</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Individuals seeking practical everyday AI literacy, with particular attention to employees at small organisations who lack the employer-provided L&amp;D infrastructure that both PRIMES and the AI Skills Hub assume.</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First output</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A single pilot learning unit — not a roadmap, course library or platform — sized to PRIMES' modular criterion and sequenced accordingly, tested with real learners before anything wider is built.</w:t>
            </w:r>
          </w:p>
        </w:tc>
      </w:tr>
      <w:tr w:rsidR="00A551CE" w14:paraId="7CEE2228" w14:textId="77777777">
        <w:tblPrEx>
          <w:tblCellMar>
            <w:top w:w="0" w:type="dxa"/>
            <w:bottom w:w="0" w:type="dxa"/>
          </w:tblCellMar>
        </w:tblPrEx>
        <w:trPr>
          <w:cantSplit/>
        </w:trPr>
        <w:tc>
          <w:tcPr>
            <w:tcW w:w="2400" w:type="dxa"/>
            <w:tcBorders>
              <w:top w:val="nil"/>
              <w:left w:val="nil"/>
              <w:bottom w:val="single" w:sz="4" w:space="0" w:color="D5E2E1"/>
              <w:right w:val="nil"/>
            </w:tcBorders>
            <w:tcMar>
              <w:top w:w="100" w:type="dxa"/>
              <w:left w:w="0" w:type="dxa"/>
              <w:bottom w:w="100" w:type="dxa"/>
              <w:right w:w="160" w:type="dxa"/>
            </w:tcMar>
            <w:vAlign w:val="center"/>
          </w:tcPr>
          <w:p w14:paraId="18BCE08D" w14:textId="77777777" w:rsidR="00A551CE" w:rsidRDefault="00000000">
            <w:pPr>
              <w:spacing w:after="0" w:line="240" w:lineRule="auto"/>
            </w:pPr>
            <w:r>
              <w:rPr>
                <w:b/>
                <w:bCs/>
                <w:sz w:val="20"/>
                <w:szCs w:val="20"/>
              </w:rPr>
              <w:t xml:space="preserve">Pilot capability</w:t>
            </w:r>
          </w:p>
        </w:tc>
        <w:tc>
          <w:tcPr>
            <w:tcW w:w="7346" w:type="dxa"/>
            <w:tcBorders>
              <w:top w:val="nil"/>
              <w:left w:val="nil"/>
              <w:bottom w:val="single" w:sz="4" w:space="0" w:color="D5E2E1"/>
              <w:right w:val="nil"/>
            </w:tcBorders>
            <w:tcMar>
              <w:top w:w="100" w:type="dxa"/>
              <w:left w:w="160" w:type="dxa"/>
              <w:bottom w:w="100" w:type="dxa"/>
              <w:right w:w="0" w:type="dxa"/>
            </w:tcMar>
            <w:vAlign w:val="center"/>
          </w:tcPr>
          <w:p w14:paraId="20FF4B07" w14:textId="77777777" w:rsidR="00A551CE" w:rsidRDefault="00000000">
            <w:pPr>
              <w:spacing w:after="0" w:line="240" w:lineRule="auto"/>
            </w:pPr>
            <w:r>
              <w:rPr>
                <w:sz w:val="20"/>
                <w:szCs w:val="20"/>
              </w:rPr>
              <w:t xml:space="preserve">Effective prompting, chosen to show a learner the gap between what they type and what the model actually does with it, while teaching an immediately usable skill.</w:t>
            </w:r>
          </w:p>
        </w:tc>
      </w:tr>
    </w:tbl>
    <w:p w14:paraId="0034BB30" w14:textId="77777777" w:rsidR="00A551CE" w:rsidRDefault="00000000">
      <w:r>
        <w:t xml:space="preserve">The scale difference is the point, not an apology for it. A national platform with a ten-million-worker target cannot easily run a small, well-sequenced pilot and learn from it. An independent project can, and the evidence above suggests that is exactly the step that was skipped.</w:t>
      </w:r>
    </w:p>
    <w:p w14:paraId="3CF391B2" w14:textId="77777777" w:rsidR="00A551CE" w:rsidRDefault="00000000">
      <w:pPr>
        <w:pStyle w:val="Heading1"/>
      </w:pPr>
      <w:r>
        <w:rPr>
          <w:noProof/>
          <w:position w:val="-4"/>
        </w:rPr>
        <w:drawing>
          <wp:inline distT="0" distB="0" distL="0" distR="0" wp14:anchorId="23549DC7" wp14:editId="00358DCD">
            <wp:extent cx="161431" cy="165100"/>
            <wp:effectExtent l="0" t="0" r="0" b="0"/>
            <wp:docPr id="4001" name="Outcom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Outcomes icon"/>
                    <pic:cNvPicPr/>
                  </pic:nvPicPr>
                  <pic:blipFill>
                    <a:blip r:embed="rId17"/>
                    <a:stretch>
                      <a:fillRect/>
                    </a:stretch>
                  </pic:blipFill>
                  <pic:spPr>
                    <a:xfrm>
                      <a:off x="0" y="0"/>
                      <a:ext cx="161431" cy="165100"/>
                    </a:xfrm>
                    <a:prstGeom prst="rect">
                      <a:avLst/>
                    </a:prstGeom>
                  </pic:spPr>
                </pic:pic>
              </a:graphicData>
            </a:graphic>
          </wp:inline>
        </w:drawing>
      </w:r>
      <w:r>
        <w:t xml:space="preserve">  8. Method, limitations and declared interests</w:t>
      </w:r>
    </w:p>
    <w:p w14:paraId="0034BB30" w14:textId="77777777" w:rsidR="00A551CE" w:rsidRDefault="00000000">
      <w:r>
        <w:t xml:space="preserve">Findings here draw on primary sources read directly wherever possible. The AI Opportunities Action Plan and its government response, the AI Skills Boost explainer, One Year On, the AI Labour Market Survey 2025 and both Innovate UK documents were obtained and read. Every source is tagged by its likely interest so that concentration in the evidence base is visible rather than hidden. Where a finding would materially affect this project's direction, confirming and disconfirming evidence was sought together.</w:t>
      </w:r>
    </w:p>
    <w:p w14:paraId="0034BB30" w14:textId="77777777" w:rsidR="00A551CE" w:rsidRDefault="00000000">
      <w:r>
        <w:t xml:space="preserve">Specific limitations, stated directly:</w:t>
      </w:r>
    </w:p>
    <w:p w14:paraId="0034BB30" w14:textId="77777777" w:rsidR="00A551CE" w:rsidRDefault="00000000">
      <w:r>
        <w:t xml:space="preserve">–  No response has been sought from Innovate UK, PwC, Digital Catapult or DSIT. The observations in §5 are one-sided until that is done, and it should be done before publication rather than after.</w:t>
      </w:r>
    </w:p>
    <w:p w14:paraId="0034BB30" w14:textId="77777777" w:rsidR="00A551CE" w:rsidRDefault="00000000">
      <w:r>
        <w:t xml:space="preserve">–  The Office for Statistics Regulation's 2021 correspondence has not been read directly. The account in §4 rests on FE Week's reporting of it across two articles, and the £1 million figure is likewise second-hand.</w:t>
      </w:r>
    </w:p>
    <w:p w14:paraId="0034BB30" w14:textId="77777777" w:rsidR="00A551CE" w:rsidRDefault="00000000">
      <w:r>
        <w:t xml:space="preserve">–  The AI Labour Market Survey is one input to Recommendation 14, not the whole of the government's response to it. Skills England's own assessment work has not been tested against the commitment's wording.</w:t>
      </w:r>
    </w:p>
    <w:p w14:paraId="0034BB30" w14:textId="77777777" w:rsidR="00A551CE" w:rsidRDefault="00000000">
      <w:r>
        <w:t xml:space="preserve">–  All BridgeAI delivery figures are self-reported by a consortium delivery partner writing for its funder. No independent audit or evaluation of BridgeAI or the AI Skills Hub has been located.</w:t>
      </w:r>
    </w:p>
    <w:p w14:paraId="0034BB30" w14:textId="77777777" w:rsidR="00A551CE" w:rsidRDefault="00000000">
      <w:r>
        <w:t xml:space="preserve">–  The £400 billion figure's underlying model has not been independently reviewed. Its provenance has been traced through the Action Plan's own footnote; the Google-commissioned report itself has not been read.</w:t>
      </w:r>
    </w:p>
    <w:p w14:paraId="0034BB30" w14:textId="77777777" w:rsidR="00A551CE" w:rsidRDefault="00000000">
      <w:r>
        <w:t xml:space="preserve">–  Whether the 1,001,147 figure is restricted to UK learners is unknown. A Freedom of Information request on that, on the internal and external learner split, and on the operational definition of “completed”, is the obvious next step and this project intends to make one.</w:t>
      </w:r>
    </w:p>
    <w:p w14:paraId="706C2783" w14:textId="77777777" w:rsidR="00A551CE" w:rsidRDefault="00000000">
      <w:pPr>
        <w:pStyle w:val="Heading2"/>
      </w:pPr>
      <w:r>
        <w:t xml:space="preserve">Declared interests</w:t>
      </w:r>
    </w:p>
    <w:p w14:paraId="0034BB30" w14:textId="77777777" w:rsidR="00A551CE" w:rsidRDefault="00000000">
      <w:r>
        <w:t xml:space="preserve">This report is published by a project that proposes an alternative approach to the one it examines. That is a real interest and is declared plainly: the author benefits if this analysis is found persuasive. Readers should weigh the evidence accordingly, which is why the argument is built as far as possible from government-published material that can be checked independently.</w:t>
      </w:r>
    </w:p>
    <w:p w14:paraId="0034BB30" w14:textId="77777777" w:rsidR="00A551CE" w:rsidRDefault="00000000">
      <w:r>
        <w:t xml:space="preserve">The project has received no funding, sponsorship or support from any organisation named in this report, and holds no commercial relationship with any of them.</w:t>
      </w:r>
    </w:p>
    <w:p w14:paraId="706C2783" w14:textId="77777777" w:rsidR="00A551CE" w:rsidRDefault="00000000">
      <w:pPr>
        <w:pStyle w:val="Heading2"/>
      </w:pPr>
      <w:r>
        <w:t xml:space="preserve">Sources</w:t>
      </w:r>
    </w:p>
    <w:p w14:paraId="07AC19F3" w14:textId="77777777" w:rsidR="00A551CE" w:rsidRDefault="00000000">
      <w:pPr>
        <w:pStyle w:val="Caption"/>
        <w:spacing w:after="300"/>
      </w:pPr>
      <w:r>
        <w:t xml:space="preserve">HM Government, AI Opportunities Action Plan, 13 January 2025, CP 1241. gov.uk</w:t>
      </w:r>
    </w:p>
    <w:p w14:paraId="07AC19F3" w14:textId="77777777" w:rsidR="00A551CE" w:rsidRDefault="00000000">
      <w:pPr>
        <w:pStyle w:val="Caption"/>
        <w:spacing w:after="300"/>
      </w:pPr>
      <w:r>
        <w:t xml:space="preserve">HM Government, AI Opportunities Action Plan: government response, 13 January 2025, CP 1242. gov.uk</w:t>
      </w:r>
    </w:p>
    <w:p w14:paraId="07AC19F3" w14:textId="77777777" w:rsidR="00A551CE" w:rsidRDefault="00000000">
      <w:pPr>
        <w:pStyle w:val="Caption"/>
        <w:spacing w:after="300"/>
      </w:pPr>
      <w:r>
        <w:t xml:space="preserve">HM Government, AI Opportunities Action Plan: One Year On, 29 January 2026. gov.uk</w:t>
      </w:r>
    </w:p>
    <w:p w14:paraId="07AC19F3" w14:textId="77777777" w:rsidR="00A551CE" w:rsidRDefault="00000000">
      <w:pPr>
        <w:pStyle w:val="Caption"/>
        <w:spacing w:after="300"/>
      </w:pPr>
      <w:r>
        <w:t xml:space="preserve">DSIT, AI Skills Boost: explainer, 28 January 2026. gov.uk</w:t>
      </w:r>
    </w:p>
    <w:p w14:paraId="07AC19F3" w14:textId="77777777" w:rsidR="00A551CE" w:rsidRDefault="00000000">
      <w:pPr>
        <w:pStyle w:val="Caption"/>
        <w:spacing w:after="300"/>
      </w:pPr>
      <w:r>
        <w:t xml:space="preserve">DSIT and Gardiner &amp; Theobald, AI Labour Market Survey 2025. gov.uk</w:t>
      </w:r>
    </w:p>
    <w:p w14:paraId="07AC19F3" w14:textId="77777777" w:rsidR="00A551CE" w:rsidRDefault="00000000">
      <w:pPr>
        <w:pStyle w:val="Caption"/>
        <w:spacing w:after="300"/>
      </w:pPr>
      <w:r>
        <w:t xml:space="preserve">DSIT and DCMS, AI Skills for Life and Work: Rapid Evidence Review, 28 January 2026, authored by Prof Rob Procter, Warwick University and the Alan Turing Institute. gov.uk</w:t>
      </w:r>
    </w:p>
    <w:p w14:paraId="07AC19F3" w14:textId="77777777" w:rsidR="00A551CE" w:rsidRDefault="00000000">
      <w:pPr>
        <w:pStyle w:val="Caption"/>
        <w:spacing w:after="300"/>
      </w:pPr>
      <w:r>
        <w:t xml:space="preserve">Innovate UK, Unlocking UK Economic Growth through Artificial Intelligence: case studies and guidance for employers, February 2026. iuk-business-connect.org.uk</w:t>
      </w:r>
    </w:p>
    <w:p w14:paraId="07AC19F3" w14:textId="77777777" w:rsidR="00A551CE" w:rsidRDefault="00000000">
      <w:pPr>
        <w:pStyle w:val="Caption"/>
        <w:spacing w:after="300"/>
      </w:pPr>
      <w:r>
        <w:t xml:space="preserve">Innovate UK BridgeAI, Bridging the AI divide — Year three in review 2025–2026, produced by Digital Catapult for Innovate UK, March 2026.</w:t>
      </w:r>
    </w:p>
    <w:p w14:paraId="07AC19F3" w14:textId="77777777" w:rsidR="00A551CE" w:rsidRDefault="00000000">
      <w:pPr>
        <w:pStyle w:val="Caption"/>
        <w:spacing w:after="300"/>
      </w:pPr>
      <w:r>
        <w:t xml:space="preserve">Office for Statistics Regulation correspondence to the Department for Education, March 2021, as reported by FE Week, 22 and 25 March 2021. feweek.co.uk</w:t>
      </w:r>
    </w:p>
    <w:p w14:paraId="07AC19F3" w14:textId="77777777" w:rsidR="00A551CE" w:rsidRDefault="00000000">
      <w:pPr>
        <w:pStyle w:val="Caption"/>
        <w:spacing w:after="300"/>
      </w:pPr>
      <w:r>
        <w:t xml:space="preserve">FE Week, AI Skills Hub risks 'copy and paste of past failure'. feweek.co.uk</w:t>
      </w:r>
    </w:p>
    <w:p w14:paraId="07AC19F3" w14:textId="77777777" w:rsidR="00A551CE" w:rsidRDefault="00000000">
      <w:pPr>
        <w:pStyle w:val="Caption"/>
        <w:spacing w:after="300"/>
      </w:pPr>
      <w:r>
        <w:t xml:space="preserve">Public First, Google's Impact in the UK 2023, cited at footnote 19 of the AI Opportunities Action Plan.</w:t>
      </w:r>
    </w:p>
    <w:p w14:paraId="07AC19F3" w14:textId="77777777" w:rsidR="00A551CE" w:rsidRDefault="00000000">
      <w:pPr>
        <w:pStyle w:val="Caption"/>
        <w:spacing w:after="300"/>
      </w:pPr>
      <w:r>
        <w:t xml:space="preserve">Ameen, N. (Royal Holloway, University of London, in partnership with Skills England), What Works for AI Upskilling in the UK: Employer Guide, 10 June 2026. gov.uk</w:t>
      </w:r>
    </w:p>
    <w:p w14:paraId="07AC19F3" w14:textId="77777777" w:rsidR="00A551CE" w:rsidRDefault="00000000">
      <w:pPr>
        <w:pStyle w:val="Caption"/>
        <w:spacing w:after="300"/>
      </w:pPr>
      <w:r>
        <w:t xml:space="preserve">Committee of Public Accounts, Use of AI in Government, HC 356, March 2025. committees.parliament.uk</w:t>
      </w:r>
    </w:p>
    <w:p w14:paraId="07AC19F3" w14:textId="77777777" w:rsidR="00A551CE" w:rsidRDefault="00000000">
      <w:pPr>
        <w:pStyle w:val="Caption"/>
        <w:spacing w:after="300"/>
      </w:pPr>
      <w:r>
        <w:t xml:space="preserve">MinnaLearn and University of Helsinki, Elements of AI. elementsofai.com</w:t>
      </w:r>
    </w:p>
    <w:p w14:paraId="07AC19F3" w14:textId="77777777" w:rsidR="00A551CE" w:rsidRDefault="00000000">
      <w:pPr>
        <w:pStyle w:val="Caption"/>
        <w:spacing w:after="300"/>
      </w:pPr>
      <w:r>
        <w:t xml:space="preserve">Full source list, interest tagging and entry-by-entry findings are maintained in the Grounded AI Practice project repository.</w:t>
      </w:r>
    </w:p>
    <w:sectPr w:rsidR="00A551CE">
      <w:footerReference w:type="default" r:id="rId18"/>
      <w:pgSz w:w="11906" w:h="16838"/>
      <w:pgMar w:top="1080" w:right="1080" w:bottom="1080" w:left="1080"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3320" w14:textId="77777777" w:rsidR="00F91E37" w:rsidRDefault="00F91E37">
      <w:pPr>
        <w:spacing w:after="0" w:line="240" w:lineRule="auto"/>
      </w:pPr>
      <w:r>
        <w:separator/>
      </w:r>
    </w:p>
  </w:endnote>
  <w:endnote w:type="continuationSeparator" w:id="0">
    <w:p w14:paraId="4CE9F7E9" w14:textId="77777777" w:rsidR="00F91E37" w:rsidRDefault="00F91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0000000000000000000"/>
    <w:charset w:val="00"/>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13CA" w14:textId="77777777" w:rsidR="00A551CE" w:rsidRDefault="00000000">
    <w:pPr>
      <w:jc w:val="center"/>
    </w:pPr>
    <w:r>
      <w:rPr>
        <w:noProof/>
      </w:rPr>
      <w:drawing>
        <wp:inline distT="0" distB="0" distL="0" distR="0" wp14:anchorId="04A7CCD7" wp14:editId="346A0E67">
          <wp:extent cx="164592" cy="164592"/>
          <wp:effectExtent l="0" t="0" r="0" b="0"/>
          <wp:docPr id="1010" name="Grounded AI Practi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Grounded AI Practice symbol"/>
                  <pic:cNvPicPr/>
                </pic:nvPicPr>
                <pic:blipFill>
                  <a:blip r:embed="rId1"/>
                  <a:stretch>
                    <a:fillRect/>
                  </a:stretch>
                </pic:blipFill>
                <pic:spPr>
                  <a:xfrm>
                    <a:off x="0" y="0"/>
                    <a:ext cx="164592" cy="164592"/>
                  </a:xfrm>
                  <a:prstGeom prst="rect">
                    <a:avLst/>
                  </a:prstGeom>
                </pic:spPr>
              </pic:pic>
            </a:graphicData>
          </a:graphic>
        </wp:inline>
      </w:drawing>
    </w:r>
    <w:r>
      <w:rPr>
        <w:color w:val="6E6E6E"/>
        <w:sz w:val="16"/>
        <w:szCs w:val="16"/>
      </w:rPr>
      <w:t xml:space="preserve">  Grounded AI Practice — The UK's AI Skills Ambition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5F5AD" w14:textId="77777777" w:rsidR="00F91E37" w:rsidRDefault="00F91E37">
      <w:pPr>
        <w:spacing w:after="0" w:line="240" w:lineRule="auto"/>
      </w:pPr>
      <w:r>
        <w:separator/>
      </w:r>
    </w:p>
  </w:footnote>
  <w:footnote w:type="continuationSeparator" w:id="0">
    <w:p w14:paraId="0D0A3319" w14:textId="77777777" w:rsidR="00F91E37" w:rsidRDefault="00F91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2DF5"/>
    <w:multiLevelType w:val="multilevel"/>
    <w:tmpl w:val="7410F896"/>
    <w:lvl w:ilvl="0">
      <w:start w:val="1"/>
      <w:numFmt w:val="decimal"/>
      <w:lvlText w:val="%1."/>
      <w:lvlJc w:val="left"/>
      <w:pPr>
        <w:ind w:left="420" w:hanging="240"/>
      </w:pPr>
      <w:rPr>
        <w:rFonts w:ascii="Public Sans" w:hAnsi="Public Sans" w:cs="Public Sans" w:hint="default"/>
        <w:b/>
        <w:color w:val="F15E4B"/>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EBF62D2"/>
    <w:multiLevelType w:val="multilevel"/>
    <w:tmpl w:val="4A88AE34"/>
    <w:lvl w:ilvl="0">
      <w:start w:val="1"/>
      <w:numFmt w:val="bullet"/>
      <w:lvlText w:val="•"/>
      <w:lvlJc w:val="left"/>
      <w:pPr>
        <w:ind w:left="420" w:hanging="240"/>
      </w:pPr>
      <w:rPr>
        <w:rFonts w:ascii="Public Sans" w:hAnsi="Public Sans" w:cs="Public Sans" w:hint="default"/>
        <w:color w:val="F15E4B"/>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1723607">
    <w:abstractNumId w:val="1"/>
  </w:num>
  <w:num w:numId="2" w16cid:durableId="442925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1CE"/>
    <w:rsid w:val="00032A86"/>
    <w:rsid w:val="000A34F3"/>
    <w:rsid w:val="00421747"/>
    <w:rsid w:val="00A551CE"/>
    <w:rsid w:val="00B84F5C"/>
    <w:rsid w:val="00BF7AD8"/>
    <w:rsid w:val="00DD1F83"/>
    <w:rsid w:val="00F91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8815"/>
  <w15:docId w15:val="{08A0FAD2-0CF9-4590-A495-6296C71A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ublic Sans" w:eastAsia="Times New Roman" w:hAnsi="Public Sans" w:cs="Public Sans"/>
        <w:color w:val="27221E"/>
        <w:sz w:val="21"/>
        <w:szCs w:val="21"/>
        <w:lang w:val="en-GB" w:eastAsia="en-GB" w:bidi="ar-SA"/>
      </w:rPr>
    </w:rPrDefault>
    <w:pPrDefault>
      <w:pPr>
        <w:spacing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D5E2E1"/>
      </w:pBdr>
      <w:spacing w:before="280" w:after="160"/>
      <w:outlineLvl w:val="0"/>
    </w:pPr>
    <w:rPr>
      <w:b/>
      <w:bCs/>
      <w:sz w:val="26"/>
      <w:szCs w:val="26"/>
    </w:rPr>
  </w:style>
  <w:style w:type="paragraph" w:styleId="Heading2">
    <w:name w:val="heading 2"/>
    <w:basedOn w:val="Normal"/>
    <w:next w:val="Normal"/>
    <w:uiPriority w:val="9"/>
    <w:unhideWhenUsed/>
    <w:qFormat/>
    <w:pPr>
      <w:keepNext/>
      <w:spacing w:before="220" w:after="120"/>
      <w:outlineLvl w:val="1"/>
    </w:pPr>
    <w:rPr>
      <w:b/>
      <w:bCs/>
      <w:sz w:val="24"/>
      <w:szCs w:val="24"/>
    </w:rPr>
  </w:style>
  <w:style w:type="paragraph" w:styleId="Heading3">
    <w:name w:val="heading 3"/>
    <w:basedOn w:val="Normal"/>
    <w:next w:val="Normal"/>
    <w:uiPriority w:val="9"/>
    <w:semiHidden/>
    <w:unhideWhenUsed/>
    <w:qFormat/>
    <w:pPr>
      <w:keepNext/>
      <w:spacing w:before="180" w:after="100"/>
      <w:outlineLvl w:val="2"/>
    </w:pPr>
    <w:rPr>
      <w:b/>
      <w:bCs/>
      <w:color w:val="40404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60" w:after="40"/>
    </w:pPr>
    <w:rPr>
      <w:b/>
      <w:bCs/>
      <w:sz w:val="56"/>
      <w:szCs w:val="56"/>
    </w:rPr>
  </w:style>
  <w:style w:type="paragraph" w:styleId="Subtitle">
    <w:name w:val="Subtitle"/>
    <w:basedOn w:val="Normal"/>
    <w:next w:val="Normal"/>
    <w:uiPriority w:val="11"/>
    <w:qFormat/>
    <w:pPr>
      <w:spacing w:after="120"/>
    </w:pPr>
    <w:rPr>
      <w:b/>
      <w:bCs/>
      <w:color w:val="F15E4B"/>
      <w:sz w:val="30"/>
      <w:szCs w:val="30"/>
    </w:rPr>
  </w:style>
  <w:style w:type="paragraph" w:styleId="Caption">
    <w:name w:val="caption"/>
    <w:basedOn w:val="Normal"/>
    <w:next w:val="Normal"/>
    <w:uiPriority w:val="6"/>
    <w:qFormat/>
    <w:rPr>
      <w:i/>
      <w:iCs/>
      <w:color w:val="6E6E6E"/>
      <w:sz w:val="17"/>
      <w:szCs w:val="17"/>
    </w:rPr>
  </w:style>
  <w:style w:type="paragraph" w:styleId="Quote">
    <w:name w:val="Quote"/>
    <w:basedOn w:val="Normal"/>
    <w:next w:val="Normal"/>
    <w:uiPriority w:val="7"/>
    <w:qFormat/>
    <w:pPr>
      <w:spacing w:line="280" w:lineRule="auto"/>
    </w:pPr>
    <w:rPr>
      <w:i/>
      <w:iCs/>
      <w:sz w:val="24"/>
      <w:szCs w:val="24"/>
    </w:rPr>
  </w:style>
  <w:style w:type="paragraph" w:customStyle="1" w:styleId="Eyebrow">
    <w:name w:val="Eyebrow"/>
    <w:basedOn w:val="Normal"/>
    <w:next w:val="Normal"/>
    <w:uiPriority w:val="8"/>
    <w:qFormat/>
    <w:pPr>
      <w:spacing w:after="20"/>
    </w:pPr>
    <w:rPr>
      <w:b/>
      <w:bCs/>
      <w:color w:val="6E6E6E"/>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2629</Words>
  <Characters>14991</Characters>
  <Application>Microsoft Office Word</Application>
  <DocSecurity>0</DocSecurity>
  <Lines>124</Lines>
  <Paragraphs>35</Paragraphs>
  <ScaleCrop>false</ScaleCrop>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UK's AI Skills Ambition: Posture, Delivery and the Gap Between Them</dc:title>
  <dc:creator>Grounded AI Practice</dc:creator>
  <cp:lastModifiedBy>AMD.NEW</cp:lastModifiedBy>
  <cp:revision>6</cp:revision>
  <dcterms:created xsi:type="dcterms:W3CDTF">2026-07-28T00:00:00Z</dcterms:created>
  <dcterms:modified xsi:type="dcterms:W3CDTF">2026-07-28T06:49:00Z</dcterms:modified>
</cp:coreProperties>
</file>