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2864" w:rsidRDefault="000C2C7E">
      <w:pPr>
        <w:pStyle w:val="Title"/>
        <w:contextualSpacing w:val="0"/>
        <w:jc w:val="center"/>
      </w:pPr>
      <w:bookmarkStart w:id="0" w:name="h.a80bketouer" w:colFirst="0" w:colLast="0"/>
      <w:bookmarkEnd w:id="0"/>
      <w:r>
        <w:t>Core Domain Concepts for an</w:t>
      </w:r>
    </w:p>
    <w:p w:rsidR="00032864" w:rsidRDefault="000C2C7E">
      <w:pPr>
        <w:pStyle w:val="Title"/>
        <w:contextualSpacing w:val="0"/>
        <w:jc w:val="center"/>
      </w:pPr>
      <w:bookmarkStart w:id="1" w:name="h.h5dw7hup8yuo" w:colFirst="0" w:colLast="0"/>
      <w:bookmarkEnd w:id="1"/>
      <w:r>
        <w:t>Experimental Metadata Model</w:t>
      </w:r>
    </w:p>
    <w:p w:rsidR="00032864" w:rsidRDefault="00032864"/>
    <w:p w:rsidR="00032864" w:rsidRDefault="000C2C7E">
      <w:pPr>
        <w:pStyle w:val="Heading2"/>
        <w:ind w:left="270"/>
        <w:contextualSpacing w:val="0"/>
      </w:pPr>
      <w:bookmarkStart w:id="2" w:name="h.o9jom3sbdx6g" w:colFirst="0" w:colLast="0"/>
      <w:bookmarkEnd w:id="2"/>
      <w:r>
        <w:t>CONTENTS</w:t>
      </w:r>
    </w:p>
    <w:p w:rsidR="00032864" w:rsidRDefault="000C2C7E">
      <w:pPr>
        <w:numPr>
          <w:ilvl w:val="0"/>
          <w:numId w:val="3"/>
        </w:numPr>
        <w:ind w:left="810" w:hanging="360"/>
        <w:contextualSpacing/>
      </w:pPr>
      <w:hyperlink w:anchor="id.g9xe9dl785x1">
        <w:r>
          <w:rPr>
            <w:color w:val="1155CC"/>
            <w:u w:val="single"/>
          </w:rPr>
          <w:t>Overview</w:t>
        </w:r>
      </w:hyperlink>
    </w:p>
    <w:p w:rsidR="00032864" w:rsidRDefault="000C2C7E">
      <w:pPr>
        <w:numPr>
          <w:ilvl w:val="0"/>
          <w:numId w:val="3"/>
        </w:numPr>
        <w:ind w:left="810" w:hanging="360"/>
        <w:contextualSpacing/>
      </w:pPr>
      <w:hyperlink w:anchor="id.3n2kdnxt5851">
        <w:r>
          <w:rPr>
            <w:color w:val="1155CC"/>
            <w:u w:val="single"/>
          </w:rPr>
          <w:t>Concept Glossary</w:t>
        </w:r>
      </w:hyperlink>
    </w:p>
    <w:p w:rsidR="00032864" w:rsidRDefault="000C2C7E">
      <w:pPr>
        <w:numPr>
          <w:ilvl w:val="0"/>
          <w:numId w:val="3"/>
        </w:numPr>
        <w:ind w:left="810" w:hanging="360"/>
        <w:contextualSpacing/>
      </w:pPr>
      <w:hyperlink w:anchor="id.peoqavdegdlu">
        <w:r>
          <w:rPr>
            <w:color w:val="1155CC"/>
            <w:u w:val="single"/>
          </w:rPr>
          <w:t>Ontological Hierarchy</w:t>
        </w:r>
      </w:hyperlink>
    </w:p>
    <w:p w:rsidR="00032864" w:rsidRDefault="000C2C7E">
      <w:pPr>
        <w:numPr>
          <w:ilvl w:val="0"/>
          <w:numId w:val="3"/>
        </w:numPr>
        <w:ind w:left="810" w:hanging="360"/>
        <w:contextualSpacing/>
      </w:pPr>
      <w:hyperlink w:anchor="id.q5ddvssfq51e">
        <w:r>
          <w:rPr>
            <w:color w:val="1155CC"/>
            <w:u w:val="single"/>
          </w:rPr>
          <w:t>Hierarchical Metadata Schema</w:t>
        </w:r>
      </w:hyperlink>
    </w:p>
    <w:p w:rsidR="00032864" w:rsidRDefault="000C2C7E">
      <w:pPr>
        <w:numPr>
          <w:ilvl w:val="0"/>
          <w:numId w:val="3"/>
        </w:numPr>
        <w:ind w:left="810" w:hanging="360"/>
        <w:contextualSpacing/>
      </w:pPr>
      <w:hyperlink w:anchor="id.o3jkd9rxpop2">
        <w:r>
          <w:rPr>
            <w:color w:val="1155CC"/>
            <w:u w:val="single"/>
          </w:rPr>
          <w:t>Reference Model</w:t>
        </w:r>
      </w:hyperlink>
    </w:p>
    <w:p w:rsidR="00032864" w:rsidRDefault="000C2C7E" w:rsidP="000C2C7E">
      <w:pPr>
        <w:numPr>
          <w:ilvl w:val="0"/>
          <w:numId w:val="3"/>
        </w:numPr>
        <w:ind w:left="810" w:hanging="360"/>
        <w:contextualSpacing/>
      </w:pPr>
      <w:hyperlink w:anchor="id.343vz3bsgq1s">
        <w:r>
          <w:rPr>
            <w:color w:val="1155CC"/>
            <w:u w:val="single"/>
          </w:rPr>
          <w:t>Metadata Model</w:t>
        </w:r>
      </w:hyperlink>
      <w:bookmarkStart w:id="3" w:name="h.paln3cuqhx90" w:colFirst="0" w:colLast="0"/>
      <w:bookmarkEnd w:id="3"/>
    </w:p>
    <w:p w:rsidR="00032864" w:rsidRDefault="000C2C7E">
      <w:pPr>
        <w:pStyle w:val="Heading1"/>
        <w:contextualSpacing w:val="0"/>
      </w:pPr>
      <w:bookmarkStart w:id="4" w:name="h.ysjpzqi9gl0z" w:colFirst="0" w:colLast="0"/>
      <w:bookmarkStart w:id="5" w:name="id.g9xe9dl785x1" w:colFirst="0" w:colLast="0"/>
      <w:bookmarkEnd w:id="4"/>
      <w:bookmarkEnd w:id="5"/>
      <w:r>
        <w:t>I  Overview</w:t>
      </w:r>
    </w:p>
    <w:p w:rsidR="00032864" w:rsidRDefault="000C2C7E" w:rsidP="000C2C7E">
      <w:pPr>
        <w:ind w:right="-457"/>
      </w:pPr>
      <w:r>
        <w:t>The goal of this document is to summarize work done to date to define a</w:t>
      </w:r>
      <w:r>
        <w:t xml:space="preserve"> simple, domain-independent, and extensible experimental metadata model for describing research objects (ROs) such as datasets, protocols, experimental records, and publications.  In these efforts we are clear to distinguish the notion of </w:t>
      </w:r>
      <w:r>
        <w:rPr>
          <w:b/>
          <w:i/>
        </w:rPr>
        <w:t xml:space="preserve">general research </w:t>
      </w:r>
      <w:r>
        <w:rPr>
          <w:b/>
          <w:i/>
        </w:rPr>
        <w:t>object metadata</w:t>
      </w:r>
      <w:r>
        <w:t xml:space="preserve">, which describes attributes of a research object itself, from that </w:t>
      </w:r>
      <w:proofErr w:type="gramStart"/>
      <w:r>
        <w:t xml:space="preserve">of  </w:t>
      </w:r>
      <w:r>
        <w:rPr>
          <w:b/>
          <w:i/>
        </w:rPr>
        <w:t>experimental</w:t>
      </w:r>
      <w:proofErr w:type="gramEnd"/>
      <w:r>
        <w:rPr>
          <w:b/>
          <w:i/>
        </w:rPr>
        <w:t xml:space="preserve"> research object metadata</w:t>
      </w:r>
      <w:r>
        <w:t xml:space="preserve">, which describes an experiment related to the research object (Figure 1). Examples of the </w:t>
      </w:r>
      <w:r>
        <w:rPr>
          <w:b/>
          <w:i/>
        </w:rPr>
        <w:t>general metadata</w:t>
      </w:r>
      <w:r>
        <w:t xml:space="preserve"> include things like the </w:t>
      </w:r>
      <w:r>
        <w:t>creator of a dataset, its title, identifiers, creation date, version number, license info, format, provenance information.  There are many well established standards in place to describe such information (e.g. DC, DCAT, PROV, PAV), and recommendations abou</w:t>
      </w:r>
      <w:r>
        <w:t>t how to apply these (e.g. the</w:t>
      </w:r>
      <w:hyperlink r:id="rId6">
        <w:r>
          <w:rPr>
            <w:color w:val="1155CC"/>
            <w:u w:val="single"/>
          </w:rPr>
          <w:t xml:space="preserve"> HCLS Dataset Description Standard</w:t>
        </w:r>
      </w:hyperlink>
      <w:r>
        <w:t xml:space="preserve">). The greater and more pressing challenge that remains is to similarly define standards around capturing </w:t>
      </w:r>
      <w:r>
        <w:rPr>
          <w:b/>
          <w:i/>
        </w:rPr>
        <w:t>experimental met</w:t>
      </w:r>
      <w:r>
        <w:rPr>
          <w:b/>
          <w:i/>
        </w:rPr>
        <w:t>adata</w:t>
      </w:r>
      <w:r>
        <w:t xml:space="preserve"> - which includes things like the techniques, specimens, and variables applied in an experiment that generated a dataset, and the key relationships that contextualize the participation of these entities in the experiment. </w:t>
      </w:r>
    </w:p>
    <w:p w:rsidR="00032864" w:rsidRDefault="000C2C7E" w:rsidP="000C2C7E">
      <w:pPr>
        <w:ind w:left="990" w:right="-270"/>
      </w:pPr>
      <w:r>
        <w:rPr>
          <w:noProof/>
        </w:rPr>
        <w:drawing>
          <wp:inline distT="114300" distB="114300" distL="114300" distR="114300">
            <wp:extent cx="4533900" cy="2788920"/>
            <wp:effectExtent l="0" t="0" r="0" b="0"/>
            <wp:docPr id="3" name="image06.png" descr="metadataframework.png"/>
            <wp:cNvGraphicFramePr/>
            <a:graphic xmlns:a="http://schemas.openxmlformats.org/drawingml/2006/main">
              <a:graphicData uri="http://schemas.openxmlformats.org/drawingml/2006/picture">
                <pic:pic xmlns:pic="http://schemas.openxmlformats.org/drawingml/2006/picture">
                  <pic:nvPicPr>
                    <pic:cNvPr id="0" name="image06.png" descr="metadataframework.png"/>
                    <pic:cNvPicPr preferRelativeResize="0"/>
                  </pic:nvPicPr>
                  <pic:blipFill>
                    <a:blip r:embed="rId7"/>
                    <a:srcRect/>
                    <a:stretch>
                      <a:fillRect/>
                    </a:stretch>
                  </pic:blipFill>
                  <pic:spPr>
                    <a:xfrm>
                      <a:off x="0" y="0"/>
                      <a:ext cx="4536249" cy="2790365"/>
                    </a:xfrm>
                    <a:prstGeom prst="rect">
                      <a:avLst/>
                    </a:prstGeom>
                    <a:ln/>
                  </pic:spPr>
                </pic:pic>
              </a:graphicData>
            </a:graphic>
          </wp:inline>
        </w:drawing>
      </w:r>
    </w:p>
    <w:p w:rsidR="00032864" w:rsidRDefault="000C2C7E">
      <w:pPr>
        <w:jc w:val="center"/>
      </w:pPr>
      <w:r>
        <w:rPr>
          <w:b/>
          <w:i/>
        </w:rPr>
        <w:t>Figure 1: Metadata Framew</w:t>
      </w:r>
      <w:r>
        <w:rPr>
          <w:b/>
          <w:i/>
        </w:rPr>
        <w:t>ork Distinguishing General from Experimental Metadata</w:t>
      </w:r>
    </w:p>
    <w:p w:rsidR="00032864" w:rsidRDefault="00032864"/>
    <w:p w:rsidR="00032864" w:rsidRDefault="000C2C7E">
      <w:r>
        <w:lastRenderedPageBreak/>
        <w:t xml:space="preserve">     In this document we begin to define the key concepts relevant for this goal, and initial proposals for assembling them into a metadata model that can be applied as a schema to collect metadata acr</w:t>
      </w:r>
      <w:r>
        <w:t xml:space="preserve">oss disciplines and systems. This work was funded by Elsevier and requirements and use cases fed from developing Elsevier platforms and initiatives. </w:t>
      </w:r>
    </w:p>
    <w:p w:rsidR="00032864" w:rsidRDefault="00032864"/>
    <w:p w:rsidR="00032864" w:rsidRDefault="000C2C7E">
      <w:pPr>
        <w:pStyle w:val="Heading1"/>
        <w:contextualSpacing w:val="0"/>
      </w:pPr>
      <w:bookmarkStart w:id="6" w:name="h.vdtd66175f1y" w:colFirst="0" w:colLast="0"/>
      <w:bookmarkStart w:id="7" w:name="id.3n2kdnxt5851" w:colFirst="0" w:colLast="0"/>
      <w:bookmarkEnd w:id="6"/>
      <w:bookmarkEnd w:id="7"/>
      <w:r>
        <w:t>II. Concept Glossary</w:t>
      </w:r>
    </w:p>
    <w:p w:rsidR="00032864" w:rsidRDefault="000C2C7E">
      <w:pPr>
        <w:pStyle w:val="Heading2"/>
        <w:contextualSpacing w:val="0"/>
      </w:pPr>
      <w:bookmarkStart w:id="8" w:name="h.w9sbvisa69w3" w:colFirst="0" w:colLast="0"/>
      <w:bookmarkEnd w:id="8"/>
      <w:r>
        <w:t>OVERVIEW</w:t>
      </w:r>
    </w:p>
    <w:p w:rsidR="00032864" w:rsidRDefault="000C2C7E">
      <w:pPr>
        <w:spacing w:line="331" w:lineRule="auto"/>
        <w:ind w:firstLine="720"/>
      </w:pPr>
      <w:r>
        <w:t xml:space="preserve">The purpose of this glossary is to identify and </w:t>
      </w:r>
      <w:proofErr w:type="spellStart"/>
      <w:r>
        <w:t>and</w:t>
      </w:r>
      <w:proofErr w:type="spellEnd"/>
      <w:r>
        <w:t xml:space="preserve"> define the core concept</w:t>
      </w:r>
      <w:r>
        <w:t>s that can inform an experimental metadata for research objects, and provide a preferred terminology for referring to these concepts. These concepts were chosen after lengthy process that included a landscape analysis of existing experimental metadata mode</w:t>
      </w:r>
      <w:r>
        <w:t>ls and repositories, and consideration of metadata requirements that would support the discovery of research objects based on attributes of the experiments to which they are related. These 20 concepts were deemed most relevant for informing such an experim</w:t>
      </w:r>
      <w:r>
        <w:t xml:space="preserve">ental metadata model that is intuitive, generic, extensible, parsimonious, aligned with existing frameworks, and scoped for supporting data entry and discovery. </w:t>
      </w:r>
    </w:p>
    <w:p w:rsidR="00032864" w:rsidRDefault="000C2C7E">
      <w:pPr>
        <w:spacing w:line="331" w:lineRule="auto"/>
        <w:ind w:firstLine="720"/>
      </w:pPr>
      <w:r>
        <w:t>Note that each entry in the glossary is a concept, not a term. Assigning terms as labels for these concepts is secondary, but obviously important for communication in our project and beyond. The concepts below are described with the following metadata elem</w:t>
      </w:r>
      <w:r>
        <w:t xml:space="preserve">ents: </w:t>
      </w:r>
    </w:p>
    <w:p w:rsidR="00032864" w:rsidRDefault="000C2C7E">
      <w:pPr>
        <w:numPr>
          <w:ilvl w:val="0"/>
          <w:numId w:val="2"/>
        </w:numPr>
        <w:spacing w:line="331" w:lineRule="auto"/>
        <w:ind w:hanging="360"/>
        <w:contextualSpacing/>
      </w:pPr>
      <w:r>
        <w:rPr>
          <w:b/>
        </w:rPr>
        <w:t>Label:</w:t>
      </w:r>
      <w:r>
        <w:t xml:space="preserve"> the preferred term for referring to the concept in discourse</w:t>
      </w:r>
    </w:p>
    <w:p w:rsidR="00032864" w:rsidRDefault="000C2C7E">
      <w:pPr>
        <w:numPr>
          <w:ilvl w:val="0"/>
          <w:numId w:val="2"/>
        </w:numPr>
        <w:spacing w:line="331" w:lineRule="auto"/>
        <w:ind w:hanging="360"/>
        <w:contextualSpacing/>
      </w:pPr>
      <w:r>
        <w:rPr>
          <w:b/>
        </w:rPr>
        <w:t xml:space="preserve">Alternative Term: </w:t>
      </w:r>
      <w:r>
        <w:t>other labels by which the concept can be referred, including exact, broad, or narrow synonyms.</w:t>
      </w:r>
    </w:p>
    <w:p w:rsidR="00032864" w:rsidRDefault="000C2C7E">
      <w:pPr>
        <w:numPr>
          <w:ilvl w:val="0"/>
          <w:numId w:val="2"/>
        </w:numPr>
        <w:spacing w:line="331" w:lineRule="auto"/>
        <w:ind w:hanging="360"/>
        <w:contextualSpacing/>
      </w:pPr>
      <w:r>
        <w:rPr>
          <w:b/>
        </w:rPr>
        <w:t xml:space="preserve">Definition: </w:t>
      </w:r>
      <w:r>
        <w:t>a definition of the concept that is crafted to make sens</w:t>
      </w:r>
      <w:r>
        <w:t xml:space="preserve">e in the context our project and systems, often referring to or contextualized by other terms in our glossary. These definitions aim to provide criteria to identify and demarcate instances of the concept, and distinguish the concept from related concepts. </w:t>
      </w:r>
      <w:r>
        <w:t>Some are adapted from existing ontologies, but most are crafted de novo to make clear and specific distinctions relevant for our metadata model.</w:t>
      </w:r>
    </w:p>
    <w:p w:rsidR="00032864" w:rsidRDefault="000C2C7E">
      <w:pPr>
        <w:numPr>
          <w:ilvl w:val="0"/>
          <w:numId w:val="2"/>
        </w:numPr>
        <w:spacing w:line="331" w:lineRule="auto"/>
        <w:ind w:hanging="360"/>
        <w:contextualSpacing/>
      </w:pPr>
      <w:r>
        <w:rPr>
          <w:b/>
        </w:rPr>
        <w:t>Significance</w:t>
      </w:r>
      <w:r>
        <w:t>: Highlights the relevance of the concept with respect to the proposed metadata model and our disco</w:t>
      </w:r>
      <w:r>
        <w:t>very and entry use cases, and other considerations for why it was chosen as significant for experimental descriptions.</w:t>
      </w:r>
    </w:p>
    <w:p w:rsidR="00032864" w:rsidRDefault="00032864">
      <w:pPr>
        <w:spacing w:line="331" w:lineRule="auto"/>
      </w:pPr>
    </w:p>
    <w:p w:rsidR="00032864" w:rsidRDefault="000C2C7E">
      <w:r>
        <w:t>-------------------------------------------------------------------------------------------------------------------</w:t>
      </w:r>
    </w:p>
    <w:p w:rsidR="00032864" w:rsidRDefault="00032864"/>
    <w:p w:rsidR="00032864" w:rsidRDefault="000C2C7E">
      <w:r>
        <w:rPr>
          <w:sz w:val="24"/>
          <w:szCs w:val="24"/>
        </w:rPr>
        <w:t>Experiment | Experi</w:t>
      </w:r>
      <w:r>
        <w:rPr>
          <w:sz w:val="24"/>
          <w:szCs w:val="24"/>
        </w:rPr>
        <w:t xml:space="preserve">mental Data Set | Research Study | Technique | Investigator | Research Lab | Research Facility | Study Design | Experimental Protocol | </w:t>
      </w:r>
    </w:p>
    <w:p w:rsidR="00032864" w:rsidRDefault="000C2C7E">
      <w:r>
        <w:rPr>
          <w:sz w:val="24"/>
          <w:szCs w:val="24"/>
        </w:rPr>
        <w:t xml:space="preserve">Experimental Variable | Control Variable | </w:t>
      </w:r>
      <w:proofErr w:type="gramStart"/>
      <w:r>
        <w:rPr>
          <w:sz w:val="24"/>
          <w:szCs w:val="24"/>
        </w:rPr>
        <w:t>Independent  Variable</w:t>
      </w:r>
      <w:proofErr w:type="gramEnd"/>
      <w:r>
        <w:rPr>
          <w:sz w:val="24"/>
          <w:szCs w:val="24"/>
        </w:rPr>
        <w:t xml:space="preserve"> | Dependent Variable |</w:t>
      </w:r>
    </w:p>
    <w:p w:rsidR="00032864" w:rsidRDefault="000C2C7E">
      <w:pPr>
        <w:ind w:right="-90"/>
      </w:pPr>
      <w:r>
        <w:rPr>
          <w:sz w:val="24"/>
          <w:szCs w:val="24"/>
        </w:rPr>
        <w:t>Reagent | Instrument | Research Specimen | Source Specimen | Derived Specimen | Evaluated Specimen | Environment</w:t>
      </w:r>
    </w:p>
    <w:p w:rsidR="00032864" w:rsidRDefault="00032864"/>
    <w:p w:rsidR="00032864" w:rsidRDefault="000C2C7E">
      <w:r>
        <w:t>-------------------------------------------------------------------------------------------------------------------</w:t>
      </w:r>
    </w:p>
    <w:p w:rsidR="00032864" w:rsidRDefault="00032864"/>
    <w:tbl>
      <w:tblPr>
        <w:tblStyle w:val="a"/>
        <w:tblW w:w="10770" w:type="dxa"/>
        <w:tblInd w:w="-51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350"/>
        <w:gridCol w:w="9420"/>
      </w:tblGrid>
      <w:tr w:rsidR="00032864">
        <w:tc>
          <w:tcPr>
            <w:tcW w:w="1350" w:type="dxa"/>
            <w:tcBorders>
              <w:top w:val="single" w:sz="6" w:space="0" w:color="000000"/>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top w:val="single" w:sz="6" w:space="0" w:color="000000"/>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EXPERIMENT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center"/>
          </w:tcPr>
          <w:p w:rsidR="00032864" w:rsidRDefault="000C2C7E">
            <w:r>
              <w:rPr>
                <w:rFonts w:ascii="Times New Roman" w:eastAsia="Times New Roman" w:hAnsi="Times New Roman" w:cs="Times New Roman"/>
              </w:rPr>
              <w:t>scientific experiment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An orderly set of scientific procedures carried out with the goal of verifying, refuting, or generating a hypothesis. Experiments apply scientific techniques to identify or process specimens so as to test the effect of a defined set of independent variable</w:t>
            </w:r>
            <w:r>
              <w:rPr>
                <w:rFonts w:ascii="Times New Roman" w:eastAsia="Times New Roman" w:hAnsi="Times New Roman" w:cs="Times New Roman"/>
              </w:rPr>
              <w:t>s on a measured dependent variable inhering in the experimental subject.</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Experiments produce data, are specified by protocols, and are documented by experimental records. Researchers need to discover these different research objects based on</w:t>
            </w:r>
            <w:r>
              <w:rPr>
                <w:rFonts w:ascii="Times New Roman" w:eastAsia="Times New Roman" w:hAnsi="Times New Roman" w:cs="Times New Roman"/>
              </w:rPr>
              <w:t xml:space="preserve"> aspects of the experiment to which they are related (not just by attributes of the research object itself). Thus a clear definition of what constitutes an experiment, and its critical components, is essential for documenting and discovering research objec</w:t>
            </w:r>
            <w:r>
              <w:rPr>
                <w:rFonts w:ascii="Times New Roman" w:eastAsia="Times New Roman" w:hAnsi="Times New Roman" w:cs="Times New Roman"/>
              </w:rPr>
              <w:t>ts in ways most useful to scientists.</w:t>
            </w:r>
          </w:p>
          <w:p w:rsidR="00032864" w:rsidRDefault="00032864"/>
          <w:p w:rsidR="00032864" w:rsidRDefault="000C2C7E">
            <w:r>
              <w:rPr>
                <w:rFonts w:ascii="Times New Roman" w:eastAsia="Times New Roman" w:hAnsi="Times New Roman" w:cs="Times New Roman"/>
              </w:rPr>
              <w:t>Experiments as research activities are inclusive of all processes leading to the production of a dataset about a given dependent variable, including: (1) specimen selection techniques that identify and/or isolate spec</w:t>
            </w:r>
            <w:r>
              <w:rPr>
                <w:rFonts w:ascii="Times New Roman" w:eastAsia="Times New Roman" w:hAnsi="Times New Roman" w:cs="Times New Roman"/>
              </w:rPr>
              <w:t>imens of interest; (2) material processing techniques that modify or prepare specimens for measurement; (3) assays that produce raw data about specimens; and (4) data processing techniques that help to transform or analyze data to yield a conclusion (but n</w:t>
            </w:r>
            <w:r>
              <w:rPr>
                <w:rFonts w:ascii="Times New Roman" w:eastAsia="Times New Roman" w:hAnsi="Times New Roman" w:cs="Times New Roman"/>
              </w:rPr>
              <w:t>ot those that perform novel analyses or generate new data). Conceptually, we scope the extent of an experiment to include all processes that lead to the measurement of a single dependent variable (i.e. there is a 1:1 ratio between an experiment and a depen</w:t>
            </w:r>
            <w:r>
              <w:rPr>
                <w:rFonts w:ascii="Times New Roman" w:eastAsia="Times New Roman" w:hAnsi="Times New Roman" w:cs="Times New Roman"/>
              </w:rPr>
              <w:t>dent variable). So a set of activities performed together can conceptually represent more than one experiment (if more than one dependent variable is being measured)</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EXPERIMENTAL DATASET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dataset</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dataset (broader)</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set of data records output from a single experiment, being the aggregate of data of the same type and generated in pursuit of validating an experimental hypothesis.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Defining the scope of a single data set is important for iden</w:t>
            </w:r>
            <w:r>
              <w:rPr>
                <w:rFonts w:ascii="Times New Roman" w:eastAsia="Times New Roman" w:hAnsi="Times New Roman" w:cs="Times New Roman"/>
              </w:rPr>
              <w:t>tifying that which is output from an experiment or study, and distinguishing between different datasets when collecting metadata. Here an experimental dataset is tied to data output from a single experiment, implying the records are all about the same depe</w:t>
            </w:r>
            <w:r>
              <w:rPr>
                <w:rFonts w:ascii="Times New Roman" w:eastAsia="Times New Roman" w:hAnsi="Times New Roman" w:cs="Times New Roman"/>
              </w:rPr>
              <w:t>ndent continuant. But datasets defined at additional granularities may be needed or more appropriate in our model. This is a pressing question for many communities and use cases, and more work is needed in this area.</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RESEARCH STUDY</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study</w:t>
            </w:r>
          </w:p>
        </w:tc>
      </w:tr>
      <w:tr w:rsidR="00032864">
        <w:tc>
          <w:tcPr>
            <w:tcW w:w="1350" w:type="dxa"/>
            <w:tcMar>
              <w:left w:w="40" w:type="dxa"/>
              <w:right w:w="40" w:type="dxa"/>
            </w:tcMar>
          </w:tcPr>
          <w:p w:rsidR="00032864" w:rsidRDefault="000C2C7E">
            <w:r>
              <w:rPr>
                <w:rFonts w:ascii="Times New Roman" w:eastAsia="Times New Roman" w:hAnsi="Times New Roman" w:cs="Times New Roman"/>
              </w:rPr>
              <w:t>Alt. Terms:</w:t>
            </w:r>
          </w:p>
        </w:tc>
        <w:tc>
          <w:tcPr>
            <w:tcW w:w="9420" w:type="dxa"/>
            <w:tcMar>
              <w:left w:w="40" w:type="dxa"/>
              <w:right w:w="40" w:type="dxa"/>
            </w:tcMar>
            <w:vAlign w:val="bottom"/>
          </w:tcPr>
          <w:p w:rsidR="00032864" w:rsidRDefault="000C2C7E">
            <w:r>
              <w:rPr>
                <w:rFonts w:ascii="Times New Roman" w:eastAsia="Times New Roman" w:hAnsi="Times New Roman" w:cs="Times New Roman"/>
              </w:rPr>
              <w:t>study</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set of one or more experiments that are aimed at answering a common research question (study hypothesis), through the application of apply different techniques and/or experimental variables. Studies can be more inclusive and broad in scope relative to ex</w:t>
            </w:r>
            <w:r>
              <w:rPr>
                <w:rFonts w:ascii="Times New Roman" w:eastAsia="Times New Roman" w:hAnsi="Times New Roman" w:cs="Times New Roman"/>
              </w:rPr>
              <w:t xml:space="preserve">periments. While any experiment can qualify as a study in isolation, most studies include more than one experiment that aim to examine a common hypothesis. The hypothesis a study aims to explore is often broader than that probed by a single </w:t>
            </w:r>
            <w:r>
              <w:rPr>
                <w:rFonts w:ascii="Times New Roman" w:eastAsia="Times New Roman" w:hAnsi="Times New Roman" w:cs="Times New Roman"/>
              </w:rPr>
              <w:lastRenderedPageBreak/>
              <w:t>experiment</w:t>
            </w:r>
            <w:proofErr w:type="gramStart"/>
            <w:r>
              <w:rPr>
                <w:rFonts w:ascii="Times New Roman" w:eastAsia="Times New Roman" w:hAnsi="Times New Roman" w:cs="Times New Roman"/>
              </w:rPr>
              <w:t xml:space="preserve">,  </w:t>
            </w:r>
            <w:r>
              <w:rPr>
                <w:rFonts w:ascii="Times New Roman" w:eastAsia="Times New Roman" w:hAnsi="Times New Roman" w:cs="Times New Roman"/>
              </w:rPr>
              <w:t>tha</w:t>
            </w:r>
            <w:r>
              <w:rPr>
                <w:rFonts w:ascii="Times New Roman" w:eastAsia="Times New Roman" w:hAnsi="Times New Roman" w:cs="Times New Roman"/>
              </w:rPr>
              <w:t>t</w:t>
            </w:r>
            <w:proofErr w:type="gramEnd"/>
            <w:r>
              <w:rPr>
                <w:rFonts w:ascii="Times New Roman" w:eastAsia="Times New Roman" w:hAnsi="Times New Roman" w:cs="Times New Roman"/>
              </w:rPr>
              <w:t xml:space="preserve"> thus can require many different experiments to validate.</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lastRenderedPageBreak/>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Documentation of a study according to the metadata model can be done by first separating it into its component experiments (based on identifying each dependent variables measured and</w:t>
            </w:r>
            <w:r>
              <w:rPr>
                <w:rFonts w:ascii="Times New Roman" w:eastAsia="Times New Roman" w:hAnsi="Times New Roman" w:cs="Times New Roman"/>
              </w:rPr>
              <w:t xml:space="preserve"> the path of procedures that led to its measurement). But the model also supports linking a study directly to the experimental variables that define it (if this is the level at which the user wants to collect data)</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TECHNIQUE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technique</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method, experimental method, scientific method, ,scientific technique, experimental process</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An established and reproducible process used in experimental research, to generate research materials (material processing technique), gener</w:t>
            </w:r>
            <w:r>
              <w:rPr>
                <w:rFonts w:ascii="Times New Roman" w:eastAsia="Times New Roman" w:hAnsi="Times New Roman" w:cs="Times New Roman"/>
              </w:rPr>
              <w:t>ate data (assay), or process data (data processing technique).</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Ontologically, techniques/methods are considered processes. A given experiment is comprised of the performance of many techniques to process, manipulate, and measure specimens. The types of techniques or methods applied in an experiment are critical metada</w:t>
            </w:r>
            <w:r>
              <w:rPr>
                <w:rFonts w:ascii="Times New Roman" w:eastAsia="Times New Roman" w:hAnsi="Times New Roman" w:cs="Times New Roman"/>
              </w:rPr>
              <w:t>ta for discovery. But the order of their application, and the specific types and roles of participants in each are of secondary importance for this use case - and thus captured as optional features of variable specifications. Subtypes of scientific techniq</w:t>
            </w:r>
            <w:r>
              <w:rPr>
                <w:rFonts w:ascii="Times New Roman" w:eastAsia="Times New Roman" w:hAnsi="Times New Roman" w:cs="Times New Roman"/>
              </w:rPr>
              <w:t>ues include:</w:t>
            </w:r>
          </w:p>
          <w:p w:rsidR="00032864" w:rsidRDefault="000C2C7E">
            <w:r>
              <w:rPr>
                <w:rFonts w:ascii="Times New Roman" w:eastAsia="Times New Roman" w:hAnsi="Times New Roman" w:cs="Times New Roman"/>
              </w:rPr>
              <w:t xml:space="preserve">(1) </w:t>
            </w:r>
            <w:proofErr w:type="gramStart"/>
            <w:r>
              <w:rPr>
                <w:rFonts w:ascii="Times New Roman" w:eastAsia="Times New Roman" w:hAnsi="Times New Roman" w:cs="Times New Roman"/>
              </w:rPr>
              <w:t>material</w:t>
            </w:r>
            <w:proofErr w:type="gramEnd"/>
            <w:r>
              <w:rPr>
                <w:rFonts w:ascii="Times New Roman" w:eastAsia="Times New Roman" w:hAnsi="Times New Roman" w:cs="Times New Roman"/>
              </w:rPr>
              <w:t xml:space="preserve"> processing techniques have material inputs and outputs, and typically prepare or modify a specimen or other experimental resource for its participation in an experiment. Most interventions that apply specified experimental variabl</w:t>
            </w:r>
            <w:r>
              <w:rPr>
                <w:rFonts w:ascii="Times New Roman" w:eastAsia="Times New Roman" w:hAnsi="Times New Roman" w:cs="Times New Roman"/>
              </w:rPr>
              <w:t>es are material processing techniques (e.g. treatments with chemicals, genetic modifications);</w:t>
            </w:r>
          </w:p>
          <w:p w:rsidR="00032864" w:rsidRDefault="000C2C7E">
            <w:r>
              <w:rPr>
                <w:rFonts w:ascii="Times New Roman" w:eastAsia="Times New Roman" w:hAnsi="Times New Roman" w:cs="Times New Roman"/>
              </w:rPr>
              <w:t>(2) Assays measure a dependent variable to generate data about specimens (directly the evaluated specimen, but indirectly about its precursors) in an experiment.</w:t>
            </w:r>
            <w:r>
              <w:rPr>
                <w:rFonts w:ascii="Times New Roman" w:eastAsia="Times New Roman" w:hAnsi="Times New Roman" w:cs="Times New Roman"/>
              </w:rPr>
              <w:t xml:space="preserve"> Assays take materials in and</w:t>
            </w:r>
          </w:p>
          <w:p w:rsidR="00032864" w:rsidRDefault="000C2C7E">
            <w:proofErr w:type="gramStart"/>
            <w:r>
              <w:rPr>
                <w:rFonts w:ascii="Times New Roman" w:eastAsia="Times New Roman" w:hAnsi="Times New Roman" w:cs="Times New Roman"/>
              </w:rPr>
              <w:t>generate</w:t>
            </w:r>
            <w:proofErr w:type="gramEnd"/>
            <w:r>
              <w:rPr>
                <w:rFonts w:ascii="Times New Roman" w:eastAsia="Times New Roman" w:hAnsi="Times New Roman" w:cs="Times New Roman"/>
              </w:rPr>
              <w:t xml:space="preserve"> data as output. </w:t>
            </w:r>
            <w:proofErr w:type="gramStart"/>
            <w:r>
              <w:rPr>
                <w:rFonts w:ascii="Times New Roman" w:eastAsia="Times New Roman" w:hAnsi="Times New Roman" w:cs="Times New Roman"/>
              </w:rPr>
              <w:t>they</w:t>
            </w:r>
            <w:proofErr w:type="gramEnd"/>
            <w:r>
              <w:rPr>
                <w:rFonts w:ascii="Times New Roman" w:eastAsia="Times New Roman" w:hAnsi="Times New Roman" w:cs="Times New Roman"/>
              </w:rPr>
              <w:t xml:space="preserve"> are more limited in scope than experiments in that they only include the processes that generate data, and not those preparing materials.</w:t>
            </w:r>
          </w:p>
          <w:p w:rsidR="00032864" w:rsidRDefault="000C2C7E">
            <w:r>
              <w:rPr>
                <w:rFonts w:ascii="Times New Roman" w:eastAsia="Times New Roman" w:hAnsi="Times New Roman" w:cs="Times New Roman"/>
              </w:rPr>
              <w:t>(3) Data processing techniques take data as input and tran</w:t>
            </w:r>
            <w:r>
              <w:rPr>
                <w:rFonts w:ascii="Times New Roman" w:eastAsia="Times New Roman" w:hAnsi="Times New Roman" w:cs="Times New Roman"/>
              </w:rPr>
              <w:t>sforms or analyzes it to yield data as output.</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INVESTIGATOR</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Investigator</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agent, research agent, experimenter, contributing researcher</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role played by person(s) responsible for planning and/or performing an experiment (or parts thereof).</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 xml:space="preserve">The experimental investigators are those individuals who can be linked as direct contributors to an experimental research object and be attributed for its production.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individual must directly participate in planning, executing, or analysis to be consider</w:t>
            </w:r>
            <w:r>
              <w:rPr>
                <w:rFonts w:ascii="Times New Roman" w:eastAsia="Times New Roman" w:hAnsi="Times New Roman" w:cs="Times New Roman"/>
              </w:rPr>
              <w:t>ed a contributing agent for a given experiment (e.g. a PI who provided funding or lab space without direct intellectual input does not qualify).</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RESEARCH LAB</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lab</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laboratory, laboratory, lab</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 xml:space="preserve">An organization comprised of people with common research interests or goals who participate in a research program under common leadership, physical space, and/or </w:t>
            </w:r>
            <w:proofErr w:type="spellStart"/>
            <w:r>
              <w:rPr>
                <w:rFonts w:ascii="Times New Roman" w:eastAsia="Times New Roman" w:hAnsi="Times New Roman" w:cs="Times New Roman"/>
              </w:rPr>
              <w:t>funding.Model</w:t>
            </w:r>
            <w:proofErr w:type="spellEnd"/>
            <w:r>
              <w:rPr>
                <w:rFonts w:ascii="Times New Roman" w:eastAsia="Times New Roman" w:hAnsi="Times New Roman" w:cs="Times New Roman"/>
              </w:rPr>
              <w:t>/metadata significance: A given experiment should have a primary association with</w:t>
            </w:r>
            <w:r>
              <w:rPr>
                <w:rFonts w:ascii="Times New Roman" w:eastAsia="Times New Roman" w:hAnsi="Times New Roman" w:cs="Times New Roman"/>
              </w:rPr>
              <w:t xml:space="preserve"> only one lab, but can be associated with additional labs if contributing agents are affiliated with different laboratories.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The facility and location where an experiment was performed is important provenance metadata that should be described for any experiment.</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RESEARCH FACILITY</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facility</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facility, research location, location</w:t>
            </w:r>
          </w:p>
        </w:tc>
      </w:tr>
      <w:tr w:rsidR="00032864">
        <w:tc>
          <w:tcPr>
            <w:tcW w:w="1350" w:type="dxa"/>
            <w:tcMar>
              <w:left w:w="40" w:type="dxa"/>
              <w:right w:w="40" w:type="dxa"/>
            </w:tcMar>
          </w:tcPr>
          <w:p w:rsidR="00032864" w:rsidRDefault="000C2C7E">
            <w:r>
              <w:rPr>
                <w:rFonts w:ascii="Times New Roman" w:eastAsia="Times New Roman" w:hAnsi="Times New Roman" w:cs="Times New Roman"/>
              </w:rPr>
              <w:lastRenderedPageBreak/>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The physical facility</w:t>
            </w:r>
            <w:r>
              <w:rPr>
                <w:rFonts w:ascii="Times New Roman" w:eastAsia="Times New Roman" w:hAnsi="Times New Roman" w:cs="Times New Roman"/>
              </w:rPr>
              <w:t xml:space="preserve"> where an experiment or research program is executed. Typically be specified by reference to a research organization that is linked to a physical location or address (e.g. a laboratory, department, university, institution).</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The facility and location where an experiment was performed is important provenance metadata that should be described for any experiment. This is a reference to the physical facility where an experiment was performed, not the organization tha</w:t>
            </w:r>
            <w:r>
              <w:rPr>
                <w:rFonts w:ascii="Times New Roman" w:eastAsia="Times New Roman" w:hAnsi="Times New Roman" w:cs="Times New Roman"/>
              </w:rPr>
              <w:t>t performed it - however often the latter is described in terms of the former (e.g. when a lab is tied to a specific physical/geographic location).</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STUDY DESIGN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study design</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design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plan that specifies in detail the goal and execution of an experiment or study, including the hypothesis explored, techniques used, specimens processed, variables applied, and measurements taken.</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 xml:space="preserve">Study designs apply to experiments or studies, as experiments can be considered to be studies comprised of a single experiment instead of many. Thus there is no distinction needed between a 'study design' and 'experimental design', and this concept covers </w:t>
            </w:r>
            <w:r>
              <w:rPr>
                <w:rFonts w:ascii="Times New Roman" w:eastAsia="Times New Roman" w:hAnsi="Times New Roman" w:cs="Times New Roman"/>
              </w:rPr>
              <w:t>both. A taxonomy of defined study design types is defined in OBI can be useful as a fast way to find or group an experiment or related research object, as a study designs are often indicative of the techniques and variables applied.</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 xml:space="preserve">EXPERIMENTAL </w:t>
            </w:r>
            <w:r>
              <w:rPr>
                <w:rFonts w:ascii="Calibri" w:eastAsia="Calibri" w:hAnsi="Calibri" w:cs="Calibri"/>
                <w:b/>
                <w:sz w:val="28"/>
                <w:szCs w:val="28"/>
                <w:shd w:val="clear" w:color="auto" w:fill="D8D8D8"/>
              </w:rPr>
              <w:t>PROTOCOL</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protocol</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protocol, protocol</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plan that specifies in detail the steps to be executed in a given technique or experiment. A protocol is more limited in scope than a study design, and merely describes the materials and steps necessary to do something, without defining goals or research</w:t>
            </w:r>
            <w:r>
              <w:rPr>
                <w:rFonts w:ascii="Times New Roman" w:eastAsia="Times New Roman" w:hAnsi="Times New Roman" w:cs="Times New Roman"/>
              </w:rPr>
              <w:t xml:space="preserve"> </w:t>
            </w:r>
            <w:proofErr w:type="spellStart"/>
            <w:r>
              <w:rPr>
                <w:rFonts w:ascii="Times New Roman" w:eastAsia="Times New Roman" w:hAnsi="Times New Roman" w:cs="Times New Roman"/>
              </w:rPr>
              <w:t>hypothesis.It</w:t>
            </w:r>
            <w:proofErr w:type="spellEnd"/>
            <w:r>
              <w:rPr>
                <w:rFonts w:ascii="Times New Roman" w:eastAsia="Times New Roman" w:hAnsi="Times New Roman" w:cs="Times New Roman"/>
              </w:rPr>
              <w:t xml:space="preserve"> specifies use of a specific combination of experimental designs, techniques, and variables to</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Protocols are a core type of research object that has high value as sharable and re-usable artifacts in the scientific community, but require more rigorous means for specifying their content and capturing metadata to support their discovery.</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EXPE</w:t>
            </w:r>
            <w:r>
              <w:rPr>
                <w:rFonts w:ascii="Calibri" w:eastAsia="Calibri" w:hAnsi="Calibri" w:cs="Calibri"/>
                <w:b/>
                <w:sz w:val="28"/>
                <w:szCs w:val="28"/>
                <w:shd w:val="clear" w:color="auto" w:fill="D8D8D8"/>
              </w:rPr>
              <w:t>RIMENTAL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variable</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variable, variable specification, parameter, experimental factor</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variables are specifications that describe the parameters according to which an experiment is executed. These parameters are captured as part of an experimental protocol, and include things that are to be experimental constants (controlled var</w:t>
            </w:r>
            <w:r>
              <w:rPr>
                <w:rFonts w:ascii="Times New Roman" w:eastAsia="Times New Roman" w:hAnsi="Times New Roman" w:cs="Times New Roman"/>
              </w:rPr>
              <w:t>iables), things that will be varied to affect an outcome (independent variables), and the phenomena that will be observed or measured (dependent variables).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 xml:space="preserve">Experimental variables are central to our model because (a) the paradigm of controlled, independent, and dependent variables as experimental parameters is shared across domains and disciplines, and (b) these concepts can be exploited to build a relatively </w:t>
            </w:r>
            <w:r>
              <w:rPr>
                <w:rFonts w:ascii="Times New Roman" w:eastAsia="Times New Roman" w:hAnsi="Times New Roman" w:cs="Times New Roman"/>
              </w:rPr>
              <w:t>lightweight and intuitive model that is organized around variable specification nodes, which summarize and contextualize the essential aspects of an experiment and capture important 'keywords' for discovery. Note that the phrase 'application of a variable'</w:t>
            </w:r>
            <w:r>
              <w:rPr>
                <w:rFonts w:ascii="Times New Roman" w:eastAsia="Times New Roman" w:hAnsi="Times New Roman" w:cs="Times New Roman"/>
              </w:rPr>
              <w:t xml:space="preserve"> is used throughout our documentation, and refers to the process through which a variable specification is executed as </w:t>
            </w:r>
            <w:proofErr w:type="gramStart"/>
            <w:r>
              <w:rPr>
                <w:rFonts w:ascii="Times New Roman" w:eastAsia="Times New Roman" w:hAnsi="Times New Roman" w:cs="Times New Roman"/>
              </w:rPr>
              <w:t>part  of</w:t>
            </w:r>
            <w:proofErr w:type="gramEnd"/>
            <w:r>
              <w:rPr>
                <w:rFonts w:ascii="Times New Roman" w:eastAsia="Times New Roman" w:hAnsi="Times New Roman" w:cs="Times New Roman"/>
              </w:rPr>
              <w:t xml:space="preserve"> an experiment.</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CONTROL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control variable</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constant, constant variable, experimental constant, control variable specification</w:t>
            </w:r>
          </w:p>
        </w:tc>
      </w:tr>
      <w:tr w:rsidR="00032864">
        <w:tc>
          <w:tcPr>
            <w:tcW w:w="1350" w:type="dxa"/>
            <w:tcMar>
              <w:left w:w="40" w:type="dxa"/>
              <w:right w:w="40" w:type="dxa"/>
            </w:tcMar>
          </w:tcPr>
          <w:p w:rsidR="00032864" w:rsidRDefault="000C2C7E">
            <w:r>
              <w:rPr>
                <w:rFonts w:ascii="Times New Roman" w:eastAsia="Times New Roman" w:hAnsi="Times New Roman" w:cs="Times New Roman"/>
              </w:rPr>
              <w:lastRenderedPageBreak/>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An experimental variable that is specified to be held constant throughout and experiment (applied in uniform way to all specimens). A control variable might alt</w:t>
            </w:r>
            <w:r>
              <w:rPr>
                <w:rFonts w:ascii="Times New Roman" w:eastAsia="Times New Roman" w:hAnsi="Times New Roman" w:cs="Times New Roman"/>
              </w:rPr>
              <w:t xml:space="preserve">er the dependent or independent variables, but is not the focus of the experiment and as such is kept constant or monitored to try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its effect on the experiment.</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INDEPENDENT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independent variable</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experimental factor, factor, applied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An experimental variable that is specified to be held constant throughout and experiment (applied in uniform way to all specimens)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pPr>
              <w:ind w:right="-120"/>
            </w:pPr>
            <w:r>
              <w:rPr>
                <w:rFonts w:ascii="Calibri" w:eastAsia="Calibri" w:hAnsi="Calibri" w:cs="Calibri"/>
                <w:b/>
                <w:sz w:val="28"/>
                <w:szCs w:val="28"/>
                <w:shd w:val="clear" w:color="auto" w:fill="D8D8D8"/>
              </w:rPr>
              <w:t>DEPENDENT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dependent variable</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measured variable</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An experimental variable that specifies the measurement made in a given experiment to determine an effect of varying one or more independent variables.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For the purposes of capturing experimental metadata, we advocate representing dependent variables in terms of the attribute measured and the entity in which it inheres.</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REAGENT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reagent</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reagent, facilitator</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role played by a material that participates chemically in some experimental process to facilitate the processing of a specimen or the application of an experimental variable.</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Only critical or distinctive reagents should be captured in experimental metadata, as these will be most useful for queries for and comprehension of an experiment. In our model a 'reagent role' is represented as the variable type for controlled variable sp</w:t>
            </w:r>
            <w:r>
              <w:rPr>
                <w:rFonts w:ascii="Times New Roman" w:eastAsia="Times New Roman" w:hAnsi="Times New Roman" w:cs="Times New Roman"/>
              </w:rPr>
              <w:t>ecifications, to describe chemical or biological entities applied as general facilitators rather than independent variables that are varied across specimens.</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INSTRUMENT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instrument</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device, scientific instrument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 xml:space="preserve">A role played by a material that participates inertly (does not react chemically) in some experimental process with a specified function that facilitates the processing of a specimen, application of an experimental variable, or measurement of a phenomenon </w:t>
            </w:r>
            <w:r>
              <w:rPr>
                <w:rFonts w:ascii="Times New Roman" w:eastAsia="Times New Roman" w:hAnsi="Times New Roman" w:cs="Times New Roman"/>
              </w:rPr>
              <w:t>of interest.</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 xml:space="preserve">Only critical or distinctive instruments should be captured in experimental metadata, as these will be most useful for queries for and comprehension of an experiment. In our model 'instrument' is used as a variable </w:t>
            </w:r>
            <w:r>
              <w:rPr>
                <w:rFonts w:ascii="Times New Roman" w:eastAsia="Times New Roman" w:hAnsi="Times New Roman" w:cs="Times New Roman"/>
              </w:rPr>
              <w:lastRenderedPageBreak/>
              <w:t>type for controlled variable specificatio</w:t>
            </w:r>
            <w:r>
              <w:rPr>
                <w:rFonts w:ascii="Times New Roman" w:eastAsia="Times New Roman" w:hAnsi="Times New Roman" w:cs="Times New Roman"/>
              </w:rPr>
              <w:t>ns, to describe devices and tools applied as general facilitators rather than independent variables that are varied across specimens.</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lastRenderedPageBreak/>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RESEARCH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research specimen</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specimen, experimental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 xml:space="preserve">A role played by a material entity that serves as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exemplar instance of its kind, and is ultimately processed into an evaluant that is measured in an assay. This concept covers inanimate biological or abiotic samples, as well as living subjects of behavio</w:t>
            </w:r>
            <w:r>
              <w:rPr>
                <w:rFonts w:ascii="Times New Roman" w:eastAsia="Times New Roman" w:hAnsi="Times New Roman" w:cs="Times New Roman"/>
              </w:rPr>
              <w:t>ral or epidemiological experiments.</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 xml:space="preserve">The concept of a 'research specimen' here is used specifically to refer to entities that are themselves, contain as part, or are derived into the evaluant (measured material entity) in which the dependent variable inheres. Conceptually, a given experiment </w:t>
            </w:r>
            <w:r>
              <w:rPr>
                <w:rFonts w:ascii="Times New Roman" w:eastAsia="Times New Roman" w:hAnsi="Times New Roman" w:cs="Times New Roman"/>
              </w:rPr>
              <w:t>may start with a source specimen, which gets processed into derived specimens, culminating in the production of the evaluated specimen (evaluant) that is directly measured in an assay. The notion of the 'experimental lineage' of a specimen captures this id</w:t>
            </w:r>
            <w:r>
              <w:rPr>
                <w:rFonts w:ascii="Times New Roman" w:eastAsia="Times New Roman" w:hAnsi="Times New Roman" w:cs="Times New Roman"/>
              </w:rPr>
              <w:t>ea by capturing the type of entity represented at each stage in the processing of a source specimen into the evaluant. Capturing the type of entity represented at each step in the processing of a specimen is a critical aspect of experimental metadata, as t</w:t>
            </w:r>
            <w:r>
              <w:rPr>
                <w:rFonts w:ascii="Times New Roman" w:eastAsia="Times New Roman" w:hAnsi="Times New Roman" w:cs="Times New Roman"/>
              </w:rPr>
              <w:t>hese represent important keywords for discovery. Minimal context around the derivation of specimens must be captured in the model to support precise queries.</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SOURCE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source specimen</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originating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specimen role played by the original specimen from which all other specimens are derived - typically an organism, population, or environmental sample.</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From the perspective of metadata capture, the source specimen does not have to be part of the performed experiment, but may be important to reference because the experimental evaluant was derived from it at some point in its history outside the experiment.</w:t>
            </w:r>
            <w:r>
              <w:rPr>
                <w:rFonts w:ascii="Times New Roman" w:eastAsia="Times New Roman" w:hAnsi="Times New Roman" w:cs="Times New Roman"/>
              </w:rPr>
              <w:t xml:space="preserve"> For example, an experiment may start with the processing of a biospecimen, but it is useful to indicate that it derived from some 'homo sapiens' in its past by listing 'homo sapiens' as the source specimen. For biological samples, the source specimen will</w:t>
            </w:r>
            <w:r>
              <w:rPr>
                <w:rFonts w:ascii="Times New Roman" w:eastAsia="Times New Roman" w:hAnsi="Times New Roman" w:cs="Times New Roman"/>
              </w:rPr>
              <w:t xml:space="preserve"> typically be an organism.</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DERIVED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derived specimen</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32864"/>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specimen role played by any specimen derived directly or indirectly from the source specimen.</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As for the source specimen, from the perspective of metadata capture the derived specimen does not have to be part of the performed experiment, but may be important to reference because the experimental evaluant was derived from it at some point in its his</w:t>
            </w:r>
            <w:r>
              <w:rPr>
                <w:rFonts w:ascii="Times New Roman" w:eastAsia="Times New Roman" w:hAnsi="Times New Roman" w:cs="Times New Roman"/>
              </w:rPr>
              <w:t>tory outside the experiment. This is because it is typically relevant to capture the entire lineage/derivation chain through which an experimental evaluant was derived in order to provide keywords for discovery across granularities (organism, organ, tissue</w:t>
            </w:r>
            <w:r>
              <w:rPr>
                <w:rFonts w:ascii="Times New Roman" w:eastAsia="Times New Roman" w:hAnsi="Times New Roman" w:cs="Times New Roman"/>
              </w:rPr>
              <w:t>, cell subcellular component, biomolecule).</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EVALUATED SPECIMEN</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evaluated specimen</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evaluant, experimental evaluant, unit of measurement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A specimen role played by the specimen that is ultimately input into and subject to measurement in an assay.</w:t>
            </w:r>
          </w:p>
        </w:tc>
      </w:tr>
      <w:tr w:rsidR="00032864">
        <w:tc>
          <w:tcPr>
            <w:tcW w:w="1350" w:type="dxa"/>
            <w:tcBorders>
              <w:bottom w:val="single" w:sz="6" w:space="0" w:color="000000"/>
            </w:tcBorders>
            <w:tcMar>
              <w:left w:w="40" w:type="dxa"/>
              <w:right w:w="40" w:type="dxa"/>
            </w:tcMar>
          </w:tcPr>
          <w:p w:rsidR="00032864" w:rsidRDefault="000C2C7E">
            <w:r>
              <w:rPr>
                <w:rFonts w:ascii="Times New Roman" w:eastAsia="Times New Roman" w:hAnsi="Times New Roman" w:cs="Times New Roman"/>
              </w:rPr>
              <w:lastRenderedPageBreak/>
              <w:t>Significance:</w:t>
            </w:r>
          </w:p>
        </w:tc>
        <w:tc>
          <w:tcPr>
            <w:tcW w:w="9420" w:type="dxa"/>
            <w:tcBorders>
              <w:bottom w:val="single" w:sz="6" w:space="0" w:color="000000"/>
            </w:tcBorders>
            <w:tcMar>
              <w:left w:w="40" w:type="dxa"/>
              <w:right w:w="40" w:type="dxa"/>
            </w:tcMar>
            <w:vAlign w:val="bottom"/>
          </w:tcPr>
          <w:p w:rsidR="00032864" w:rsidRDefault="000C2C7E">
            <w:r>
              <w:rPr>
                <w:rFonts w:ascii="Times New Roman" w:eastAsia="Times New Roman" w:hAnsi="Times New Roman" w:cs="Times New Roman"/>
              </w:rPr>
              <w:t>The evaluant is a critical aspect of an experiment to capture in the metadata, as it is relevant to what the experiment is about and what is measured in an assay.</w:t>
            </w:r>
          </w:p>
        </w:tc>
      </w:tr>
      <w:tr w:rsidR="00032864">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032864" w:rsidRDefault="000C2C7E">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032864" w:rsidRDefault="000C2C7E">
            <w:r>
              <w:rPr>
                <w:rFonts w:ascii="Calibri" w:eastAsia="Calibri" w:hAnsi="Calibri" w:cs="Calibri"/>
                <w:b/>
                <w:sz w:val="28"/>
                <w:szCs w:val="28"/>
                <w:shd w:val="clear" w:color="auto" w:fill="D8D8D8"/>
              </w:rPr>
              <w:t>ENVIRONMENT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Label:</w:t>
            </w:r>
          </w:p>
        </w:tc>
        <w:tc>
          <w:tcPr>
            <w:tcW w:w="9420" w:type="dxa"/>
            <w:tcMar>
              <w:left w:w="40" w:type="dxa"/>
              <w:right w:w="40" w:type="dxa"/>
            </w:tcMar>
            <w:vAlign w:val="bottom"/>
          </w:tcPr>
          <w:p w:rsidR="00032864" w:rsidRDefault="000C2C7E">
            <w:r>
              <w:rPr>
                <w:rFonts w:ascii="Times New Roman" w:eastAsia="Times New Roman" w:hAnsi="Times New Roman" w:cs="Times New Roman"/>
              </w:rPr>
              <w:t>environmental system, environmental context</w:t>
            </w:r>
          </w:p>
        </w:tc>
      </w:tr>
      <w:tr w:rsidR="00032864">
        <w:tc>
          <w:tcPr>
            <w:tcW w:w="1350" w:type="dxa"/>
            <w:tcMar>
              <w:left w:w="40" w:type="dxa"/>
              <w:right w:w="40" w:type="dxa"/>
            </w:tcMar>
          </w:tcPr>
          <w:p w:rsidR="00032864" w:rsidRDefault="000C2C7E">
            <w:proofErr w:type="spellStart"/>
            <w:r>
              <w:rPr>
                <w:rFonts w:ascii="Times New Roman" w:eastAsia="Times New Roman" w:hAnsi="Times New Roman" w:cs="Times New Roman"/>
              </w:rPr>
              <w:t>Alt.Terms</w:t>
            </w:r>
            <w:proofErr w:type="spellEnd"/>
            <w:r>
              <w:rPr>
                <w:rFonts w:ascii="Times New Roman" w:eastAsia="Times New Roman" w:hAnsi="Times New Roman" w:cs="Times New Roman"/>
              </w:rPr>
              <w:t>:</w:t>
            </w:r>
          </w:p>
        </w:tc>
        <w:tc>
          <w:tcPr>
            <w:tcW w:w="9420" w:type="dxa"/>
            <w:tcMar>
              <w:left w:w="40" w:type="dxa"/>
              <w:right w:w="40" w:type="dxa"/>
            </w:tcMar>
            <w:vAlign w:val="bottom"/>
          </w:tcPr>
          <w:p w:rsidR="00032864" w:rsidRDefault="000C2C7E">
            <w:r>
              <w:rPr>
                <w:rFonts w:ascii="Times New Roman" w:eastAsia="Times New Roman" w:hAnsi="Times New Roman" w:cs="Times New Roman"/>
              </w:rPr>
              <w:t>evaluant, experimental evaluant, unit of measurement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Definition:</w:t>
            </w:r>
          </w:p>
        </w:tc>
        <w:tc>
          <w:tcPr>
            <w:tcW w:w="9420" w:type="dxa"/>
            <w:tcMar>
              <w:left w:w="40" w:type="dxa"/>
              <w:right w:w="40" w:type="dxa"/>
            </w:tcMar>
            <w:vAlign w:val="bottom"/>
          </w:tcPr>
          <w:p w:rsidR="00032864" w:rsidRDefault="000C2C7E">
            <w:r>
              <w:rPr>
                <w:rFonts w:ascii="Times New Roman" w:eastAsia="Times New Roman" w:hAnsi="Times New Roman" w:cs="Times New Roman"/>
              </w:rPr>
              <w:t>The external elements and conditions which surround, influence, and affect a material entity organism, population, inanimate object. An environment is considered a system that is comprised o</w:t>
            </w:r>
            <w:r>
              <w:rPr>
                <w:rFonts w:ascii="Times New Roman" w:eastAsia="Times New Roman" w:hAnsi="Times New Roman" w:cs="Times New Roman"/>
              </w:rPr>
              <w:t>f all materials that have the disposition to affect the life, development, structure, or qualities of a material within it.</w:t>
            </w:r>
          </w:p>
        </w:tc>
      </w:tr>
      <w:tr w:rsidR="00032864">
        <w:tc>
          <w:tcPr>
            <w:tcW w:w="1350" w:type="dxa"/>
            <w:tcMar>
              <w:left w:w="40" w:type="dxa"/>
              <w:right w:w="40" w:type="dxa"/>
            </w:tcMar>
          </w:tcPr>
          <w:p w:rsidR="00032864" w:rsidRDefault="000C2C7E">
            <w:r>
              <w:rPr>
                <w:rFonts w:ascii="Times New Roman" w:eastAsia="Times New Roman" w:hAnsi="Times New Roman" w:cs="Times New Roman"/>
              </w:rPr>
              <w:t>Significance:</w:t>
            </w:r>
          </w:p>
        </w:tc>
        <w:tc>
          <w:tcPr>
            <w:tcW w:w="9420" w:type="dxa"/>
            <w:tcMar>
              <w:left w:w="40" w:type="dxa"/>
              <w:right w:w="40" w:type="dxa"/>
            </w:tcMar>
            <w:vAlign w:val="bottom"/>
          </w:tcPr>
          <w:p w:rsidR="00032864" w:rsidRDefault="000C2C7E">
            <w:r>
              <w:rPr>
                <w:rFonts w:ascii="Times New Roman" w:eastAsia="Times New Roman" w:hAnsi="Times New Roman" w:cs="Times New Roman"/>
              </w:rPr>
              <w:t>Environments can themselves be the subject of a study or experiment, but more often are relevant as metadata that contextualizes the origin of a specimen under investigation.  Subtypes of environments relevant to our model include natural environments (whe</w:t>
            </w:r>
            <w:r>
              <w:rPr>
                <w:rFonts w:ascii="Times New Roman" w:eastAsia="Times New Roman" w:hAnsi="Times New Roman" w:cs="Times New Roman"/>
              </w:rPr>
              <w:t>re the specimen is natively found), and experimental conditions (applied in a laboratory/experimental setting).</w:t>
            </w:r>
          </w:p>
        </w:tc>
      </w:tr>
    </w:tbl>
    <w:p w:rsidR="00032864" w:rsidRDefault="00032864"/>
    <w:p w:rsidR="00032864" w:rsidRDefault="00032864"/>
    <w:p w:rsidR="00032864" w:rsidRDefault="000C2C7E">
      <w:bookmarkStart w:id="9" w:name="id.peoqavdegdlu" w:colFirst="0" w:colLast="0"/>
      <w:bookmarkEnd w:id="9"/>
      <w:r>
        <w:rPr>
          <w:rFonts w:ascii="Trebuchet MS" w:eastAsia="Trebuchet MS" w:hAnsi="Trebuchet MS" w:cs="Trebuchet MS"/>
          <w:sz w:val="32"/>
          <w:szCs w:val="32"/>
        </w:rPr>
        <w:t>III. Ontological Hierarchy</w:t>
      </w:r>
    </w:p>
    <w:p w:rsidR="00032864" w:rsidRDefault="00032864"/>
    <w:p w:rsidR="00032864" w:rsidRDefault="000C2C7E">
      <w:r>
        <w:t xml:space="preserve">The hierarchy below </w:t>
      </w:r>
      <w:r>
        <w:rPr>
          <w:b/>
        </w:rPr>
        <w:t xml:space="preserve">presents our core domain concepts in a subsumption hierarchy </w:t>
      </w:r>
      <w:r>
        <w:t xml:space="preserve">according to their basic ontological types (abstract information entities, attributes, material, </w:t>
      </w:r>
      <w:proofErr w:type="gramStart"/>
      <w:r>
        <w:t>processes</w:t>
      </w:r>
      <w:proofErr w:type="gramEnd"/>
      <w:r>
        <w:t xml:space="preserve">). The goal is to clarify the ontological nature of each concept, and make apparent the </w:t>
      </w:r>
      <w:proofErr w:type="spellStart"/>
      <w:r>
        <w:t>subsumptive</w:t>
      </w:r>
      <w:proofErr w:type="spellEnd"/>
      <w:r>
        <w:t xml:space="preserve"> relationships between them.</w:t>
      </w:r>
    </w:p>
    <w:p w:rsidR="00032864" w:rsidRDefault="00032864"/>
    <w:p w:rsidR="00032864" w:rsidRDefault="000C2C7E">
      <w:r>
        <w:rPr>
          <w:rFonts w:ascii="Courier New" w:eastAsia="Courier New" w:hAnsi="Courier New" w:cs="Courier New"/>
          <w:b/>
        </w:rPr>
        <w:t>Informational Entity</w:t>
      </w:r>
    </w:p>
    <w:p w:rsidR="00032864" w:rsidRDefault="000C2C7E">
      <w:pPr>
        <w:ind w:firstLine="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dataset</w:t>
      </w:r>
    </w:p>
    <w:p w:rsidR="00032864" w:rsidRDefault="000C2C7E">
      <w:pPr>
        <w:ind w:firstLine="720"/>
      </w:pPr>
      <w:proofErr w:type="gramStart"/>
      <w:r>
        <w:rPr>
          <w:rFonts w:ascii="Courier New" w:eastAsia="Courier New" w:hAnsi="Courier New" w:cs="Courier New"/>
        </w:rPr>
        <w:t>study</w:t>
      </w:r>
      <w:proofErr w:type="gramEnd"/>
      <w:r>
        <w:rPr>
          <w:rFonts w:ascii="Courier New" w:eastAsia="Courier New" w:hAnsi="Courier New" w:cs="Courier New"/>
        </w:rPr>
        <w:t xml:space="preserve"> design</w:t>
      </w:r>
    </w:p>
    <w:p w:rsidR="00032864" w:rsidRDefault="000C2C7E">
      <w:pPr>
        <w:ind w:firstLine="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protocol</w:t>
      </w:r>
    </w:p>
    <w:p w:rsidR="00032864" w:rsidRDefault="000C2C7E">
      <w:pPr>
        <w:ind w:firstLine="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variable</w:t>
      </w:r>
    </w:p>
    <w:p w:rsidR="00032864" w:rsidRDefault="000C2C7E">
      <w:pPr>
        <w:ind w:left="720" w:firstLine="720"/>
      </w:pPr>
      <w:proofErr w:type="gramStart"/>
      <w:r>
        <w:rPr>
          <w:rFonts w:ascii="Courier New" w:eastAsia="Courier New" w:hAnsi="Courier New" w:cs="Courier New"/>
        </w:rPr>
        <w:t>control</w:t>
      </w:r>
      <w:proofErr w:type="gramEnd"/>
      <w:r>
        <w:rPr>
          <w:rFonts w:ascii="Courier New" w:eastAsia="Courier New" w:hAnsi="Courier New" w:cs="Courier New"/>
        </w:rPr>
        <w:t xml:space="preserve"> variable</w:t>
      </w:r>
    </w:p>
    <w:p w:rsidR="00032864" w:rsidRDefault="000C2C7E">
      <w:pPr>
        <w:ind w:left="720" w:firstLine="720"/>
      </w:pPr>
      <w:proofErr w:type="gramStart"/>
      <w:r>
        <w:rPr>
          <w:rFonts w:ascii="Courier New" w:eastAsia="Courier New" w:hAnsi="Courier New" w:cs="Courier New"/>
        </w:rPr>
        <w:t>independent</w:t>
      </w:r>
      <w:proofErr w:type="gramEnd"/>
      <w:r>
        <w:rPr>
          <w:rFonts w:ascii="Courier New" w:eastAsia="Courier New" w:hAnsi="Courier New" w:cs="Courier New"/>
        </w:rPr>
        <w:t xml:space="preserve"> variable</w:t>
      </w:r>
    </w:p>
    <w:p w:rsidR="00032864" w:rsidRDefault="000C2C7E">
      <w:pPr>
        <w:ind w:left="720" w:firstLine="720"/>
      </w:pPr>
      <w:proofErr w:type="gramStart"/>
      <w:r>
        <w:rPr>
          <w:rFonts w:ascii="Courier New" w:eastAsia="Courier New" w:hAnsi="Courier New" w:cs="Courier New"/>
        </w:rPr>
        <w:t>dependent</w:t>
      </w:r>
      <w:proofErr w:type="gramEnd"/>
      <w:r>
        <w:rPr>
          <w:rFonts w:ascii="Courier New" w:eastAsia="Courier New" w:hAnsi="Courier New" w:cs="Courier New"/>
        </w:rPr>
        <w:t xml:space="preserve"> variable</w:t>
      </w:r>
    </w:p>
    <w:p w:rsidR="00032864" w:rsidRDefault="000C2C7E">
      <w:r>
        <w:rPr>
          <w:rFonts w:ascii="Courier New" w:eastAsia="Courier New" w:hAnsi="Courier New" w:cs="Courier New"/>
          <w:b/>
        </w:rPr>
        <w:t xml:space="preserve"> </w:t>
      </w:r>
    </w:p>
    <w:p w:rsidR="00032864" w:rsidRDefault="000C2C7E">
      <w:r>
        <w:rPr>
          <w:rFonts w:ascii="Courier New" w:eastAsia="Courier New" w:hAnsi="Courier New" w:cs="Courier New"/>
          <w:b/>
        </w:rPr>
        <w:t xml:space="preserve"> Attribute</w:t>
      </w:r>
    </w:p>
    <w:p w:rsidR="00032864" w:rsidRDefault="000C2C7E">
      <w:pPr>
        <w:ind w:left="72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role</w:t>
      </w:r>
    </w:p>
    <w:p w:rsidR="00032864" w:rsidRDefault="000C2C7E">
      <w:pPr>
        <w:ind w:left="1440"/>
      </w:pPr>
      <w:proofErr w:type="gramStart"/>
      <w:r>
        <w:rPr>
          <w:rFonts w:ascii="Courier New" w:eastAsia="Courier New" w:hAnsi="Courier New" w:cs="Courier New"/>
        </w:rPr>
        <w:t>investigator</w:t>
      </w:r>
      <w:proofErr w:type="gramEnd"/>
    </w:p>
    <w:p w:rsidR="00032864" w:rsidRDefault="000C2C7E">
      <w:pPr>
        <w:ind w:left="1440"/>
      </w:pPr>
      <w:proofErr w:type="gramStart"/>
      <w:r>
        <w:rPr>
          <w:rFonts w:ascii="Courier New" w:eastAsia="Courier New" w:hAnsi="Courier New" w:cs="Courier New"/>
        </w:rPr>
        <w:t>reagent</w:t>
      </w:r>
      <w:proofErr w:type="gramEnd"/>
    </w:p>
    <w:p w:rsidR="00032864" w:rsidRDefault="000C2C7E">
      <w:pPr>
        <w:ind w:left="1440"/>
      </w:pPr>
      <w:proofErr w:type="gramStart"/>
      <w:r>
        <w:rPr>
          <w:rFonts w:ascii="Courier New" w:eastAsia="Courier New" w:hAnsi="Courier New" w:cs="Courier New"/>
        </w:rPr>
        <w:t>instrument</w:t>
      </w:r>
      <w:proofErr w:type="gramEnd"/>
    </w:p>
    <w:p w:rsidR="00032864" w:rsidRDefault="000C2C7E">
      <w:pPr>
        <w:ind w:left="1440"/>
      </w:pPr>
      <w:proofErr w:type="gramStart"/>
      <w:r>
        <w:rPr>
          <w:rFonts w:ascii="Courier New" w:eastAsia="Courier New" w:hAnsi="Courier New" w:cs="Courier New"/>
        </w:rPr>
        <w:t>experimental</w:t>
      </w:r>
      <w:proofErr w:type="gramEnd"/>
      <w:r>
        <w:rPr>
          <w:rFonts w:ascii="Courier New" w:eastAsia="Courier New" w:hAnsi="Courier New" w:cs="Courier New"/>
        </w:rPr>
        <w:t xml:space="preserve"> specimen</w:t>
      </w:r>
    </w:p>
    <w:p w:rsidR="00032864" w:rsidRDefault="000C2C7E">
      <w:pPr>
        <w:ind w:left="2160"/>
      </w:pPr>
      <w:proofErr w:type="gramStart"/>
      <w:r>
        <w:rPr>
          <w:rFonts w:ascii="Courier New" w:eastAsia="Courier New" w:hAnsi="Courier New" w:cs="Courier New"/>
        </w:rPr>
        <w:t>source</w:t>
      </w:r>
      <w:proofErr w:type="gramEnd"/>
      <w:r>
        <w:rPr>
          <w:rFonts w:ascii="Courier New" w:eastAsia="Courier New" w:hAnsi="Courier New" w:cs="Courier New"/>
        </w:rPr>
        <w:t xml:space="preserve"> specimen</w:t>
      </w:r>
    </w:p>
    <w:p w:rsidR="00032864" w:rsidRDefault="000C2C7E">
      <w:pPr>
        <w:ind w:left="2160"/>
      </w:pPr>
      <w:proofErr w:type="gramStart"/>
      <w:r>
        <w:rPr>
          <w:rFonts w:ascii="Courier New" w:eastAsia="Courier New" w:hAnsi="Courier New" w:cs="Courier New"/>
        </w:rPr>
        <w:t>derived</w:t>
      </w:r>
      <w:proofErr w:type="gramEnd"/>
      <w:r>
        <w:rPr>
          <w:rFonts w:ascii="Courier New" w:eastAsia="Courier New" w:hAnsi="Courier New" w:cs="Courier New"/>
        </w:rPr>
        <w:t xml:space="preserve"> specimen</w:t>
      </w:r>
    </w:p>
    <w:p w:rsidR="00032864" w:rsidRDefault="000C2C7E">
      <w:pPr>
        <w:ind w:left="2160"/>
      </w:pPr>
      <w:proofErr w:type="gramStart"/>
      <w:r>
        <w:rPr>
          <w:rFonts w:ascii="Courier New" w:eastAsia="Courier New" w:hAnsi="Courier New" w:cs="Courier New"/>
        </w:rPr>
        <w:t>evaluated</w:t>
      </w:r>
      <w:proofErr w:type="gramEnd"/>
      <w:r>
        <w:rPr>
          <w:rFonts w:ascii="Courier New" w:eastAsia="Courier New" w:hAnsi="Courier New" w:cs="Courier New"/>
        </w:rPr>
        <w:t xml:space="preserve"> specimen</w:t>
      </w:r>
    </w:p>
    <w:p w:rsidR="00032864" w:rsidRDefault="000C2C7E">
      <w:r>
        <w:rPr>
          <w:rFonts w:ascii="Courier New" w:eastAsia="Courier New" w:hAnsi="Courier New" w:cs="Courier New"/>
        </w:rPr>
        <w:t xml:space="preserve"> </w:t>
      </w:r>
    </w:p>
    <w:p w:rsidR="00032864" w:rsidRDefault="000C2C7E">
      <w:r>
        <w:rPr>
          <w:rFonts w:ascii="Courier New" w:eastAsia="Courier New" w:hAnsi="Courier New" w:cs="Courier New"/>
          <w:b/>
        </w:rPr>
        <w:t>Material Entity</w:t>
      </w:r>
    </w:p>
    <w:p w:rsidR="00032864" w:rsidRDefault="000C2C7E">
      <w:pPr>
        <w:ind w:left="720"/>
      </w:pPr>
      <w:proofErr w:type="gramStart"/>
      <w:r>
        <w:rPr>
          <w:rFonts w:ascii="Courier New" w:eastAsia="Courier New" w:hAnsi="Courier New" w:cs="Courier New"/>
        </w:rPr>
        <w:t>research</w:t>
      </w:r>
      <w:proofErr w:type="gramEnd"/>
      <w:r>
        <w:rPr>
          <w:rFonts w:ascii="Courier New" w:eastAsia="Courier New" w:hAnsi="Courier New" w:cs="Courier New"/>
        </w:rPr>
        <w:t xml:space="preserve"> lab</w:t>
      </w:r>
    </w:p>
    <w:p w:rsidR="00032864" w:rsidRDefault="000C2C7E">
      <w:pPr>
        <w:ind w:left="720"/>
      </w:pPr>
      <w:proofErr w:type="gramStart"/>
      <w:r>
        <w:rPr>
          <w:rFonts w:ascii="Courier New" w:eastAsia="Courier New" w:hAnsi="Courier New" w:cs="Courier New"/>
        </w:rPr>
        <w:t>research</w:t>
      </w:r>
      <w:proofErr w:type="gramEnd"/>
      <w:r>
        <w:rPr>
          <w:rFonts w:ascii="Courier New" w:eastAsia="Courier New" w:hAnsi="Courier New" w:cs="Courier New"/>
        </w:rPr>
        <w:t xml:space="preserve"> facility</w:t>
      </w:r>
    </w:p>
    <w:p w:rsidR="00032864" w:rsidRDefault="000C2C7E">
      <w:r>
        <w:rPr>
          <w:rFonts w:ascii="Courier New" w:eastAsia="Courier New" w:hAnsi="Courier New" w:cs="Courier New"/>
          <w:b/>
        </w:rPr>
        <w:t xml:space="preserve"> </w:t>
      </w:r>
    </w:p>
    <w:p w:rsidR="00032864" w:rsidRDefault="000C2C7E">
      <w:r>
        <w:rPr>
          <w:rFonts w:ascii="Courier New" w:eastAsia="Courier New" w:hAnsi="Courier New" w:cs="Courier New"/>
          <w:b/>
        </w:rPr>
        <w:t>Process</w:t>
      </w:r>
    </w:p>
    <w:p w:rsidR="00032864" w:rsidRDefault="000C2C7E">
      <w:pPr>
        <w:ind w:left="720"/>
      </w:pPr>
      <w:proofErr w:type="gramStart"/>
      <w:r>
        <w:rPr>
          <w:rFonts w:ascii="Courier New" w:eastAsia="Courier New" w:hAnsi="Courier New" w:cs="Courier New"/>
        </w:rPr>
        <w:lastRenderedPageBreak/>
        <w:t>research</w:t>
      </w:r>
      <w:proofErr w:type="gramEnd"/>
      <w:r>
        <w:rPr>
          <w:rFonts w:ascii="Courier New" w:eastAsia="Courier New" w:hAnsi="Courier New" w:cs="Courier New"/>
        </w:rPr>
        <w:t xml:space="preserve"> study</w:t>
      </w:r>
    </w:p>
    <w:p w:rsidR="00032864" w:rsidRDefault="000C2C7E">
      <w:pPr>
        <w:ind w:left="720"/>
      </w:pPr>
      <w:proofErr w:type="gramStart"/>
      <w:r>
        <w:rPr>
          <w:rFonts w:ascii="Courier New" w:eastAsia="Courier New" w:hAnsi="Courier New" w:cs="Courier New"/>
        </w:rPr>
        <w:t>experiment</w:t>
      </w:r>
      <w:proofErr w:type="gramEnd"/>
    </w:p>
    <w:p w:rsidR="00032864" w:rsidRDefault="000C2C7E">
      <w:pPr>
        <w:ind w:left="720"/>
      </w:pPr>
      <w:proofErr w:type="gramStart"/>
      <w:r>
        <w:rPr>
          <w:rFonts w:ascii="Courier New" w:eastAsia="Courier New" w:hAnsi="Courier New" w:cs="Courier New"/>
        </w:rPr>
        <w:t>technique</w:t>
      </w:r>
      <w:proofErr w:type="gramEnd"/>
    </w:p>
    <w:p w:rsidR="00032864" w:rsidRDefault="000C2C7E">
      <w:pPr>
        <w:ind w:left="1440"/>
      </w:pPr>
      <w:proofErr w:type="gramStart"/>
      <w:r>
        <w:rPr>
          <w:rFonts w:ascii="Courier New" w:eastAsia="Courier New" w:hAnsi="Courier New" w:cs="Courier New"/>
        </w:rPr>
        <w:t>material</w:t>
      </w:r>
      <w:proofErr w:type="gramEnd"/>
      <w:r>
        <w:rPr>
          <w:rFonts w:ascii="Courier New" w:eastAsia="Courier New" w:hAnsi="Courier New" w:cs="Courier New"/>
        </w:rPr>
        <w:t xml:space="preserve"> preparation technique</w:t>
      </w:r>
    </w:p>
    <w:p w:rsidR="00032864" w:rsidRDefault="000C2C7E">
      <w:pPr>
        <w:ind w:left="2160"/>
      </w:pPr>
      <w:proofErr w:type="gramStart"/>
      <w:r>
        <w:rPr>
          <w:rFonts w:ascii="Courier New" w:eastAsia="Courier New" w:hAnsi="Courier New" w:cs="Courier New"/>
        </w:rPr>
        <w:t>specimen</w:t>
      </w:r>
      <w:proofErr w:type="gramEnd"/>
      <w:r>
        <w:rPr>
          <w:rFonts w:ascii="Courier New" w:eastAsia="Courier New" w:hAnsi="Courier New" w:cs="Courier New"/>
        </w:rPr>
        <w:t xml:space="preserve"> selection technique</w:t>
      </w:r>
    </w:p>
    <w:p w:rsidR="00032864" w:rsidRDefault="000C2C7E">
      <w:pPr>
        <w:ind w:left="2160"/>
      </w:pPr>
      <w:proofErr w:type="gramStart"/>
      <w:r>
        <w:rPr>
          <w:rFonts w:ascii="Courier New" w:eastAsia="Courier New" w:hAnsi="Courier New" w:cs="Courier New"/>
        </w:rPr>
        <w:t>specimen</w:t>
      </w:r>
      <w:proofErr w:type="gramEnd"/>
      <w:r>
        <w:rPr>
          <w:rFonts w:ascii="Courier New" w:eastAsia="Courier New" w:hAnsi="Courier New" w:cs="Courier New"/>
        </w:rPr>
        <w:t xml:space="preserve"> collection technique</w:t>
      </w:r>
    </w:p>
    <w:p w:rsidR="00032864" w:rsidRDefault="000C2C7E">
      <w:pPr>
        <w:ind w:left="1440"/>
      </w:pPr>
      <w:proofErr w:type="gramStart"/>
      <w:r>
        <w:rPr>
          <w:rFonts w:ascii="Courier New" w:eastAsia="Courier New" w:hAnsi="Courier New" w:cs="Courier New"/>
        </w:rPr>
        <w:t>assay</w:t>
      </w:r>
      <w:proofErr w:type="gramEnd"/>
    </w:p>
    <w:p w:rsidR="00032864" w:rsidRDefault="000C2C7E">
      <w:pPr>
        <w:ind w:left="1440"/>
      </w:pPr>
      <w:proofErr w:type="gramStart"/>
      <w:r>
        <w:rPr>
          <w:rFonts w:ascii="Courier New" w:eastAsia="Courier New" w:hAnsi="Courier New" w:cs="Courier New"/>
        </w:rPr>
        <w:t>data</w:t>
      </w:r>
      <w:proofErr w:type="gramEnd"/>
      <w:r>
        <w:rPr>
          <w:rFonts w:ascii="Courier New" w:eastAsia="Courier New" w:hAnsi="Courier New" w:cs="Courier New"/>
        </w:rPr>
        <w:t xml:space="preserve"> processing technique</w:t>
      </w:r>
    </w:p>
    <w:p w:rsidR="00032864" w:rsidRDefault="00032864"/>
    <w:p w:rsidR="00032864" w:rsidRDefault="00032864"/>
    <w:p w:rsidR="00032864" w:rsidRDefault="000C2C7E">
      <w:pPr>
        <w:pStyle w:val="Heading1"/>
        <w:contextualSpacing w:val="0"/>
      </w:pPr>
      <w:bookmarkStart w:id="10" w:name="h.15vdfbks34ao" w:colFirst="0" w:colLast="0"/>
      <w:bookmarkStart w:id="11" w:name="id.q5ddvssfq51e" w:colFirst="0" w:colLast="0"/>
      <w:bookmarkEnd w:id="10"/>
      <w:bookmarkEnd w:id="11"/>
      <w:r>
        <w:t>IV. Hierarchical Metadata Schema</w:t>
      </w:r>
    </w:p>
    <w:p w:rsidR="00032864" w:rsidRDefault="00032864"/>
    <w:p w:rsidR="00032864" w:rsidRDefault="000C2C7E">
      <w:pPr>
        <w:spacing w:before="80" w:line="288" w:lineRule="auto"/>
      </w:pPr>
      <w:r>
        <w:t xml:space="preserve">The hierarchy below </w:t>
      </w:r>
      <w:r>
        <w:rPr>
          <w:b/>
        </w:rPr>
        <w:t>presents our core domain concepts as elements in an informal metadata schema definition.</w:t>
      </w:r>
      <w:r>
        <w:t xml:space="preserve"> They are organized in a way that makes sense for collecting and experimental structuring metadata. Core concept e</w:t>
      </w:r>
      <w:r>
        <w:t xml:space="preserve">lements are distinguished in bold typeface.  Some additional elements are included that specify how these core concepts are represented in the model (e.g. variable type and variable value elements are used to describe experimental variables). Cardinality </w:t>
      </w:r>
      <w:proofErr w:type="spellStart"/>
      <w:r>
        <w:t>s</w:t>
      </w:r>
      <w:r>
        <w:t>pecifications.constraints</w:t>
      </w:r>
      <w:proofErr w:type="spellEnd"/>
      <w:r>
        <w:t xml:space="preserve"> </w:t>
      </w:r>
      <w:proofErr w:type="gramStart"/>
      <w:r>
        <w:t>are</w:t>
      </w:r>
      <w:proofErr w:type="gramEnd"/>
      <w:r>
        <w:t xml:space="preserve"> indicated next to each element (e.g. </w:t>
      </w:r>
      <w:r>
        <w:rPr>
          <w:rFonts w:ascii="Courier New" w:eastAsia="Courier New" w:hAnsi="Courier New" w:cs="Courier New"/>
        </w:rPr>
        <w:t xml:space="preserve">‘independent variable (1 . . . m)’ </w:t>
      </w:r>
      <w:r>
        <w:t>indicates that each experiment must have one, and can have multiple, independent variables). Note that some concepts will be captured as values in the sch</w:t>
      </w:r>
      <w:r>
        <w:t>ema rather than elements (</w:t>
      </w:r>
      <w:proofErr w:type="spellStart"/>
      <w:r>
        <w:t>e.g</w:t>
      </w:r>
      <w:proofErr w:type="spellEnd"/>
      <w:proofErr w:type="gramStart"/>
      <w:r>
        <w:t>,.</w:t>
      </w:r>
      <w:proofErr w:type="gramEnd"/>
      <w:r>
        <w:t xml:space="preserve"> reagent, instrument, evaluant), so not all are depicted here.  </w:t>
      </w:r>
    </w:p>
    <w:p w:rsidR="00032864" w:rsidRDefault="00032864">
      <w:pPr>
        <w:spacing w:before="80" w:line="288" w:lineRule="auto"/>
      </w:pPr>
    </w:p>
    <w:p w:rsidR="00032864" w:rsidRDefault="000C2C7E">
      <w:proofErr w:type="gramStart"/>
      <w:r>
        <w:rPr>
          <w:rFonts w:ascii="Courier New" w:eastAsia="Courier New" w:hAnsi="Courier New" w:cs="Courier New"/>
          <w:b/>
        </w:rPr>
        <w:t>experimental</w:t>
      </w:r>
      <w:proofErr w:type="gramEnd"/>
      <w:r>
        <w:rPr>
          <w:rFonts w:ascii="Courier New" w:eastAsia="Courier New" w:hAnsi="Courier New" w:cs="Courier New"/>
          <w:b/>
        </w:rPr>
        <w:t xml:space="preserve"> dataset</w:t>
      </w:r>
      <w:r>
        <w:rPr>
          <w:rFonts w:ascii="Courier New" w:eastAsia="Courier New" w:hAnsi="Courier New" w:cs="Courier New"/>
        </w:rPr>
        <w:t xml:space="preserve"> or </w:t>
      </w:r>
      <w:r>
        <w:rPr>
          <w:rFonts w:ascii="Courier New" w:eastAsia="Courier New" w:hAnsi="Courier New" w:cs="Courier New"/>
          <w:b/>
        </w:rPr>
        <w:t>protocol</w:t>
      </w:r>
    </w:p>
    <w:p w:rsidR="00032864" w:rsidRDefault="000C2C7E">
      <w:pPr>
        <w:ind w:firstLine="720"/>
      </w:pPr>
      <w:proofErr w:type="gramStart"/>
      <w:r>
        <w:rPr>
          <w:rFonts w:ascii="Courier New" w:eastAsia="Courier New" w:hAnsi="Courier New" w:cs="Courier New"/>
          <w:b/>
        </w:rPr>
        <w:t>study</w:t>
      </w:r>
      <w:proofErr w:type="gramEnd"/>
      <w:r>
        <w:rPr>
          <w:rFonts w:ascii="Courier New" w:eastAsia="Courier New" w:hAnsi="Courier New" w:cs="Courier New"/>
          <w:b/>
        </w:rPr>
        <w:t xml:space="preserve"> </w:t>
      </w:r>
      <w:r>
        <w:rPr>
          <w:rFonts w:ascii="Courier New" w:eastAsia="Courier New" w:hAnsi="Courier New" w:cs="Courier New"/>
        </w:rPr>
        <w:t>or</w:t>
      </w:r>
      <w:r>
        <w:rPr>
          <w:rFonts w:ascii="Courier New" w:eastAsia="Courier New" w:hAnsi="Courier New" w:cs="Courier New"/>
          <w:b/>
        </w:rPr>
        <w:t xml:space="preserve"> experiment</w:t>
      </w:r>
      <w:r>
        <w:rPr>
          <w:rFonts w:ascii="Courier New" w:eastAsia="Courier New" w:hAnsi="Courier New" w:cs="Courier New"/>
        </w:rPr>
        <w:t xml:space="preserve"> </w:t>
      </w:r>
      <w:r>
        <w:rPr>
          <w:rFonts w:ascii="Calibri" w:eastAsia="Calibri" w:hAnsi="Calibri" w:cs="Calibri"/>
        </w:rPr>
        <w:t>(1 . . .m)</w:t>
      </w:r>
    </w:p>
    <w:p w:rsidR="00032864" w:rsidRDefault="000C2C7E">
      <w:pPr>
        <w:ind w:left="720" w:firstLine="720"/>
      </w:pPr>
      <w:proofErr w:type="gramStart"/>
      <w:r>
        <w:rPr>
          <w:rFonts w:ascii="Courier New" w:eastAsia="Courier New" w:hAnsi="Courier New" w:cs="Courier New"/>
          <w:b/>
        </w:rPr>
        <w:t>investigator</w:t>
      </w:r>
      <w:proofErr w:type="gramEnd"/>
      <w:r>
        <w:rPr>
          <w:rFonts w:ascii="Courier New" w:eastAsia="Courier New" w:hAnsi="Courier New" w:cs="Courier New"/>
        </w:rPr>
        <w:t xml:space="preserve"> </w:t>
      </w:r>
      <w:r>
        <w:rPr>
          <w:rFonts w:ascii="Calibri" w:eastAsia="Calibri" w:hAnsi="Calibri" w:cs="Calibri"/>
        </w:rPr>
        <w:t>(1 . . . m)</w:t>
      </w:r>
    </w:p>
    <w:p w:rsidR="00032864" w:rsidRDefault="000C2C7E">
      <w:pPr>
        <w:ind w:left="720" w:firstLine="720"/>
      </w:pPr>
      <w:proofErr w:type="gramStart"/>
      <w:r>
        <w:rPr>
          <w:rFonts w:ascii="Courier New" w:eastAsia="Courier New" w:hAnsi="Courier New" w:cs="Courier New"/>
          <w:b/>
        </w:rPr>
        <w:t>research</w:t>
      </w:r>
      <w:proofErr w:type="gramEnd"/>
      <w:r>
        <w:rPr>
          <w:rFonts w:ascii="Courier New" w:eastAsia="Courier New" w:hAnsi="Courier New" w:cs="Courier New"/>
          <w:b/>
        </w:rPr>
        <w:t xml:space="preserve"> lab</w:t>
      </w:r>
      <w:r>
        <w:rPr>
          <w:rFonts w:ascii="Courier New" w:eastAsia="Courier New" w:hAnsi="Courier New" w:cs="Courier New"/>
        </w:rPr>
        <w:t xml:space="preserve"> </w:t>
      </w:r>
      <w:r>
        <w:rPr>
          <w:rFonts w:ascii="Calibri" w:eastAsia="Calibri" w:hAnsi="Calibri" w:cs="Calibri"/>
        </w:rPr>
        <w:t>(1 . . . m)</w:t>
      </w:r>
    </w:p>
    <w:p w:rsidR="00032864" w:rsidRDefault="000C2C7E">
      <w:pPr>
        <w:ind w:left="720" w:firstLine="720"/>
      </w:pPr>
      <w:proofErr w:type="gramStart"/>
      <w:r>
        <w:rPr>
          <w:rFonts w:ascii="Courier New" w:eastAsia="Courier New" w:hAnsi="Courier New" w:cs="Courier New"/>
          <w:b/>
        </w:rPr>
        <w:t>research</w:t>
      </w:r>
      <w:proofErr w:type="gramEnd"/>
      <w:r>
        <w:rPr>
          <w:rFonts w:ascii="Courier New" w:eastAsia="Courier New" w:hAnsi="Courier New" w:cs="Courier New"/>
          <w:b/>
        </w:rPr>
        <w:t xml:space="preserve"> facility</w:t>
      </w:r>
      <w:r>
        <w:rPr>
          <w:rFonts w:ascii="Courier New" w:eastAsia="Courier New" w:hAnsi="Courier New" w:cs="Courier New"/>
        </w:rPr>
        <w:t xml:space="preserve"> </w:t>
      </w:r>
      <w:r>
        <w:rPr>
          <w:rFonts w:ascii="Calibri" w:eastAsia="Calibri" w:hAnsi="Calibri" w:cs="Calibri"/>
        </w:rPr>
        <w:t>(1 . . .m)</w:t>
      </w:r>
    </w:p>
    <w:p w:rsidR="00032864" w:rsidRDefault="000C2C7E">
      <w:pPr>
        <w:ind w:left="720" w:firstLine="720"/>
      </w:pPr>
      <w:proofErr w:type="gramStart"/>
      <w:r>
        <w:rPr>
          <w:rFonts w:ascii="Courier New" w:eastAsia="Courier New" w:hAnsi="Courier New" w:cs="Courier New"/>
          <w:b/>
        </w:rPr>
        <w:t>date</w:t>
      </w:r>
      <w:proofErr w:type="gramEnd"/>
      <w:r>
        <w:rPr>
          <w:rFonts w:ascii="Courier New" w:eastAsia="Courier New" w:hAnsi="Courier New" w:cs="Courier New"/>
          <w:b/>
        </w:rPr>
        <w:t xml:space="preserve"> </w:t>
      </w:r>
      <w:r>
        <w:rPr>
          <w:rFonts w:ascii="Calibri" w:eastAsia="Calibri" w:hAnsi="Calibri" w:cs="Calibri"/>
        </w:rPr>
        <w:t>(1 . . . 1)</w:t>
      </w:r>
    </w:p>
    <w:p w:rsidR="00032864" w:rsidRDefault="000C2C7E">
      <w:pPr>
        <w:ind w:left="720" w:firstLine="720"/>
      </w:pPr>
      <w:proofErr w:type="gramStart"/>
      <w:r>
        <w:rPr>
          <w:rFonts w:ascii="Courier New" w:eastAsia="Courier New" w:hAnsi="Courier New" w:cs="Courier New"/>
          <w:b/>
        </w:rPr>
        <w:t>technique</w:t>
      </w:r>
      <w:proofErr w:type="gramEnd"/>
      <w:r>
        <w:rPr>
          <w:rFonts w:ascii="Courier New" w:eastAsia="Courier New" w:hAnsi="Courier New" w:cs="Courier New"/>
        </w:rPr>
        <w:t xml:space="preserve"> </w:t>
      </w:r>
      <w:r>
        <w:rPr>
          <w:rFonts w:ascii="Calibri" w:eastAsia="Calibri" w:hAnsi="Calibri" w:cs="Calibri"/>
        </w:rPr>
        <w:t>(0 . . . m)</w:t>
      </w:r>
    </w:p>
    <w:p w:rsidR="00032864" w:rsidRDefault="000C2C7E">
      <w:pPr>
        <w:ind w:left="720" w:firstLine="720"/>
      </w:pPr>
      <w:proofErr w:type="gramStart"/>
      <w:r>
        <w:rPr>
          <w:rFonts w:ascii="Courier New" w:eastAsia="Courier New" w:hAnsi="Courier New" w:cs="Courier New"/>
          <w:b/>
        </w:rPr>
        <w:t>control</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ourier New" w:eastAsia="Courier New" w:hAnsi="Courier New" w:cs="Courier New"/>
          <w:b/>
        </w:rPr>
        <w:t>reagent</w:t>
      </w:r>
      <w:r>
        <w:rPr>
          <w:rFonts w:ascii="Courier New" w:eastAsia="Courier New" w:hAnsi="Courier New" w:cs="Courier New"/>
        </w:rPr>
        <w:t xml:space="preserve">)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identifier </w:t>
      </w:r>
      <w:r>
        <w:rPr>
          <w:rFonts w:ascii="Calibri" w:eastAsia="Calibri" w:hAnsi="Calibri" w:cs="Calibri"/>
        </w:rPr>
        <w:t>(0 . . . m)</w:t>
      </w:r>
    </w:p>
    <w:p w:rsidR="00032864" w:rsidRDefault="000C2C7E">
      <w:pPr>
        <w:ind w:left="720" w:firstLine="720"/>
      </w:pPr>
      <w:proofErr w:type="gramStart"/>
      <w:r>
        <w:rPr>
          <w:rFonts w:ascii="Courier New" w:eastAsia="Courier New" w:hAnsi="Courier New" w:cs="Courier New"/>
          <w:b/>
        </w:rPr>
        <w:t>controlled</w:t>
      </w:r>
      <w:proofErr w:type="gramEnd"/>
      <w:r>
        <w:rPr>
          <w:rFonts w:ascii="Courier New" w:eastAsia="Courier New" w:hAnsi="Courier New" w:cs="Courier New"/>
          <w:b/>
        </w:rPr>
        <w:t xml:space="preserve"> variable</w:t>
      </w:r>
      <w:r>
        <w:rPr>
          <w:rFonts w:ascii="Courier New" w:eastAsia="Courier New" w:hAnsi="Courier New" w:cs="Courier New"/>
        </w:rPr>
        <w:t xml:space="preserve"> (instrument)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identifier </w:t>
      </w:r>
      <w:r>
        <w:rPr>
          <w:rFonts w:ascii="Calibri" w:eastAsia="Calibri" w:hAnsi="Calibri" w:cs="Calibri"/>
        </w:rPr>
        <w:t>(0 . . . m)</w:t>
      </w:r>
    </w:p>
    <w:p w:rsidR="00032864" w:rsidRDefault="000C2C7E">
      <w:pPr>
        <w:ind w:left="720" w:firstLine="720"/>
      </w:pPr>
      <w:proofErr w:type="gramStart"/>
      <w:r>
        <w:rPr>
          <w:rFonts w:ascii="Courier New" w:eastAsia="Courier New" w:hAnsi="Courier New" w:cs="Courier New"/>
          <w:b/>
        </w:rPr>
        <w:t>controlled</w:t>
      </w:r>
      <w:proofErr w:type="gramEnd"/>
      <w:r>
        <w:rPr>
          <w:rFonts w:ascii="Courier New" w:eastAsia="Courier New" w:hAnsi="Courier New" w:cs="Courier New"/>
          <w:b/>
        </w:rPr>
        <w:t xml:space="preserve"> variable</w:t>
      </w:r>
      <w:r>
        <w:rPr>
          <w:rFonts w:ascii="Courier New" w:eastAsia="Courier New" w:hAnsi="Courier New" w:cs="Courier New"/>
        </w:rPr>
        <w:t xml:space="preserve"> (evaluant)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032864" w:rsidRDefault="000C2C7E">
      <w:pPr>
        <w:ind w:left="2160"/>
      </w:pPr>
      <w:proofErr w:type="gramStart"/>
      <w:r>
        <w:rPr>
          <w:rFonts w:ascii="Courier New" w:eastAsia="Courier New" w:hAnsi="Courier New" w:cs="Courier New"/>
        </w:rPr>
        <w:lastRenderedPageBreak/>
        <w:t>variable</w:t>
      </w:r>
      <w:proofErr w:type="gramEnd"/>
      <w:r>
        <w:rPr>
          <w:rFonts w:ascii="Courier New" w:eastAsia="Courier New" w:hAnsi="Courier New" w:cs="Courier New"/>
        </w:rPr>
        <w:t xml:space="preserve"> value </w:t>
      </w:r>
      <w:r>
        <w:rPr>
          <w:rFonts w:ascii="Calibri" w:eastAsia="Calibri" w:hAnsi="Calibri" w:cs="Calibri"/>
        </w:rPr>
        <w:t>(1 . . . 1)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identifier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precursor</w:t>
      </w:r>
      <w:proofErr w:type="gramEnd"/>
      <w:r>
        <w:rPr>
          <w:rFonts w:ascii="Courier New" w:eastAsia="Courier New" w:hAnsi="Courier New" w:cs="Courier New"/>
        </w:rPr>
        <w:t xml:space="preserve"> specimen*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description </w:t>
      </w:r>
      <w:r>
        <w:rPr>
          <w:rFonts w:ascii="Calibri" w:eastAsia="Calibri" w:hAnsi="Calibri" w:cs="Calibri"/>
        </w:rPr>
        <w:t>(0 . . .1)</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identifier </w:t>
      </w:r>
      <w:r>
        <w:rPr>
          <w:rFonts w:ascii="Calibri" w:eastAsia="Calibri" w:hAnsi="Calibri" w:cs="Calibri"/>
        </w:rPr>
        <w:t>(0 . . . m)</w:t>
      </w:r>
    </w:p>
    <w:p w:rsidR="00032864" w:rsidRDefault="000C2C7E">
      <w:pPr>
        <w:ind w:left="2160"/>
      </w:pPr>
      <w:proofErr w:type="gramStart"/>
      <w:r>
        <w:rPr>
          <w:rFonts w:ascii="Courier New" w:eastAsia="Courier New" w:hAnsi="Courier New" w:cs="Courier New"/>
        </w:rPr>
        <w:t>resource</w:t>
      </w:r>
      <w:proofErr w:type="gramEnd"/>
      <w:r>
        <w:rPr>
          <w:rFonts w:ascii="Courier New" w:eastAsia="Courier New" w:hAnsi="Courier New" w:cs="Courier New"/>
        </w:rPr>
        <w:t xml:space="preserve"> feature </w:t>
      </w:r>
      <w:r>
        <w:rPr>
          <w:rFonts w:ascii="Calibri" w:eastAsia="Calibri" w:hAnsi="Calibri" w:cs="Calibri"/>
        </w:rPr>
        <w:t>(0 . . . m)</w:t>
      </w:r>
    </w:p>
    <w:p w:rsidR="00032864" w:rsidRDefault="000C2C7E">
      <w:pPr>
        <w:ind w:left="1440"/>
      </w:pPr>
      <w:proofErr w:type="gramStart"/>
      <w:r>
        <w:rPr>
          <w:rFonts w:ascii="Courier New" w:eastAsia="Courier New" w:hAnsi="Courier New" w:cs="Courier New"/>
          <w:b/>
        </w:rPr>
        <w:t>independent</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alibri" w:eastAsia="Calibri" w:hAnsi="Calibri" w:cs="Calibri"/>
        </w:rPr>
        <w:t>(1 . . .m)</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value </w:t>
      </w:r>
      <w:r>
        <w:rPr>
          <w:rFonts w:ascii="Calibri" w:eastAsia="Calibri" w:hAnsi="Calibri" w:cs="Calibri"/>
        </w:rPr>
        <w:t>(1 . . . m)</w:t>
      </w:r>
    </w:p>
    <w:p w:rsidR="00032864" w:rsidRDefault="000C2C7E">
      <w:pPr>
        <w:ind w:left="2160"/>
      </w:pPr>
      <w:proofErr w:type="gramStart"/>
      <w:r>
        <w:rPr>
          <w:rFonts w:ascii="Courier New" w:eastAsia="Courier New" w:hAnsi="Courier New" w:cs="Courier New"/>
        </w:rPr>
        <w:t>affected</w:t>
      </w:r>
      <w:proofErr w:type="gramEnd"/>
      <w:r>
        <w:rPr>
          <w:rFonts w:ascii="Courier New" w:eastAsia="Courier New" w:hAnsi="Courier New" w:cs="Courier New"/>
        </w:rPr>
        <w:t xml:space="preserve"> specimen </w:t>
      </w:r>
      <w:r>
        <w:rPr>
          <w:rFonts w:ascii="Calibri" w:eastAsia="Calibri" w:hAnsi="Calibri" w:cs="Calibri"/>
        </w:rPr>
        <w:t>(0 . . .m)</w:t>
      </w:r>
    </w:p>
    <w:p w:rsidR="00032864" w:rsidRDefault="000C2C7E">
      <w:pPr>
        <w:ind w:left="2160"/>
      </w:pPr>
      <w:proofErr w:type="gramStart"/>
      <w:r>
        <w:rPr>
          <w:rFonts w:ascii="Courier New" w:eastAsia="Courier New" w:hAnsi="Courier New" w:cs="Courier New"/>
          <w:b/>
        </w:rPr>
        <w:t xml:space="preserve">technique </w:t>
      </w:r>
      <w:r>
        <w:rPr>
          <w:rFonts w:ascii="Calibri" w:eastAsia="Calibri" w:hAnsi="Calibri" w:cs="Calibri"/>
        </w:rPr>
        <w:t xml:space="preserve"> (</w:t>
      </w:r>
      <w:proofErr w:type="gramEnd"/>
      <w:r>
        <w:rPr>
          <w:rFonts w:ascii="Calibri" w:eastAsia="Calibri" w:hAnsi="Calibri" w:cs="Calibri"/>
        </w:rPr>
        <w:t>0 . . .m)</w:t>
      </w:r>
    </w:p>
    <w:p w:rsidR="00032864" w:rsidRDefault="000C2C7E">
      <w:pPr>
        <w:ind w:left="2160"/>
      </w:pPr>
      <w:proofErr w:type="gramStart"/>
      <w:r>
        <w:rPr>
          <w:rFonts w:ascii="Courier New" w:eastAsia="Courier New" w:hAnsi="Courier New" w:cs="Courier New"/>
        </w:rPr>
        <w:t>related</w:t>
      </w:r>
      <w:proofErr w:type="gramEnd"/>
      <w:r>
        <w:rPr>
          <w:rFonts w:ascii="Courier New" w:eastAsia="Courier New" w:hAnsi="Courier New" w:cs="Courier New"/>
        </w:rPr>
        <w:t xml:space="preserve"> condition </w:t>
      </w:r>
      <w:r>
        <w:rPr>
          <w:rFonts w:ascii="Calibri" w:eastAsia="Calibri" w:hAnsi="Calibri" w:cs="Calibri"/>
        </w:rPr>
        <w:t>(0 . . . m)</w:t>
      </w:r>
    </w:p>
    <w:p w:rsidR="00032864" w:rsidRDefault="000C2C7E">
      <w:pPr>
        <w:ind w:left="1440"/>
      </w:pPr>
      <w:proofErr w:type="gramStart"/>
      <w:r>
        <w:rPr>
          <w:rFonts w:ascii="Courier New" w:eastAsia="Courier New" w:hAnsi="Courier New" w:cs="Courier New"/>
          <w:b/>
        </w:rPr>
        <w:t>dependent</w:t>
      </w:r>
      <w:proofErr w:type="gramEnd"/>
      <w:r>
        <w:rPr>
          <w:rFonts w:ascii="Courier New" w:eastAsia="Courier New" w:hAnsi="Courier New" w:cs="Courier New"/>
          <w:b/>
        </w:rPr>
        <w:t xml:space="preserve"> variable</w:t>
      </w:r>
      <w:r>
        <w:rPr>
          <w:rFonts w:ascii="Courier New" w:eastAsia="Courier New" w:hAnsi="Courier New" w:cs="Courier New"/>
        </w:rPr>
        <w:t xml:space="preserve"> </w:t>
      </w:r>
      <w:r>
        <w:rPr>
          <w:rFonts w:ascii="Calibri" w:eastAsia="Calibri" w:hAnsi="Calibri" w:cs="Calibri"/>
        </w:rPr>
        <w:t>(1 . . .1)</w:t>
      </w:r>
    </w:p>
    <w:p w:rsidR="00032864" w:rsidRDefault="000C2C7E">
      <w:pPr>
        <w:ind w:left="2160"/>
      </w:pPr>
      <w:proofErr w:type="gramStart"/>
      <w:r>
        <w:rPr>
          <w:rFonts w:ascii="Courier New" w:eastAsia="Courier New" w:hAnsi="Courier New" w:cs="Courier New"/>
        </w:rPr>
        <w:t>variable</w:t>
      </w:r>
      <w:proofErr w:type="gramEnd"/>
      <w:r>
        <w:rPr>
          <w:rFonts w:ascii="Courier New" w:eastAsia="Courier New" w:hAnsi="Courier New" w:cs="Courier New"/>
        </w:rPr>
        <w:t xml:space="preserve"> type </w:t>
      </w:r>
      <w:r>
        <w:rPr>
          <w:rFonts w:ascii="Calibri" w:eastAsia="Calibri" w:hAnsi="Calibri" w:cs="Calibri"/>
        </w:rPr>
        <w:t>(1. . .1)</w:t>
      </w:r>
    </w:p>
    <w:p w:rsidR="00032864" w:rsidRDefault="000C2C7E">
      <w:pPr>
        <w:ind w:left="2160"/>
      </w:pPr>
      <w:proofErr w:type="gramStart"/>
      <w:r>
        <w:rPr>
          <w:rFonts w:ascii="Courier New" w:eastAsia="Courier New" w:hAnsi="Courier New" w:cs="Courier New"/>
        </w:rPr>
        <w:t>measured</w:t>
      </w:r>
      <w:proofErr w:type="gramEnd"/>
      <w:r>
        <w:rPr>
          <w:rFonts w:ascii="Courier New" w:eastAsia="Courier New" w:hAnsi="Courier New" w:cs="Courier New"/>
        </w:rPr>
        <w:t xml:space="preserve"> attribute </w:t>
      </w:r>
      <w:r>
        <w:rPr>
          <w:rFonts w:ascii="Calibri" w:eastAsia="Calibri" w:hAnsi="Calibri" w:cs="Calibri"/>
        </w:rPr>
        <w:t>(1 . . . 1)</w:t>
      </w:r>
    </w:p>
    <w:p w:rsidR="00032864" w:rsidRDefault="000C2C7E">
      <w:pPr>
        <w:ind w:left="1440"/>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b/>
        </w:rPr>
        <w:t>technique</w:t>
      </w:r>
      <w:proofErr w:type="gramEnd"/>
      <w:r>
        <w:rPr>
          <w:rFonts w:ascii="Courier New" w:eastAsia="Courier New" w:hAnsi="Courier New" w:cs="Courier New"/>
        </w:rPr>
        <w:t xml:space="preserve"> </w:t>
      </w:r>
      <w:r>
        <w:rPr>
          <w:rFonts w:ascii="Calibri" w:eastAsia="Calibri" w:hAnsi="Calibri" w:cs="Calibri"/>
        </w:rPr>
        <w:t>(0 . . .m)</w:t>
      </w:r>
    </w:p>
    <w:p w:rsidR="00032864" w:rsidRDefault="000C2C7E">
      <w:pPr>
        <w:ind w:left="1440"/>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measurement</w:t>
      </w:r>
      <w:proofErr w:type="gramEnd"/>
      <w:r>
        <w:rPr>
          <w:rFonts w:ascii="Courier New" w:eastAsia="Courier New" w:hAnsi="Courier New" w:cs="Courier New"/>
        </w:rPr>
        <w:t xml:space="preserve"> scale </w:t>
      </w:r>
      <w:r>
        <w:rPr>
          <w:rFonts w:ascii="Calibri" w:eastAsia="Calibri" w:hAnsi="Calibri" w:cs="Calibri"/>
        </w:rPr>
        <w:t>(0 . . . 1)</w:t>
      </w:r>
    </w:p>
    <w:p w:rsidR="00032864" w:rsidRDefault="000C2C7E">
      <w:pPr>
        <w:ind w:left="1440"/>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related</w:t>
      </w:r>
      <w:proofErr w:type="gramEnd"/>
      <w:r>
        <w:rPr>
          <w:rFonts w:ascii="Courier New" w:eastAsia="Courier New" w:hAnsi="Courier New" w:cs="Courier New"/>
        </w:rPr>
        <w:t xml:space="preserve"> reagent </w:t>
      </w:r>
      <w:r>
        <w:rPr>
          <w:rFonts w:ascii="Calibri" w:eastAsia="Calibri" w:hAnsi="Calibri" w:cs="Calibri"/>
        </w:rPr>
        <w:t xml:space="preserve"> (0 . . . m)</w:t>
      </w:r>
    </w:p>
    <w:p w:rsidR="00032864" w:rsidRDefault="000C2C7E">
      <w:pPr>
        <w:ind w:left="1440"/>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related</w:t>
      </w:r>
      <w:proofErr w:type="gramEnd"/>
      <w:r>
        <w:rPr>
          <w:rFonts w:ascii="Courier New" w:eastAsia="Courier New" w:hAnsi="Courier New" w:cs="Courier New"/>
        </w:rPr>
        <w:t xml:space="preserve"> condition</w:t>
      </w:r>
      <w:r>
        <w:rPr>
          <w:rFonts w:ascii="Courier New" w:eastAsia="Courier New" w:hAnsi="Courier New" w:cs="Courier New"/>
        </w:rPr>
        <w:t xml:space="preserve">s  </w:t>
      </w:r>
      <w:r>
        <w:rPr>
          <w:rFonts w:ascii="Calibri" w:eastAsia="Calibri" w:hAnsi="Calibri" w:cs="Calibri"/>
        </w:rPr>
        <w:t>(0 . . . m)</w:t>
      </w:r>
    </w:p>
    <w:p w:rsidR="00032864" w:rsidRDefault="000C2C7E">
      <w:pPr>
        <w:spacing w:before="80" w:line="288" w:lineRule="auto"/>
      </w:pPr>
      <w:r>
        <w:rPr>
          <w:rFonts w:ascii="Calibri" w:eastAsia="Calibri" w:hAnsi="Calibri" w:cs="Calibri"/>
        </w:rPr>
        <w:t xml:space="preserve"> </w:t>
      </w:r>
    </w:p>
    <w:p w:rsidR="00032864" w:rsidRDefault="000C2C7E">
      <w:pPr>
        <w:spacing w:before="80" w:line="288" w:lineRule="auto"/>
      </w:pPr>
      <w:r>
        <w:rPr>
          <w:b/>
        </w:rPr>
        <w:t xml:space="preserve">Note that </w:t>
      </w:r>
      <w:hyperlink w:anchor="id.343vz3bsgq1s">
        <w:r>
          <w:rPr>
            <w:b/>
            <w:color w:val="1155CC"/>
            <w:u w:val="single"/>
          </w:rPr>
          <w:t>Section V</w:t>
        </w:r>
      </w:hyperlink>
      <w:r>
        <w:rPr>
          <w:b/>
        </w:rPr>
        <w:t xml:space="preserve"> depicts this schema as an </w:t>
      </w:r>
      <w:proofErr w:type="spellStart"/>
      <w:r>
        <w:rPr>
          <w:b/>
        </w:rPr>
        <w:t>rdf</w:t>
      </w:r>
      <w:proofErr w:type="spellEnd"/>
      <w:r>
        <w:rPr>
          <w:b/>
        </w:rPr>
        <w:t xml:space="preserve">-like concept graph, </w:t>
      </w:r>
      <w:proofErr w:type="gramStart"/>
      <w:r>
        <w:rPr>
          <w:b/>
        </w:rPr>
        <w:t xml:space="preserve">and  </w:t>
      </w:r>
      <w:proofErr w:type="gramEnd"/>
      <w:r>
        <w:fldChar w:fldCharType="begin"/>
      </w:r>
      <w:r>
        <w:instrText xml:space="preserve"> HYPERLINK \l "id.94u00z4m91jc" \h </w:instrText>
      </w:r>
      <w:r>
        <w:fldChar w:fldCharType="separate"/>
      </w:r>
      <w:r>
        <w:rPr>
          <w:b/>
          <w:color w:val="1155CC"/>
          <w:u w:val="single"/>
        </w:rPr>
        <w:t>Appendix 2</w:t>
      </w:r>
      <w:r>
        <w:rPr>
          <w:b/>
          <w:color w:val="1155CC"/>
          <w:u w:val="single"/>
        </w:rPr>
        <w:fldChar w:fldCharType="end"/>
      </w:r>
      <w:r>
        <w:rPr>
          <w:b/>
        </w:rPr>
        <w:t xml:space="preserve"> presents an actual exemplar metadata record according to this schema in a pse</w:t>
      </w:r>
      <w:r>
        <w:rPr>
          <w:b/>
        </w:rPr>
        <w:t>udo-</w:t>
      </w:r>
      <w:proofErr w:type="spellStart"/>
      <w:r>
        <w:rPr>
          <w:b/>
        </w:rPr>
        <w:t>json</w:t>
      </w:r>
      <w:proofErr w:type="spellEnd"/>
      <w:r>
        <w:rPr>
          <w:b/>
        </w:rPr>
        <w:t xml:space="preserve"> format.</w:t>
      </w:r>
    </w:p>
    <w:p w:rsidR="00032864" w:rsidRDefault="00032864">
      <w:pPr>
        <w:spacing w:before="80" w:line="288" w:lineRule="auto"/>
      </w:pPr>
    </w:p>
    <w:p w:rsidR="00032864" w:rsidRDefault="000C2C7E">
      <w:pPr>
        <w:pStyle w:val="Heading1"/>
        <w:contextualSpacing w:val="0"/>
      </w:pPr>
      <w:bookmarkStart w:id="12" w:name="h.ov976s5phivs" w:colFirst="0" w:colLast="0"/>
      <w:bookmarkStart w:id="13" w:name="id.o3jkd9rxpop2" w:colFirst="0" w:colLast="0"/>
      <w:bookmarkEnd w:id="12"/>
      <w:bookmarkEnd w:id="13"/>
      <w:r>
        <w:t>V. Reference Model (as a concept graph)</w:t>
      </w:r>
    </w:p>
    <w:p w:rsidR="00032864" w:rsidRDefault="00032864"/>
    <w:p w:rsidR="00032864" w:rsidRDefault="000C2C7E">
      <w:r>
        <w:t xml:space="preserve">The reference model </w:t>
      </w:r>
      <w:r>
        <w:rPr>
          <w:b/>
        </w:rPr>
        <w:t>presents the relationships between core domain concepts</w:t>
      </w:r>
      <w:r>
        <w:t xml:space="preserve"> as they exist in the ‘real world’, to facilitate a shared understanding of their meaning, scope, and experimental roles. </w:t>
      </w:r>
      <w:r>
        <w:t>The model is ‘process-centric’ (focuses on experimental processes, and their participants and the roles inhering in them) - because this is how scientists think and work. This modeling perspective is useful for aligning our understanding of concepts becaus</w:t>
      </w:r>
      <w:r>
        <w:t>e it presents them as we experience them in space and time. But due to its structure and complexity, this model is not well-suited for collecting experimental metadata and supporting our discovery use cases. Section VI presents these same concepts organize</w:t>
      </w:r>
      <w:r>
        <w:t>d into a model more practically suited for implementation as a metadata schema.</w:t>
      </w:r>
    </w:p>
    <w:p w:rsidR="00032864" w:rsidRDefault="00032864"/>
    <w:p w:rsidR="00032864" w:rsidRDefault="000C2C7E">
      <w:r>
        <w:rPr>
          <w:noProof/>
        </w:rPr>
        <w:lastRenderedPageBreak/>
        <w:drawing>
          <wp:inline distT="114300" distB="114300" distL="114300" distR="114300">
            <wp:extent cx="6057900" cy="4191000"/>
            <wp:effectExtent l="0" t="0" r="0" b="0"/>
            <wp:docPr id="2" name="image05.png" descr="Presentation cmap 1.png"/>
            <wp:cNvGraphicFramePr/>
            <a:graphic xmlns:a="http://schemas.openxmlformats.org/drawingml/2006/main">
              <a:graphicData uri="http://schemas.openxmlformats.org/drawingml/2006/picture">
                <pic:pic xmlns:pic="http://schemas.openxmlformats.org/drawingml/2006/picture">
                  <pic:nvPicPr>
                    <pic:cNvPr id="0" name="image05.png" descr="Presentation cmap 1.png"/>
                    <pic:cNvPicPr preferRelativeResize="0"/>
                  </pic:nvPicPr>
                  <pic:blipFill>
                    <a:blip r:embed="rId8"/>
                    <a:srcRect/>
                    <a:stretch>
                      <a:fillRect/>
                    </a:stretch>
                  </pic:blipFill>
                  <pic:spPr>
                    <a:xfrm>
                      <a:off x="0" y="0"/>
                      <a:ext cx="6057900" cy="4191000"/>
                    </a:xfrm>
                    <a:prstGeom prst="rect">
                      <a:avLst/>
                    </a:prstGeom>
                    <a:ln/>
                  </pic:spPr>
                </pic:pic>
              </a:graphicData>
            </a:graphic>
          </wp:inline>
        </w:drawing>
      </w:r>
    </w:p>
    <w:p w:rsidR="00032864" w:rsidRDefault="00032864"/>
    <w:p w:rsidR="00032864" w:rsidRDefault="000C2C7E">
      <w:pPr>
        <w:pStyle w:val="Heading1"/>
        <w:contextualSpacing w:val="0"/>
      </w:pPr>
      <w:bookmarkStart w:id="14" w:name="h.t1nvj7l45t5f" w:colFirst="0" w:colLast="0"/>
      <w:bookmarkStart w:id="15" w:name="id.343vz3bsgq1s" w:colFirst="0" w:colLast="0"/>
      <w:bookmarkEnd w:id="14"/>
      <w:bookmarkEnd w:id="15"/>
      <w:r>
        <w:t>VI. Metadata Model (as a concept graph)</w:t>
      </w:r>
    </w:p>
    <w:p w:rsidR="00032864" w:rsidRDefault="00032864"/>
    <w:p w:rsidR="00032864" w:rsidRDefault="000C2C7E">
      <w:r>
        <w:t xml:space="preserve">The metadata model presents an </w:t>
      </w:r>
      <w:r>
        <w:rPr>
          <w:b/>
        </w:rPr>
        <w:t>entirely different perspective on our core domain concepts</w:t>
      </w:r>
      <w:r>
        <w:t xml:space="preserve"> - linking them in a way that is most efficient for the collection of metadata and returning query results. For this, we need to identify key component and abstract away extraneous details, to give a model that can be implemented to best meet our discovery</w:t>
      </w:r>
      <w:r>
        <w:t xml:space="preserve"> and data entry requirements. Note that the design pattern of organizing data around variable specification nodes (minimally variable type and values) is utilized in many existing models, as it is an efficient way to conceptualize key concepts/keywords a m</w:t>
      </w:r>
      <w:r>
        <w:t>eaningful way to scientists.</w:t>
      </w:r>
    </w:p>
    <w:p w:rsidR="00032864" w:rsidRDefault="00032864"/>
    <w:p w:rsidR="000C2C7E" w:rsidRDefault="000C2C7E"/>
    <w:p w:rsidR="000C2C7E" w:rsidRDefault="000C2C7E"/>
    <w:p w:rsidR="000C2C7E" w:rsidRDefault="000C2C7E"/>
    <w:p w:rsidR="000C2C7E" w:rsidRDefault="000C2C7E"/>
    <w:p w:rsidR="000C2C7E" w:rsidRDefault="000C2C7E"/>
    <w:p w:rsidR="000C2C7E" w:rsidRDefault="000C2C7E"/>
    <w:p w:rsidR="000C2C7E" w:rsidRDefault="000C2C7E"/>
    <w:p w:rsidR="000C2C7E" w:rsidRDefault="000C2C7E"/>
    <w:p w:rsidR="000C2C7E" w:rsidRDefault="000C2C7E"/>
    <w:p w:rsidR="000C2C7E" w:rsidRDefault="000C2C7E"/>
    <w:p w:rsidR="000C2C7E" w:rsidRDefault="000C2C7E"/>
    <w:p w:rsidR="00032864" w:rsidRDefault="000C2C7E">
      <w:r>
        <w:rPr>
          <w:b/>
        </w:rPr>
        <w:lastRenderedPageBreak/>
        <w:t>Class-level model (with some exemplar variable types and variable values)</w:t>
      </w:r>
    </w:p>
    <w:p w:rsidR="00032864" w:rsidRDefault="00032864"/>
    <w:p w:rsidR="00032864" w:rsidRDefault="000C2C7E">
      <w:r>
        <w:rPr>
          <w:noProof/>
        </w:rPr>
        <w:drawing>
          <wp:inline distT="114300" distB="114300" distL="114300" distR="114300">
            <wp:extent cx="5669280" cy="3383280"/>
            <wp:effectExtent l="0" t="0" r="7620" b="7620"/>
            <wp:docPr id="4" name="image07.png" descr="Presentation cmap _002.png"/>
            <wp:cNvGraphicFramePr/>
            <a:graphic xmlns:a="http://schemas.openxmlformats.org/drawingml/2006/main">
              <a:graphicData uri="http://schemas.openxmlformats.org/drawingml/2006/picture">
                <pic:pic xmlns:pic="http://schemas.openxmlformats.org/drawingml/2006/picture">
                  <pic:nvPicPr>
                    <pic:cNvPr id="0" name="image07.png" descr="Presentation cmap _002.png"/>
                    <pic:cNvPicPr preferRelativeResize="0"/>
                  </pic:nvPicPr>
                  <pic:blipFill>
                    <a:blip r:embed="rId9"/>
                    <a:srcRect/>
                    <a:stretch>
                      <a:fillRect/>
                    </a:stretch>
                  </pic:blipFill>
                  <pic:spPr>
                    <a:xfrm>
                      <a:off x="0" y="0"/>
                      <a:ext cx="5673193" cy="3385615"/>
                    </a:xfrm>
                    <a:prstGeom prst="rect">
                      <a:avLst/>
                    </a:prstGeom>
                    <a:ln/>
                  </pic:spPr>
                </pic:pic>
              </a:graphicData>
            </a:graphic>
          </wp:inline>
        </w:drawing>
      </w:r>
    </w:p>
    <w:p w:rsidR="00032864" w:rsidRDefault="00032864">
      <w:pPr>
        <w:pBdr>
          <w:bottom w:val="single" w:sz="6" w:space="1" w:color="auto"/>
        </w:pBdr>
      </w:pPr>
    </w:p>
    <w:p w:rsidR="000C2C7E" w:rsidRDefault="000C2C7E">
      <w:pPr>
        <w:rPr>
          <w:b/>
        </w:rPr>
      </w:pPr>
    </w:p>
    <w:p w:rsidR="00032864" w:rsidRDefault="000C2C7E">
      <w:r>
        <w:rPr>
          <w:b/>
        </w:rPr>
        <w:t xml:space="preserve">Metadata Record for an Exemplar Experiment (that is described in </w:t>
      </w:r>
      <w:hyperlink w:anchor="id.py6trkjlbqkr">
        <w:r>
          <w:rPr>
            <w:b/>
            <w:color w:val="1155CC"/>
            <w:u w:val="single"/>
          </w:rPr>
          <w:t>Appendix 1</w:t>
        </w:r>
      </w:hyperlink>
      <w:r>
        <w:rPr>
          <w:b/>
        </w:rPr>
        <w:t>)</w:t>
      </w:r>
    </w:p>
    <w:p w:rsidR="00032864" w:rsidRDefault="00032864"/>
    <w:p w:rsidR="00032864" w:rsidRDefault="000C2C7E">
      <w:pPr>
        <w:ind w:left="-810"/>
      </w:pPr>
      <w:bookmarkStart w:id="16" w:name="_GoBack"/>
      <w:r>
        <w:rPr>
          <w:noProof/>
        </w:rPr>
        <w:drawing>
          <wp:inline distT="114300" distB="114300" distL="114300" distR="114300">
            <wp:extent cx="6797040" cy="3863340"/>
            <wp:effectExtent l="0" t="0" r="3810" b="3810"/>
            <wp:docPr id="1" name="image02.png" descr="Presentation cmap _003.png"/>
            <wp:cNvGraphicFramePr/>
            <a:graphic xmlns:a="http://schemas.openxmlformats.org/drawingml/2006/main">
              <a:graphicData uri="http://schemas.openxmlformats.org/drawingml/2006/picture">
                <pic:pic xmlns:pic="http://schemas.openxmlformats.org/drawingml/2006/picture">
                  <pic:nvPicPr>
                    <pic:cNvPr id="0" name="image02.png" descr="Presentation cmap _003.png"/>
                    <pic:cNvPicPr preferRelativeResize="0"/>
                  </pic:nvPicPr>
                  <pic:blipFill>
                    <a:blip r:embed="rId10"/>
                    <a:srcRect/>
                    <a:stretch>
                      <a:fillRect/>
                    </a:stretch>
                  </pic:blipFill>
                  <pic:spPr>
                    <a:xfrm>
                      <a:off x="0" y="0"/>
                      <a:ext cx="6798942" cy="3864421"/>
                    </a:xfrm>
                    <a:prstGeom prst="rect">
                      <a:avLst/>
                    </a:prstGeom>
                    <a:ln/>
                  </pic:spPr>
                </pic:pic>
              </a:graphicData>
            </a:graphic>
          </wp:inline>
        </w:drawing>
      </w:r>
      <w:bookmarkEnd w:id="16"/>
    </w:p>
    <w:p w:rsidR="00032864" w:rsidRDefault="00032864"/>
    <w:p w:rsidR="00032864" w:rsidRDefault="000C2C7E">
      <w:r>
        <w:rPr>
          <w:b/>
        </w:rPr>
        <w:t xml:space="preserve">Note that </w:t>
      </w:r>
      <w:hyperlink w:anchor="id.94u00z4m91jc">
        <w:r>
          <w:rPr>
            <w:b/>
            <w:color w:val="1155CC"/>
            <w:u w:val="single"/>
          </w:rPr>
          <w:t>Appendix 2</w:t>
        </w:r>
      </w:hyperlink>
      <w:r>
        <w:rPr>
          <w:b/>
        </w:rPr>
        <w:t xml:space="preserve"> presents this metadata record in a hierarchical format (a pseudo-</w:t>
      </w:r>
      <w:proofErr w:type="spellStart"/>
      <w:r>
        <w:rPr>
          <w:b/>
        </w:rPr>
        <w:t>json</w:t>
      </w:r>
      <w:proofErr w:type="spellEnd"/>
      <w:r>
        <w:rPr>
          <w:b/>
        </w:rPr>
        <w:t xml:space="preserve"> representation)</w:t>
      </w:r>
    </w:p>
    <w:p w:rsidR="00032864" w:rsidRDefault="00032864"/>
    <w:p w:rsidR="00032864" w:rsidRDefault="000C2C7E">
      <w:r>
        <w:t>-----------------------------------------------------------------------------------------------------------------------</w:t>
      </w:r>
    </w:p>
    <w:p w:rsidR="00032864" w:rsidRDefault="00032864"/>
    <w:p w:rsidR="00032864" w:rsidRDefault="000C2C7E">
      <w:bookmarkStart w:id="17" w:name="id.py6trkjlbqkr" w:colFirst="0" w:colLast="0"/>
      <w:bookmarkEnd w:id="17"/>
      <w:r>
        <w:rPr>
          <w:rFonts w:ascii="Trebuchet MS" w:eastAsia="Trebuchet MS" w:hAnsi="Trebuchet MS" w:cs="Trebuchet MS"/>
          <w:sz w:val="32"/>
          <w:szCs w:val="32"/>
        </w:rPr>
        <w:t>Appendix 1: Descri</w:t>
      </w:r>
      <w:r>
        <w:rPr>
          <w:rFonts w:ascii="Trebuchet MS" w:eastAsia="Trebuchet MS" w:hAnsi="Trebuchet MS" w:cs="Trebuchet MS"/>
          <w:sz w:val="32"/>
          <w:szCs w:val="32"/>
        </w:rPr>
        <w:t>ption of Exemplar Experiment</w:t>
      </w:r>
    </w:p>
    <w:p w:rsidR="00032864" w:rsidRDefault="00032864"/>
    <w:p w:rsidR="00032864" w:rsidRDefault="000C2C7E">
      <w:r>
        <w:rPr>
          <w:b/>
        </w:rPr>
        <w:t>Hypothesis</w:t>
      </w:r>
      <w:r>
        <w:t xml:space="preserve">: AKT-dependent stress response pathways activate distinct pathways in </w:t>
      </w:r>
      <w:proofErr w:type="gramStart"/>
      <w:r>
        <w:t>transformed  adenocarcinoma</w:t>
      </w:r>
      <w:proofErr w:type="gramEnd"/>
      <w:r>
        <w:t xml:space="preserve"> cells vs healthy epithelial cells</w:t>
      </w:r>
    </w:p>
    <w:p w:rsidR="00032864" w:rsidRDefault="00032864"/>
    <w:p w:rsidR="00032864" w:rsidRDefault="000C2C7E">
      <w:r>
        <w:rPr>
          <w:b/>
        </w:rPr>
        <w:t>Procedure:</w:t>
      </w:r>
    </w:p>
    <w:p w:rsidR="00032864" w:rsidRDefault="000C2C7E">
      <w:pPr>
        <w:numPr>
          <w:ilvl w:val="0"/>
          <w:numId w:val="1"/>
        </w:numPr>
        <w:spacing w:before="80"/>
        <w:ind w:left="540" w:hanging="360"/>
      </w:pPr>
      <w:r>
        <w:rPr>
          <w:b/>
        </w:rPr>
        <w:t>Specimen Collection #1:</w:t>
      </w:r>
      <w:r>
        <w:t xml:space="preserve"> cell collection of normal and transformed  colo</w:t>
      </w:r>
      <w:r>
        <w:t xml:space="preserve">n cells of an </w:t>
      </w:r>
      <w:proofErr w:type="spellStart"/>
      <w:r>
        <w:t>Apc</w:t>
      </w:r>
      <w:proofErr w:type="spellEnd"/>
      <w:r>
        <w:t>&lt;Min/+&gt;[B6] mouse model of colon cancer</w:t>
      </w:r>
    </w:p>
    <w:p w:rsidR="00032864" w:rsidRDefault="000C2C7E">
      <w:pPr>
        <w:numPr>
          <w:ilvl w:val="0"/>
          <w:numId w:val="1"/>
        </w:numPr>
        <w:spacing w:before="240"/>
        <w:ind w:left="540" w:hanging="360"/>
      </w:pPr>
      <w:r>
        <w:rPr>
          <w:b/>
        </w:rPr>
        <w:t xml:space="preserve">Specimen Collection #2: </w:t>
      </w:r>
      <w:r>
        <w:t>isolated cells used to establish cell culture</w:t>
      </w:r>
    </w:p>
    <w:p w:rsidR="00032864" w:rsidRDefault="000C2C7E">
      <w:pPr>
        <w:numPr>
          <w:ilvl w:val="0"/>
          <w:numId w:val="1"/>
        </w:numPr>
        <w:spacing w:before="240"/>
        <w:ind w:left="540" w:hanging="360"/>
      </w:pPr>
      <w:r>
        <w:rPr>
          <w:b/>
        </w:rPr>
        <w:t>Treatment:</w:t>
      </w:r>
      <w:r>
        <w:t xml:space="preserve"> chemical treatment of cultured cells with DMSO (control) or </w:t>
      </w:r>
      <w:proofErr w:type="spellStart"/>
      <w:r>
        <w:t>arsenite</w:t>
      </w:r>
      <w:proofErr w:type="spellEnd"/>
      <w:r>
        <w:t xml:space="preserve"> </w:t>
      </w:r>
      <w:r>
        <w:t>(oxidative stressor) at elevated temperatures (42C)</w:t>
      </w:r>
    </w:p>
    <w:p w:rsidR="00032864" w:rsidRDefault="000C2C7E">
      <w:pPr>
        <w:numPr>
          <w:ilvl w:val="0"/>
          <w:numId w:val="1"/>
        </w:numPr>
        <w:spacing w:before="240"/>
        <w:ind w:left="540" w:hanging="360"/>
      </w:pPr>
      <w:r>
        <w:rPr>
          <w:b/>
        </w:rPr>
        <w:t>Specimen Collection #3:</w:t>
      </w:r>
      <w:r>
        <w:t xml:space="preserve"> isolation of mRNA  using </w:t>
      </w:r>
      <w:proofErr w:type="spellStart"/>
      <w:r>
        <w:t>TRIzol</w:t>
      </w:r>
      <w:proofErr w:type="spellEnd"/>
      <w:r>
        <w:t xml:space="preserve"> reagent, to obtain mRNA samples from treated cell cultures</w:t>
      </w:r>
    </w:p>
    <w:p w:rsidR="00032864" w:rsidRDefault="000C2C7E">
      <w:pPr>
        <w:numPr>
          <w:ilvl w:val="0"/>
          <w:numId w:val="1"/>
        </w:numPr>
        <w:spacing w:before="240"/>
        <w:ind w:left="540" w:hanging="360"/>
      </w:pPr>
      <w:r>
        <w:rPr>
          <w:b/>
        </w:rPr>
        <w:t>Assay</w:t>
      </w:r>
      <w:r>
        <w:t xml:space="preserve">: expression microarray analysis performed using an Illumina HumanHT-12 v4 array to </w:t>
      </w:r>
      <w:r>
        <w:t>identify patterns in level of gene expression</w:t>
      </w:r>
    </w:p>
    <w:p w:rsidR="00032864" w:rsidRDefault="00032864"/>
    <w:p w:rsidR="00032864" w:rsidRDefault="00032864"/>
    <w:p w:rsidR="00032864" w:rsidRDefault="000C2C7E">
      <w:bookmarkStart w:id="18" w:name="id.94u00z4m91jc" w:colFirst="0" w:colLast="0"/>
      <w:bookmarkEnd w:id="18"/>
      <w:r>
        <w:rPr>
          <w:rFonts w:ascii="Trebuchet MS" w:eastAsia="Trebuchet MS" w:hAnsi="Trebuchet MS" w:cs="Trebuchet MS"/>
          <w:sz w:val="32"/>
          <w:szCs w:val="32"/>
        </w:rPr>
        <w:t>Appendix 2: Hierarchical (pseudo-</w:t>
      </w:r>
      <w:proofErr w:type="spellStart"/>
      <w:r>
        <w:rPr>
          <w:rFonts w:ascii="Trebuchet MS" w:eastAsia="Trebuchet MS" w:hAnsi="Trebuchet MS" w:cs="Trebuchet MS"/>
          <w:sz w:val="32"/>
          <w:szCs w:val="32"/>
        </w:rPr>
        <w:t>json</w:t>
      </w:r>
      <w:proofErr w:type="spellEnd"/>
      <w:r>
        <w:rPr>
          <w:rFonts w:ascii="Trebuchet MS" w:eastAsia="Trebuchet MS" w:hAnsi="Trebuchet MS" w:cs="Trebuchet MS"/>
          <w:sz w:val="32"/>
          <w:szCs w:val="32"/>
        </w:rPr>
        <w:t xml:space="preserve">) representation of full metadata record for exemplar experiment </w:t>
      </w:r>
    </w:p>
    <w:p w:rsidR="00032864" w:rsidRDefault="000C2C7E">
      <w:proofErr w:type="gramStart"/>
      <w:r>
        <w:t>Highlights fact that the metadata is relatively simple and flat, while capturing needed precision and var</w:t>
      </w:r>
      <w:r>
        <w:t>iable context for core CQs and modeling requirements.</w:t>
      </w:r>
      <w:proofErr w:type="gramEnd"/>
      <w:r>
        <w:t xml:space="preserve"> Note that all values not in “quotes” are terms from community CVs/ontologies.</w:t>
      </w:r>
    </w:p>
    <w:p w:rsidR="00032864" w:rsidRDefault="00032864"/>
    <w:p w:rsidR="00032864" w:rsidRDefault="000C2C7E">
      <w:pPr>
        <w:spacing w:before="40"/>
      </w:pPr>
      <w:r>
        <w:rPr>
          <w:rFonts w:ascii="Calibri" w:eastAsia="Calibri" w:hAnsi="Calibri" w:cs="Calibri"/>
          <w:sz w:val="20"/>
          <w:szCs w:val="20"/>
        </w:rPr>
        <w:t>{</w:t>
      </w:r>
    </w:p>
    <w:p w:rsidR="00032864" w:rsidRDefault="000C2C7E">
      <w:pPr>
        <w:spacing w:before="40"/>
      </w:pPr>
      <w:proofErr w:type="spellStart"/>
      <w:r>
        <w:rPr>
          <w:rFonts w:ascii="Calibri" w:eastAsia="Calibri" w:hAnsi="Calibri" w:cs="Calibri"/>
          <w:b/>
          <w:sz w:val="20"/>
          <w:szCs w:val="20"/>
        </w:rPr>
        <w:t>dataset_uri</w:t>
      </w:r>
      <w:proofErr w:type="spellEnd"/>
      <w:r>
        <w:rPr>
          <w:rFonts w:ascii="Calibri" w:eastAsia="Calibri" w:hAnsi="Calibri" w:cs="Calibri"/>
          <w:b/>
          <w:sz w:val="20"/>
          <w:szCs w:val="20"/>
        </w:rPr>
        <w:t xml:space="preserve">:  </w:t>
      </w:r>
      <w:r>
        <w:rPr>
          <w:rFonts w:ascii="Calibri" w:eastAsia="Calibri" w:hAnsi="Calibri" w:cs="Calibri"/>
          <w:sz w:val="20"/>
          <w:szCs w:val="20"/>
        </w:rPr>
        <w:t>"http://datadryad.org/resource/</w:t>
      </w:r>
      <w:proofErr w:type="spellStart"/>
      <w:r>
        <w:rPr>
          <w:rFonts w:ascii="Calibri" w:eastAsia="Calibri" w:hAnsi="Calibri" w:cs="Calibri"/>
          <w:sz w:val="20"/>
          <w:szCs w:val="20"/>
        </w:rPr>
        <w:t>doi:xx.yyy</w:t>
      </w:r>
      <w:proofErr w:type="spellEnd"/>
      <w:r>
        <w:rPr>
          <w:rFonts w:ascii="Calibri" w:eastAsia="Calibri" w:hAnsi="Calibri" w:cs="Calibri"/>
          <w:sz w:val="20"/>
          <w:szCs w:val="20"/>
        </w:rPr>
        <w:t>/</w:t>
      </w:r>
      <w:proofErr w:type="spellStart"/>
      <w:r>
        <w:rPr>
          <w:rFonts w:ascii="Calibri" w:eastAsia="Calibri" w:hAnsi="Calibri" w:cs="Calibri"/>
          <w:sz w:val="20"/>
          <w:szCs w:val="20"/>
        </w:rPr>
        <w:t>dryad.zzzz</w:t>
      </w:r>
      <w:proofErr w:type="spellEnd"/>
      <w:r>
        <w:rPr>
          <w:rFonts w:ascii="Calibri" w:eastAsia="Calibri" w:hAnsi="Calibri" w:cs="Calibri"/>
          <w:sz w:val="20"/>
          <w:szCs w:val="20"/>
        </w:rPr>
        <w:t>"</w:t>
      </w:r>
    </w:p>
    <w:p w:rsidR="00032864" w:rsidRDefault="000C2C7E">
      <w:pPr>
        <w:spacing w:before="40"/>
      </w:pPr>
      <w:r>
        <w:rPr>
          <w:rFonts w:ascii="Calibri" w:eastAsia="Calibri" w:hAnsi="Calibri" w:cs="Calibri"/>
          <w:sz w:val="20"/>
          <w:szCs w:val="20"/>
        </w:rPr>
        <w:t xml:space="preserve">    {</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b/>
          <w:sz w:val="20"/>
          <w:szCs w:val="20"/>
        </w:rPr>
        <w:t>experiment</w:t>
      </w:r>
      <w:proofErr w:type="gramEnd"/>
      <w:r>
        <w:rPr>
          <w:rFonts w:ascii="Calibri" w:eastAsia="Calibri" w:hAnsi="Calibri" w:cs="Calibri"/>
          <w:sz w:val="20"/>
          <w:szCs w:val="20"/>
        </w:rPr>
        <w:t>:</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investigator</w:t>
      </w:r>
      <w:proofErr w:type="gramEnd"/>
      <w:r>
        <w:rPr>
          <w:rFonts w:ascii="Calibri" w:eastAsia="Calibri" w:hAnsi="Calibri" w:cs="Calibri"/>
          <w:sz w:val="20"/>
          <w:szCs w:val="20"/>
        </w:rPr>
        <w:t>: agent</w:t>
      </w:r>
      <w:r>
        <w:rPr>
          <w:rFonts w:ascii="Calibri" w:eastAsia="Calibri" w:hAnsi="Calibri" w:cs="Calibri"/>
          <w:sz w:val="20"/>
          <w:szCs w:val="20"/>
        </w:rPr>
        <w:t>1</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laboratory</w:t>
      </w:r>
      <w:proofErr w:type="gramEnd"/>
      <w:r>
        <w:rPr>
          <w:rFonts w:ascii="Calibri" w:eastAsia="Calibri" w:hAnsi="Calibri" w:cs="Calibri"/>
          <w:sz w:val="20"/>
          <w:szCs w:val="20"/>
        </w:rPr>
        <w:t>: lab1</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time</w:t>
      </w:r>
      <w:proofErr w:type="gramEnd"/>
      <w:r>
        <w:rPr>
          <w:rFonts w:ascii="Calibri" w:eastAsia="Calibri" w:hAnsi="Calibri" w:cs="Calibri"/>
          <w:sz w:val="20"/>
          <w:szCs w:val="20"/>
        </w:rPr>
        <w:t>: "2001-10-26"</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study  design</w:t>
      </w:r>
      <w:proofErr w:type="gramEnd"/>
      <w:r>
        <w:rPr>
          <w:rFonts w:ascii="Calibri" w:eastAsia="Calibri" w:hAnsi="Calibri" w:cs="Calibri"/>
          <w:sz w:val="20"/>
          <w:szCs w:val="20"/>
        </w:rPr>
        <w:t>: compound treatment design</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cohort identification</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in vivo cell collection</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establishing cell culture</w:t>
      </w:r>
    </w:p>
    <w:p w:rsidR="00032864" w:rsidRDefault="000C2C7E">
      <w:pPr>
        <w:spacing w:before="40"/>
      </w:pPr>
      <w:r>
        <w:rPr>
          <w:rFonts w:ascii="Calibri" w:eastAsia="Calibri" w:hAnsi="Calibri" w:cs="Calibri"/>
          <w:sz w:val="20"/>
          <w:szCs w:val="20"/>
        </w:rPr>
        <w:lastRenderedPageBreak/>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chemical treatment</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mRNA isolation</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technique</w:t>
      </w:r>
      <w:proofErr w:type="gramEnd"/>
      <w:r>
        <w:rPr>
          <w:rFonts w:ascii="Calibri" w:eastAsia="Calibri" w:hAnsi="Calibri" w:cs="Calibri"/>
          <w:sz w:val="20"/>
          <w:szCs w:val="20"/>
        </w:rPr>
        <w:t xml:space="preserve">: transcriptional profiling by microarray </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b/>
          <w:sz w:val="20"/>
          <w:szCs w:val="20"/>
        </w:rPr>
        <w:t>controlled</w:t>
      </w:r>
      <w:proofErr w:type="gramEnd"/>
      <w:r>
        <w:rPr>
          <w:rFonts w:ascii="Calibri" w:eastAsia="Calibri" w:hAnsi="Calibri" w:cs="Calibri"/>
          <w:b/>
          <w:sz w:val="20"/>
          <w:szCs w:val="20"/>
        </w:rPr>
        <w:t xml:space="preserve"> _variable: </w:t>
      </w:r>
      <w:r>
        <w:rPr>
          <w:rFonts w:ascii="Calibri" w:eastAsia="Calibri" w:hAnsi="Calibri" w:cs="Calibri"/>
          <w:sz w:val="20"/>
          <w:szCs w:val="20"/>
        </w:rPr>
        <w: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instrument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Il</w:t>
      </w:r>
      <w:r>
        <w:rPr>
          <w:rFonts w:ascii="Calibri" w:eastAsia="Calibri" w:hAnsi="Calibri" w:cs="Calibri"/>
          <w:sz w:val="20"/>
          <w:szCs w:val="20"/>
        </w:rPr>
        <w:t>lumina microarray</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resource_description</w:t>
      </w:r>
      <w:proofErr w:type="spellEnd"/>
      <w:r>
        <w:rPr>
          <w:rFonts w:ascii="Calibri" w:eastAsia="Calibri" w:hAnsi="Calibri" w:cs="Calibri"/>
          <w:sz w:val="20"/>
          <w:szCs w:val="20"/>
        </w:rPr>
        <w:t xml:space="preserve">: "lot #2314, 2001-02-15"}            </w:t>
      </w:r>
      <w:r>
        <w:rPr>
          <w:rFonts w:ascii="Calibri" w:eastAsia="Calibri" w:hAnsi="Calibri" w:cs="Calibri"/>
          <w:sz w:val="20"/>
          <w:szCs w:val="20"/>
        </w:rPr>
        <w:tab/>
      </w:r>
    </w:p>
    <w:p w:rsidR="00032864" w:rsidRDefault="000C2C7E">
      <w:pPr>
        <w:spacing w:before="2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reagent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TRIzol</w:t>
      </w:r>
      <w:proofErr w:type="spellEnd"/>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resource_identifier</w:t>
      </w:r>
      <w:proofErr w:type="spellEnd"/>
      <w:r>
        <w:rPr>
          <w:rFonts w:ascii="Calibri" w:eastAsia="Calibri" w:hAnsi="Calibri" w:cs="Calibri"/>
          <w:sz w:val="20"/>
          <w:szCs w:val="20"/>
        </w:rPr>
        <w:t>: "</w:t>
      </w:r>
      <w:proofErr w:type="spellStart"/>
      <w:r>
        <w:rPr>
          <w:rFonts w:ascii="Calibri" w:eastAsia="Calibri" w:hAnsi="Calibri" w:cs="Calibri"/>
          <w:sz w:val="20"/>
          <w:szCs w:val="20"/>
        </w:rPr>
        <w:t>Ambion</w:t>
      </w:r>
      <w:proofErr w:type="spellEnd"/>
      <w:r>
        <w:rPr>
          <w:rFonts w:ascii="Calibri" w:eastAsia="Calibri" w:hAnsi="Calibri" w:cs="Calibri"/>
          <w:sz w:val="20"/>
          <w:szCs w:val="20"/>
        </w:rPr>
        <w:t xml:space="preserve"> 15596"} </w:t>
      </w:r>
    </w:p>
    <w:p w:rsidR="00032864" w:rsidRDefault="000C2C7E">
      <w:pPr>
        <w:spacing w:before="240"/>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evaluant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mRNA</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precursor_specimen</w:t>
      </w:r>
      <w:proofErr w:type="spellEnd"/>
      <w:r>
        <w:rPr>
          <w:rFonts w:ascii="Calibri" w:eastAsia="Calibri" w:hAnsi="Calibri" w:cs="Calibri"/>
          <w:sz w:val="20"/>
          <w:szCs w:val="20"/>
        </w:rPr>
        <w:t>: primary cell culture</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precursor_specimen</w:t>
      </w:r>
      <w:proofErr w:type="spellEnd"/>
      <w:r>
        <w:rPr>
          <w:rFonts w:ascii="Calibri" w:eastAsia="Calibri" w:hAnsi="Calibri" w:cs="Calibri"/>
          <w:sz w:val="20"/>
          <w:szCs w:val="20"/>
        </w:rPr>
        <w:t>: {</w:t>
      </w:r>
    </w:p>
    <w:p w:rsidR="00032864" w:rsidRDefault="000C2C7E">
      <w:pPr>
        <w:spacing w:before="40"/>
      </w:pPr>
      <w:r>
        <w:rPr>
          <w:rFonts w:ascii="Calibri" w:eastAsia="Calibri" w:hAnsi="Calibri" w:cs="Calibri"/>
          <w:sz w:val="20"/>
          <w:szCs w:val="20"/>
        </w:rPr>
        <w:t xml:space="preserve">                          </w:t>
      </w:r>
      <w:proofErr w:type="gramStart"/>
      <w:r>
        <w:rPr>
          <w:rFonts w:ascii="Calibri" w:eastAsia="Calibri" w:hAnsi="Calibri" w:cs="Calibri"/>
          <w:sz w:val="20"/>
          <w:szCs w:val="20"/>
        </w:rPr>
        <w:t>type</w:t>
      </w:r>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mus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musculus</w:t>
      </w:r>
      <w:proofErr w:type="spellEnd"/>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proofErr w:type="spellStart"/>
      <w:r>
        <w:rPr>
          <w:rFonts w:ascii="Calibri" w:eastAsia="Calibri" w:hAnsi="Calibri" w:cs="Calibri"/>
          <w:sz w:val="20"/>
          <w:szCs w:val="20"/>
        </w:rPr>
        <w:t>resource_feature</w:t>
      </w:r>
      <w:proofErr w:type="spellEnd"/>
      <w:r>
        <w:rPr>
          <w:rFonts w:ascii="Calibri" w:eastAsia="Calibri" w:hAnsi="Calibri" w:cs="Calibri"/>
          <w:sz w:val="20"/>
          <w:szCs w:val="20"/>
        </w:rPr>
        <w:t>: colon cancer</w:t>
      </w:r>
      <w:r>
        <w:rPr>
          <w:rFonts w:ascii="Calibri" w:eastAsia="Calibri" w:hAnsi="Calibri" w:cs="Calibri"/>
          <w:sz w:val="20"/>
          <w:szCs w:val="20"/>
        </w:rPr>
        <w: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proofErr w:type="spellStart"/>
      <w:r>
        <w:rPr>
          <w:rFonts w:ascii="Calibri" w:eastAsia="Calibri" w:hAnsi="Calibri" w:cs="Calibri"/>
          <w:sz w:val="20"/>
          <w:szCs w:val="20"/>
        </w:rPr>
        <w:t>resource_feature</w:t>
      </w:r>
      <w:proofErr w:type="spellEnd"/>
      <w:r>
        <w:rPr>
          <w:rFonts w:ascii="Calibri" w:eastAsia="Calibri" w:hAnsi="Calibri" w:cs="Calibri"/>
          <w:sz w:val="20"/>
          <w:szCs w:val="20"/>
        </w:rPr>
        <w:t>: colon cancer,</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proofErr w:type="spellStart"/>
      <w:r>
        <w:rPr>
          <w:rFonts w:ascii="Calibri" w:eastAsia="Calibri" w:hAnsi="Calibri" w:cs="Calibri"/>
          <w:sz w:val="20"/>
          <w:szCs w:val="20"/>
        </w:rPr>
        <w:t>resource_identifier</w:t>
      </w:r>
      <w:proofErr w:type="spellEnd"/>
      <w:r>
        <w:rPr>
          <w:rFonts w:ascii="Calibri" w:eastAsia="Calibri" w:hAnsi="Calibri" w:cs="Calibri"/>
          <w:sz w:val="20"/>
          <w:szCs w:val="20"/>
        </w:rPr>
        <w:t>:  "RRID</w:t>
      </w:r>
      <w:proofErr w:type="gramStart"/>
      <w:r>
        <w:rPr>
          <w:rFonts w:ascii="Calibri" w:eastAsia="Calibri" w:hAnsi="Calibri" w:cs="Calibri"/>
          <w:sz w:val="20"/>
          <w:szCs w:val="20"/>
        </w:rPr>
        <w:t>:MGI</w:t>
      </w:r>
      <w:proofErr w:type="gramEnd"/>
      <w:r>
        <w:rPr>
          <w:rFonts w:ascii="Calibri" w:eastAsia="Calibri" w:hAnsi="Calibri" w:cs="Calibri"/>
          <w:sz w:val="20"/>
          <w:szCs w:val="20"/>
        </w:rPr>
        <w:t>_5446893"}</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p>
    <w:p w:rsidR="00032864" w:rsidRDefault="000C2C7E">
      <w:pPr>
        <w:spacing w:before="40"/>
      </w:pPr>
      <w:r>
        <w:rPr>
          <w:rFonts w:ascii="Calibri" w:eastAsia="Calibri" w:hAnsi="Calibri" w:cs="Calibri"/>
          <w:sz w:val="20"/>
          <w:szCs w:val="20"/>
        </w:rPr>
        <w:t xml:space="preserve">                  ]</w:t>
      </w:r>
    </w:p>
    <w:p w:rsidR="00032864" w:rsidRDefault="00032864">
      <w:pPr>
        <w:spacing w:before="40"/>
      </w:pPr>
    </w:p>
    <w:p w:rsidR="00032864" w:rsidRDefault="000C2C7E">
      <w:pPr>
        <w:spacing w:before="40"/>
      </w:pPr>
      <w:r>
        <w:rPr>
          <w:rFonts w:ascii="Calibri" w:eastAsia="Calibri" w:hAnsi="Calibri" w:cs="Calibri"/>
          <w:b/>
          <w:sz w:val="20"/>
          <w:szCs w:val="20"/>
        </w:rPr>
        <w:t xml:space="preserve">     </w:t>
      </w:r>
      <w:r>
        <w:rPr>
          <w:rFonts w:ascii="Calibri" w:eastAsia="Calibri" w:hAnsi="Calibri" w:cs="Calibri"/>
          <w:b/>
          <w:sz w:val="20"/>
          <w:szCs w:val="20"/>
        </w:rPr>
        <w:tab/>
      </w:r>
      <w:proofErr w:type="spellStart"/>
      <w:r>
        <w:rPr>
          <w:rFonts w:ascii="Calibri" w:eastAsia="Calibri" w:hAnsi="Calibri" w:cs="Calibri"/>
          <w:b/>
          <w:sz w:val="20"/>
          <w:szCs w:val="20"/>
        </w:rPr>
        <w:t>independent_variable</w:t>
      </w:r>
      <w:proofErr w:type="spellEnd"/>
      <w:r>
        <w:rPr>
          <w:rFonts w:ascii="Calibri" w:eastAsia="Calibri" w:hAnsi="Calibri" w:cs="Calibri"/>
          <w:b/>
          <w:sz w:val="20"/>
          <w:szCs w:val="20"/>
        </w:rPr>
        <w:t xml:space="preserve">: </w:t>
      </w:r>
      <w:r>
        <w:rPr>
          <w:rFonts w:ascii="Calibri" w:eastAsia="Calibri" w:hAnsi="Calibri" w:cs="Calibri"/>
          <w:sz w:val="20"/>
          <w:szCs w:val="20"/>
        </w:rPr>
        <w:t xml:space="preserve">[ </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xml:space="preserve">: cellular phenotype     </w:t>
      </w: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precursor_specimen</w:t>
      </w:r>
      <w:proofErr w:type="spellEnd"/>
      <w:r>
        <w:rPr>
          <w:rFonts w:ascii="Calibri" w:eastAsia="Calibri" w:hAnsi="Calibri" w:cs="Calibri"/>
          <w:sz w:val="20"/>
          <w:szCs w:val="20"/>
        </w:rPr>
        <w:t>: colon</w:t>
      </w:r>
    </w:p>
    <w:p w:rsidR="00032864" w:rsidRDefault="00032864">
      <w:pPr>
        <w:spacing w:before="40"/>
      </w:pP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normal</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transformed</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affected_specimen</w:t>
      </w:r>
      <w:proofErr w:type="spellEnd"/>
      <w:r>
        <w:rPr>
          <w:rFonts w:ascii="Calibri" w:eastAsia="Calibri" w:hAnsi="Calibri" w:cs="Calibri"/>
          <w:sz w:val="20"/>
          <w:szCs w:val="20"/>
        </w:rPr>
        <w:t>: primary cell line</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related_technique</w:t>
      </w:r>
      <w:proofErr w:type="spellEnd"/>
      <w:r>
        <w:rPr>
          <w:rFonts w:ascii="Calibri" w:eastAsia="Calibri" w:hAnsi="Calibri" w:cs="Calibri"/>
          <w:sz w:val="20"/>
          <w:szCs w:val="20"/>
        </w:rPr>
        <w:t>: in vivo cell collection}</w:t>
      </w:r>
    </w:p>
    <w:p w:rsidR="00032864" w:rsidRDefault="000C2C7E">
      <w:pPr>
        <w:spacing w:before="40"/>
      </w:pPr>
      <w:r>
        <w:rPr>
          <w:rFonts w:ascii="Calibri" w:eastAsia="Calibri" w:hAnsi="Calibri" w:cs="Calibri"/>
          <w:sz w:val="20"/>
          <w:szCs w:val="20"/>
        </w:rPr>
        <w:t xml:space="preserve"> </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w:t>
      </w:r>
      <w:r>
        <w:rPr>
          <w:rFonts w:ascii="Calibri" w:eastAsia="Calibri" w:hAnsi="Calibri" w:cs="Calibri"/>
          <w:sz w:val="20"/>
          <w:szCs w:val="20"/>
        </w:rPr>
        <w:t>able_type</w:t>
      </w:r>
      <w:proofErr w:type="spellEnd"/>
      <w:r>
        <w:rPr>
          <w:rFonts w:ascii="Calibri" w:eastAsia="Calibri" w:hAnsi="Calibri" w:cs="Calibri"/>
          <w:sz w:val="20"/>
          <w:szCs w:val="20"/>
        </w:rPr>
        <w:t>: chemical treatment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DMSO</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variable_value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arsenite</w:t>
      </w:r>
      <w:proofErr w:type="spellEnd"/>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affected_specimen</w:t>
      </w:r>
      <w:proofErr w:type="spellEnd"/>
      <w:r>
        <w:rPr>
          <w:rFonts w:ascii="Calibri" w:eastAsia="Calibri" w:hAnsi="Calibri" w:cs="Calibri"/>
          <w:sz w:val="20"/>
          <w:szCs w:val="20"/>
        </w:rPr>
        <w:t>: primary cell line</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related_conditiions</w:t>
      </w:r>
      <w:proofErr w:type="spellEnd"/>
      <w:r>
        <w:rPr>
          <w:rFonts w:ascii="Calibri" w:eastAsia="Calibri" w:hAnsi="Calibri" w:cs="Calibri"/>
          <w:sz w:val="20"/>
          <w:szCs w:val="20"/>
        </w:rPr>
        <w:t>: “37C, 5%CO2"}</w:t>
      </w:r>
    </w:p>
    <w:p w:rsidR="00032864" w:rsidRDefault="000C2C7E">
      <w:pPr>
        <w:spacing w:before="40"/>
      </w:pPr>
      <w:r>
        <w:rPr>
          <w:rFonts w:ascii="Calibri" w:eastAsia="Calibri" w:hAnsi="Calibri" w:cs="Calibri"/>
          <w:sz w:val="20"/>
          <w:szCs w:val="20"/>
        </w:rPr>
        <w:t xml:space="preserve">                  ]</w:t>
      </w:r>
    </w:p>
    <w:p w:rsidR="00032864" w:rsidRDefault="00032864">
      <w:pPr>
        <w:spacing w:before="40"/>
      </w:pP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gramStart"/>
      <w:r>
        <w:rPr>
          <w:rFonts w:ascii="Calibri" w:eastAsia="Calibri" w:hAnsi="Calibri" w:cs="Calibri"/>
          <w:b/>
          <w:sz w:val="20"/>
          <w:szCs w:val="20"/>
        </w:rPr>
        <w:t>dependent</w:t>
      </w:r>
      <w:proofErr w:type="gramEnd"/>
      <w:r>
        <w:rPr>
          <w:rFonts w:ascii="Calibri" w:eastAsia="Calibri" w:hAnsi="Calibri" w:cs="Calibri"/>
          <w:b/>
          <w:sz w:val="20"/>
          <w:szCs w:val="20"/>
        </w:rPr>
        <w:t xml:space="preserve"> variable: </w:t>
      </w:r>
      <w:r>
        <w:rPr>
          <w:rFonts w:ascii="Calibri" w:eastAsia="Calibri" w:hAnsi="Calibri" w:cs="Calibri"/>
          <w:sz w:val="20"/>
          <w:szCs w:val="20"/>
        </w:rPr>
        <w: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w:t>
      </w:r>
      <w:proofErr w:type="spellStart"/>
      <w:r>
        <w:rPr>
          <w:rFonts w:ascii="Calibri" w:eastAsia="Calibri" w:hAnsi="Calibri" w:cs="Calibri"/>
          <w:sz w:val="20"/>
          <w:szCs w:val="20"/>
        </w:rPr>
        <w:t>variable_type</w:t>
      </w:r>
      <w:proofErr w:type="spellEnd"/>
      <w:r>
        <w:rPr>
          <w:rFonts w:ascii="Calibri" w:eastAsia="Calibri" w:hAnsi="Calibri" w:cs="Calibri"/>
          <w:sz w:val="20"/>
          <w:szCs w:val="20"/>
        </w:rPr>
        <w:t>: gene expression</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measured_attribute</w:t>
      </w:r>
      <w:proofErr w:type="spellEnd"/>
      <w:r>
        <w:rPr>
          <w:rFonts w:ascii="Calibri" w:eastAsia="Calibri" w:hAnsi="Calibri" w:cs="Calibri"/>
          <w:sz w:val="20"/>
          <w:szCs w:val="20"/>
        </w:rPr>
        <w:t>: amount</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related_technique</w:t>
      </w:r>
      <w:proofErr w:type="spellEnd"/>
      <w:r>
        <w:rPr>
          <w:rFonts w:ascii="Calibri" w:eastAsia="Calibri" w:hAnsi="Calibri" w:cs="Calibri"/>
          <w:sz w:val="20"/>
          <w:szCs w:val="20"/>
        </w:rPr>
        <w:t>: transcriptional profiling by microarray</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sz w:val="20"/>
          <w:szCs w:val="20"/>
        </w:rPr>
        <w:t>measurement_scale</w:t>
      </w:r>
      <w:proofErr w:type="spellEnd"/>
      <w:r>
        <w:rPr>
          <w:rFonts w:ascii="Calibri" w:eastAsia="Calibri" w:hAnsi="Calibri" w:cs="Calibri"/>
          <w:sz w:val="20"/>
          <w:szCs w:val="20"/>
        </w:rPr>
        <w:t>: decimal</w:t>
      </w:r>
    </w:p>
    <w:p w:rsidR="00032864" w:rsidRDefault="000C2C7E">
      <w:pPr>
        <w:spacing w:before="40"/>
      </w:pPr>
      <w:r>
        <w:rPr>
          <w:rFonts w:ascii="Calibri" w:eastAsia="Calibri" w:hAnsi="Calibri" w:cs="Calibri"/>
          <w:sz w:val="20"/>
          <w:szCs w:val="20"/>
        </w:rPr>
        <w:lastRenderedPageBreak/>
        <w:t xml:space="preserve">               </w:t>
      </w:r>
      <w:r>
        <w:rPr>
          <w:rFonts w:ascii="Calibri" w:eastAsia="Calibri" w:hAnsi="Calibri" w:cs="Calibri"/>
          <w:sz w:val="20"/>
          <w:szCs w:val="20"/>
        </w:rPr>
        <w:tab/>
      </w:r>
      <w:proofErr w:type="spellStart"/>
      <w:r>
        <w:rPr>
          <w:rFonts w:ascii="Calibri" w:eastAsia="Calibri" w:hAnsi="Calibri" w:cs="Calibri"/>
          <w:sz w:val="20"/>
          <w:szCs w:val="20"/>
        </w:rPr>
        <w:t>related_conditiions</w:t>
      </w:r>
      <w:proofErr w:type="spellEnd"/>
      <w:r>
        <w:rPr>
          <w:rFonts w:ascii="Calibri" w:eastAsia="Calibri" w:hAnsi="Calibri" w:cs="Calibri"/>
          <w:sz w:val="20"/>
          <w:szCs w:val="20"/>
        </w:rPr>
        <w:t>: "42C, 5%CO2"}</w:t>
      </w:r>
    </w:p>
    <w:p w:rsidR="00032864" w:rsidRDefault="000C2C7E">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r>
        <w:rPr>
          <w:rFonts w:ascii="Calibri" w:eastAsia="Calibri" w:hAnsi="Calibri" w:cs="Calibri"/>
          <w:sz w:val="20"/>
          <w:szCs w:val="20"/>
        </w:rPr>
        <w:tab/>
      </w:r>
    </w:p>
    <w:p w:rsidR="00032864" w:rsidRDefault="000C2C7E">
      <w:pPr>
        <w:spacing w:before="40"/>
      </w:pPr>
      <w:r>
        <w:rPr>
          <w:rFonts w:ascii="Calibri" w:eastAsia="Calibri" w:hAnsi="Calibri" w:cs="Calibri"/>
          <w:sz w:val="20"/>
          <w:szCs w:val="20"/>
        </w:rPr>
        <w:t xml:space="preserve">      }        </w:t>
      </w:r>
      <w:r>
        <w:rPr>
          <w:rFonts w:ascii="Calibri" w:eastAsia="Calibri" w:hAnsi="Calibri" w:cs="Calibri"/>
          <w:sz w:val="20"/>
          <w:szCs w:val="20"/>
        </w:rPr>
        <w:tab/>
      </w:r>
    </w:p>
    <w:p w:rsidR="00032864" w:rsidRDefault="000C2C7E">
      <w:pPr>
        <w:spacing w:before="40"/>
      </w:pPr>
      <w:r>
        <w:rPr>
          <w:rFonts w:ascii="Calibri" w:eastAsia="Calibri" w:hAnsi="Calibri" w:cs="Calibri"/>
          <w:sz w:val="20"/>
          <w:szCs w:val="20"/>
        </w:rPr>
        <w:t>}</w:t>
      </w:r>
    </w:p>
    <w:p w:rsidR="00032864" w:rsidRDefault="00032864"/>
    <w:sectPr w:rsidR="00032864" w:rsidSect="000C2C7E">
      <w:pgSz w:w="12240" w:h="15840"/>
      <w:pgMar w:top="1152" w:right="1267"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30E4"/>
    <w:multiLevelType w:val="multilevel"/>
    <w:tmpl w:val="C16CC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3376302"/>
    <w:multiLevelType w:val="multilevel"/>
    <w:tmpl w:val="29143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1491C54"/>
    <w:multiLevelType w:val="multilevel"/>
    <w:tmpl w:val="F94EDE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2864"/>
    <w:rsid w:val="00032864"/>
    <w:rsid w:val="000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2C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2C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sw/hcls/notes/hcls-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4645</Words>
  <Characters>26481</Characters>
  <Application>Microsoft Office Word</Application>
  <DocSecurity>0</DocSecurity>
  <Lines>220</Lines>
  <Paragraphs>62</Paragraphs>
  <ScaleCrop>false</ScaleCrop>
  <Company>OHSU</Company>
  <LinksUpToDate>false</LinksUpToDate>
  <CharactersWithSpaces>31064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Brush</dc:creator>
  <cp:lastModifiedBy>Matthew Brush</cp:lastModifiedBy>
  <cp:revision>2</cp:revision>
  <dcterms:created xsi:type="dcterms:W3CDTF">2015-06-18T18:41:00Z</dcterms:created>
  <dcterms:modified xsi:type="dcterms:W3CDTF">2015-06-18T18:41:00Z</dcterms:modified>
</cp:coreProperties>
</file>