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435E5" w14:textId="340E0BE6" w:rsidR="00FF1063" w:rsidRPr="00CE3B21" w:rsidRDefault="00FF1063" w:rsidP="00FF1063">
      <w:pPr>
        <w:rPr>
          <w:rFonts w:ascii="Times New Roman" w:hAnsi="Times New Roman" w:cs="Arial"/>
          <w:b/>
          <w:sz w:val="32"/>
        </w:rPr>
      </w:pPr>
      <w:r w:rsidRPr="00CE3B21">
        <w:rPr>
          <w:rFonts w:ascii="Times New Roman" w:hAnsi="Times New Roman"/>
          <w:sz w:val="32"/>
        </w:rPr>
        <w:t>BDK1</w:t>
      </w:r>
      <w:r w:rsidR="001C2BF5">
        <w:rPr>
          <w:rFonts w:ascii="Times New Roman" w:hAnsi="Times New Roman"/>
          <w:sz w:val="32"/>
        </w:rPr>
        <w:t>2</w:t>
      </w:r>
      <w:r w:rsidRPr="00CE3B21">
        <w:rPr>
          <w:rFonts w:ascii="Times New Roman" w:hAnsi="Times New Roman"/>
          <w:sz w:val="32"/>
        </w:rPr>
        <w:t xml:space="preserve"> </w:t>
      </w:r>
      <w:r w:rsidRPr="00CE3B21">
        <w:rPr>
          <w:rFonts w:ascii="Times New Roman" w:hAnsi="Times New Roman"/>
          <w:color w:val="000000"/>
          <w:sz w:val="32"/>
        </w:rPr>
        <w:t>Data annotation and curation</w:t>
      </w:r>
    </w:p>
    <w:p w14:paraId="3DF454CE" w14:textId="77777777" w:rsidR="004615A8" w:rsidRPr="009B529E" w:rsidRDefault="004615A8">
      <w:pPr>
        <w:rPr>
          <w:rFonts w:ascii="Times New Roman" w:hAnsi="Times New Roman"/>
        </w:rPr>
      </w:pPr>
    </w:p>
    <w:p w14:paraId="616628AB" w14:textId="5C54B2B5" w:rsidR="00FF1063" w:rsidRPr="009B529E" w:rsidRDefault="00D00904">
      <w:pPr>
        <w:rPr>
          <w:rFonts w:ascii="Times New Roman" w:hAnsi="Times New Roman"/>
        </w:rPr>
      </w:pPr>
      <w:r>
        <w:rPr>
          <w:rFonts w:ascii="Times New Roman" w:hAnsi="Times New Roman"/>
        </w:rPr>
        <w:t>Unit 3</w:t>
      </w:r>
      <w:r w:rsidR="00FF1063" w:rsidRPr="009B529E">
        <w:rPr>
          <w:rFonts w:ascii="Times New Roman" w:hAnsi="Times New Roman"/>
        </w:rPr>
        <w:t xml:space="preserve">: </w:t>
      </w:r>
      <w:r w:rsidR="005B749D">
        <w:rPr>
          <w:rFonts w:ascii="Times New Roman" w:hAnsi="Times New Roman"/>
        </w:rPr>
        <w:t>Annotating and curating data</w:t>
      </w:r>
    </w:p>
    <w:p w14:paraId="31AF0CC4" w14:textId="77777777" w:rsidR="006D7945" w:rsidRPr="009B529E" w:rsidRDefault="006D7945">
      <w:pPr>
        <w:rPr>
          <w:rFonts w:ascii="Times New Roman" w:hAnsi="Times New Roman"/>
          <w:i/>
        </w:rPr>
      </w:pPr>
    </w:p>
    <w:p w14:paraId="6C8878E5" w14:textId="77777777" w:rsidR="00FF1063" w:rsidRPr="009B529E" w:rsidRDefault="00FF1063">
      <w:pPr>
        <w:rPr>
          <w:rFonts w:ascii="Times New Roman" w:hAnsi="Times New Roman"/>
        </w:rPr>
      </w:pPr>
      <w:r w:rsidRPr="009B529E">
        <w:rPr>
          <w:rFonts w:ascii="Times New Roman" w:hAnsi="Times New Roman"/>
        </w:rPr>
        <w:t>Exercise:</w:t>
      </w:r>
    </w:p>
    <w:p w14:paraId="30937EDD" w14:textId="002E7A38" w:rsidR="007E6BE3" w:rsidRPr="009B529E" w:rsidRDefault="00D719E0" w:rsidP="00D719E0">
      <w:pPr>
        <w:rPr>
          <w:rFonts w:ascii="Times New Roman" w:hAnsi="Times New Roman"/>
        </w:rPr>
      </w:pPr>
      <w:r w:rsidRPr="009B529E">
        <w:rPr>
          <w:rFonts w:ascii="Times New Roman" w:hAnsi="Times New Roman"/>
        </w:rPr>
        <w:t>Data annotation and curation can be performed at each stage of the research lifecycle:</w:t>
      </w:r>
    </w:p>
    <w:p w14:paraId="668B1195" w14:textId="0B1D8E01" w:rsidR="00D719E0" w:rsidRPr="009B529E" w:rsidRDefault="00D719E0" w:rsidP="00D719E0">
      <w:pPr>
        <w:pStyle w:val="ListParagraph"/>
        <w:numPr>
          <w:ilvl w:val="0"/>
          <w:numId w:val="2"/>
        </w:numPr>
        <w:rPr>
          <w:rFonts w:ascii="Times New Roman" w:hAnsi="Times New Roman"/>
        </w:rPr>
      </w:pPr>
      <w:r w:rsidRPr="009B529E">
        <w:rPr>
          <w:rFonts w:ascii="Times New Roman" w:hAnsi="Times New Roman"/>
        </w:rPr>
        <w:t>Experiment</w:t>
      </w:r>
    </w:p>
    <w:p w14:paraId="121357D7" w14:textId="55EC5B3D" w:rsidR="00D719E0" w:rsidRPr="009B529E" w:rsidRDefault="00D719E0" w:rsidP="00D719E0">
      <w:pPr>
        <w:pStyle w:val="ListParagraph"/>
        <w:numPr>
          <w:ilvl w:val="0"/>
          <w:numId w:val="2"/>
        </w:numPr>
        <w:rPr>
          <w:rFonts w:ascii="Times New Roman" w:hAnsi="Times New Roman"/>
        </w:rPr>
      </w:pPr>
      <w:r w:rsidRPr="009B529E">
        <w:rPr>
          <w:rFonts w:ascii="Times New Roman" w:hAnsi="Times New Roman"/>
        </w:rPr>
        <w:t>Consult</w:t>
      </w:r>
    </w:p>
    <w:p w14:paraId="07DD755E" w14:textId="12517DC6" w:rsidR="00D719E0" w:rsidRPr="009B529E" w:rsidRDefault="00D719E0" w:rsidP="00D719E0">
      <w:pPr>
        <w:pStyle w:val="ListParagraph"/>
        <w:numPr>
          <w:ilvl w:val="0"/>
          <w:numId w:val="2"/>
        </w:numPr>
        <w:rPr>
          <w:rFonts w:ascii="Times New Roman" w:hAnsi="Times New Roman"/>
        </w:rPr>
      </w:pPr>
      <w:r w:rsidRPr="009B529E">
        <w:rPr>
          <w:rFonts w:ascii="Times New Roman" w:hAnsi="Times New Roman"/>
        </w:rPr>
        <w:t>Publish</w:t>
      </w:r>
    </w:p>
    <w:p w14:paraId="6775191E" w14:textId="15A7C3E0" w:rsidR="00D719E0" w:rsidRPr="009B529E" w:rsidRDefault="00D719E0" w:rsidP="00D719E0">
      <w:pPr>
        <w:pStyle w:val="ListParagraph"/>
        <w:numPr>
          <w:ilvl w:val="0"/>
          <w:numId w:val="2"/>
        </w:numPr>
        <w:rPr>
          <w:rFonts w:ascii="Times New Roman" w:hAnsi="Times New Roman"/>
        </w:rPr>
      </w:pPr>
      <w:r w:rsidRPr="009B529E">
        <w:rPr>
          <w:rFonts w:ascii="Times New Roman" w:hAnsi="Times New Roman"/>
        </w:rPr>
        <w:t>Deposit</w:t>
      </w:r>
    </w:p>
    <w:p w14:paraId="5B52E1A8" w14:textId="601213AF" w:rsidR="00D719E0" w:rsidRPr="009B529E" w:rsidRDefault="00D719E0" w:rsidP="00D719E0">
      <w:pPr>
        <w:pStyle w:val="ListParagraph"/>
        <w:numPr>
          <w:ilvl w:val="0"/>
          <w:numId w:val="2"/>
        </w:numPr>
        <w:rPr>
          <w:rFonts w:ascii="Times New Roman" w:hAnsi="Times New Roman"/>
        </w:rPr>
      </w:pPr>
      <w:r w:rsidRPr="009B529E">
        <w:rPr>
          <w:rFonts w:ascii="Times New Roman" w:hAnsi="Times New Roman"/>
        </w:rPr>
        <w:t>Fund</w:t>
      </w:r>
    </w:p>
    <w:p w14:paraId="00FD5CF9" w14:textId="77777777" w:rsidR="003A71D6" w:rsidRPr="009B529E" w:rsidRDefault="003A71D6" w:rsidP="00D719E0">
      <w:pPr>
        <w:rPr>
          <w:rFonts w:ascii="Times New Roman" w:hAnsi="Times New Roman"/>
        </w:rPr>
      </w:pPr>
    </w:p>
    <w:p w14:paraId="2727A82A" w14:textId="201F09C6" w:rsidR="003A71D6" w:rsidRPr="009B529E" w:rsidRDefault="003A71D6" w:rsidP="00D719E0">
      <w:pPr>
        <w:rPr>
          <w:rFonts w:ascii="Times New Roman" w:hAnsi="Times New Roman"/>
          <w:b/>
        </w:rPr>
      </w:pPr>
      <w:r w:rsidRPr="009B529E">
        <w:rPr>
          <w:rFonts w:ascii="Times New Roman" w:hAnsi="Times New Roman"/>
          <w:b/>
        </w:rPr>
        <w:t>Experiment:</w:t>
      </w:r>
    </w:p>
    <w:p w14:paraId="5E568C4A" w14:textId="1A579322" w:rsidR="00B735FF" w:rsidRPr="009B529E" w:rsidRDefault="00B735FF" w:rsidP="00D719E0">
      <w:pPr>
        <w:rPr>
          <w:rFonts w:ascii="Times New Roman" w:hAnsi="Times New Roman"/>
        </w:rPr>
      </w:pPr>
      <w:r w:rsidRPr="009B529E">
        <w:rPr>
          <w:rFonts w:ascii="Times New Roman" w:hAnsi="Times New Roman"/>
        </w:rPr>
        <w:t xml:space="preserve">In this scenario, you are a researcher in a lab, and you want to study the effects of consuming red meat and cancer progression. </w:t>
      </w:r>
      <w:r w:rsidR="00595042">
        <w:rPr>
          <w:rFonts w:ascii="Times New Roman" w:hAnsi="Times New Roman"/>
        </w:rPr>
        <w:t xml:space="preserve">Certain inflammatory cytokines are elevated in colorectal cancer patients, and you hypothesize that these markers may be elevated in patients who consume red meat compared to people who do not consume red meat. You want to analyze the serum levels of the proteins listed below, using an immunoassay. An immunoassay is a biochemical test that measures the presence or concentration of a molecule using antibodies, which are specialized reagents that recognize target molecules. Antibodies are widely used in biomedical </w:t>
      </w:r>
      <w:r w:rsidR="00903ABE">
        <w:rPr>
          <w:rFonts w:ascii="Times New Roman" w:hAnsi="Times New Roman"/>
        </w:rPr>
        <w:t>research;</w:t>
      </w:r>
      <w:r w:rsidR="00595042">
        <w:rPr>
          <w:rFonts w:ascii="Times New Roman" w:hAnsi="Times New Roman"/>
        </w:rPr>
        <w:t xml:space="preserve"> however, they are finicky and difficult to use, so having all the relevant metadata about the antibody reagent is important for the success of your experiment.</w:t>
      </w:r>
    </w:p>
    <w:p w14:paraId="3950D723" w14:textId="77777777" w:rsidR="00B735FF" w:rsidRPr="009B529E" w:rsidRDefault="00B735FF" w:rsidP="00D719E0">
      <w:pPr>
        <w:rPr>
          <w:rFonts w:ascii="Times New Roman" w:hAnsi="Times New Roman"/>
        </w:rPr>
      </w:pPr>
    </w:p>
    <w:p w14:paraId="376B0802" w14:textId="42A21647" w:rsidR="003A71D6" w:rsidRDefault="00F406CC" w:rsidP="00243537">
      <w:pPr>
        <w:pStyle w:val="ListParagraph"/>
        <w:numPr>
          <w:ilvl w:val="0"/>
          <w:numId w:val="4"/>
        </w:numPr>
        <w:rPr>
          <w:rFonts w:ascii="Times New Roman" w:hAnsi="Times New Roman"/>
        </w:rPr>
      </w:pPr>
      <w:r w:rsidRPr="00243537">
        <w:rPr>
          <w:rFonts w:ascii="Times New Roman" w:hAnsi="Times New Roman"/>
        </w:rPr>
        <w:t>What kind of metadata should you collect about these antibodies according to</w:t>
      </w:r>
      <w:r w:rsidR="00CE3B21">
        <w:rPr>
          <w:rFonts w:ascii="Times New Roman" w:hAnsi="Times New Roman"/>
        </w:rPr>
        <w:t xml:space="preserve"> the guidelines published here:</w:t>
      </w:r>
      <w:r w:rsidRPr="00243537">
        <w:rPr>
          <w:rFonts w:ascii="Times New Roman" w:hAnsi="Times New Roman"/>
        </w:rPr>
        <w:t xml:space="preserve"> </w:t>
      </w:r>
      <w:hyperlink r:id="rId7" w:history="1">
        <w:r w:rsidRPr="00243537">
          <w:rPr>
            <w:rStyle w:val="Hyperlink"/>
            <w:rFonts w:ascii="Times New Roman" w:hAnsi="Times New Roman"/>
          </w:rPr>
          <w:t>https://www.force11.org/node/4433</w:t>
        </w:r>
      </w:hyperlink>
      <w:r w:rsidR="00243537" w:rsidRPr="00243537">
        <w:rPr>
          <w:rFonts w:ascii="Times New Roman" w:hAnsi="Times New Roman"/>
        </w:rPr>
        <w:t>?</w:t>
      </w:r>
      <w:r w:rsidR="007F00BB">
        <w:rPr>
          <w:rFonts w:ascii="Times New Roman" w:hAnsi="Times New Roman"/>
        </w:rPr>
        <w:t xml:space="preserve"> (Hint, see Recommendation 2 – Reporting of Antibodies).</w:t>
      </w:r>
    </w:p>
    <w:p w14:paraId="345E8C97" w14:textId="77777777" w:rsidR="00243537" w:rsidRDefault="00243537" w:rsidP="00D719E0">
      <w:pPr>
        <w:rPr>
          <w:rFonts w:ascii="Times New Roman" w:hAnsi="Times New Roman"/>
        </w:rPr>
      </w:pPr>
    </w:p>
    <w:p w14:paraId="0D194F1F" w14:textId="753A5AC2" w:rsidR="00E32A5D" w:rsidRPr="00243537" w:rsidRDefault="00243537" w:rsidP="00243537">
      <w:pPr>
        <w:pStyle w:val="ListParagraph"/>
        <w:numPr>
          <w:ilvl w:val="0"/>
          <w:numId w:val="4"/>
        </w:numPr>
        <w:rPr>
          <w:rFonts w:ascii="Times New Roman" w:hAnsi="Times New Roman"/>
        </w:rPr>
      </w:pPr>
      <w:r w:rsidRPr="00243537">
        <w:rPr>
          <w:rFonts w:ascii="Times New Roman" w:hAnsi="Times New Roman"/>
        </w:rPr>
        <w:t>What kind of metadata is included in the</w:t>
      </w:r>
      <w:r>
        <w:rPr>
          <w:rFonts w:ascii="Times New Roman" w:hAnsi="Times New Roman"/>
        </w:rPr>
        <w:t xml:space="preserve"> Antibody Registry </w:t>
      </w:r>
      <w:r w:rsidRPr="00243537">
        <w:rPr>
          <w:rFonts w:ascii="Times New Roman" w:hAnsi="Times New Roman"/>
        </w:rPr>
        <w:t>(</w:t>
      </w:r>
      <w:hyperlink r:id="rId8" w:history="1">
        <w:r w:rsidRPr="00243537">
          <w:rPr>
            <w:rStyle w:val="Hyperlink"/>
            <w:rFonts w:ascii="Times New Roman" w:hAnsi="Times New Roman"/>
          </w:rPr>
          <w:t>www.antibodyregistry.org</w:t>
        </w:r>
      </w:hyperlink>
      <w:r w:rsidRPr="00243537">
        <w:rPr>
          <w:rFonts w:ascii="Times New Roman" w:hAnsi="Times New Roman"/>
        </w:rPr>
        <w:t xml:space="preserve">) </w:t>
      </w:r>
      <w:r>
        <w:rPr>
          <w:rFonts w:ascii="Times New Roman" w:hAnsi="Times New Roman"/>
        </w:rPr>
        <w:t xml:space="preserve">for </w:t>
      </w:r>
      <w:r w:rsidRPr="00243537">
        <w:rPr>
          <w:rFonts w:ascii="Times New Roman" w:hAnsi="Times New Roman"/>
        </w:rPr>
        <w:t>antibodies</w:t>
      </w:r>
      <w:r w:rsidR="00E32A5D" w:rsidRPr="00243537">
        <w:rPr>
          <w:rFonts w:ascii="Times New Roman" w:hAnsi="Times New Roman"/>
        </w:rPr>
        <w:t>?</w:t>
      </w:r>
      <w:r w:rsidR="005B749D">
        <w:rPr>
          <w:rFonts w:ascii="Times New Roman" w:hAnsi="Times New Roman"/>
        </w:rPr>
        <w:t xml:space="preserve"> (Hint, click the search icon (the magnifying glass) to see the metadata for the results.)</w:t>
      </w:r>
    </w:p>
    <w:p w14:paraId="28DCC371" w14:textId="77777777" w:rsidR="000B3540" w:rsidRPr="000B3540" w:rsidRDefault="000B3540" w:rsidP="00D719E0">
      <w:pPr>
        <w:rPr>
          <w:rFonts w:ascii="Times New Roman" w:hAnsi="Times New Roman"/>
          <w:color w:val="FF0000"/>
        </w:rPr>
      </w:pPr>
    </w:p>
    <w:p w14:paraId="6A57DE41" w14:textId="5AB8C3EE" w:rsidR="00CE3B21" w:rsidRDefault="00243537" w:rsidP="00D719E0">
      <w:pPr>
        <w:pStyle w:val="ListParagraph"/>
        <w:numPr>
          <w:ilvl w:val="0"/>
          <w:numId w:val="4"/>
        </w:numPr>
        <w:rPr>
          <w:rFonts w:ascii="Times New Roman" w:hAnsi="Times New Roman"/>
        </w:rPr>
      </w:pPr>
      <w:r>
        <w:rPr>
          <w:rFonts w:ascii="Times New Roman" w:hAnsi="Times New Roman"/>
        </w:rPr>
        <w:t xml:space="preserve">Supposed you used the antibodies listed below in your study. </w:t>
      </w:r>
      <w:r w:rsidRPr="00243537">
        <w:rPr>
          <w:rFonts w:ascii="Times New Roman" w:hAnsi="Times New Roman"/>
        </w:rPr>
        <w:t>Search for</w:t>
      </w:r>
      <w:r>
        <w:rPr>
          <w:rFonts w:ascii="Times New Roman" w:hAnsi="Times New Roman"/>
        </w:rPr>
        <w:t xml:space="preserve"> the </w:t>
      </w:r>
      <w:r w:rsidRPr="00243537">
        <w:rPr>
          <w:rFonts w:ascii="Times New Roman" w:hAnsi="Times New Roman"/>
        </w:rPr>
        <w:t>antibodies in the Antibody Registry and note the Antibody ID</w:t>
      </w:r>
      <w:r w:rsidR="00CE3B21">
        <w:rPr>
          <w:rFonts w:ascii="Times New Roman" w:hAnsi="Times New Roman"/>
        </w:rPr>
        <w:t xml:space="preserve"> and manufacturer </w:t>
      </w:r>
      <w:r w:rsidR="005B749D">
        <w:rPr>
          <w:rFonts w:ascii="Times New Roman" w:hAnsi="Times New Roman"/>
        </w:rPr>
        <w:t xml:space="preserve"> (vendor) </w:t>
      </w:r>
      <w:r w:rsidR="00CE3B21">
        <w:rPr>
          <w:rFonts w:ascii="Times New Roman" w:hAnsi="Times New Roman"/>
        </w:rPr>
        <w:t>for each antibody</w:t>
      </w:r>
      <w:r w:rsidRPr="00243537">
        <w:rPr>
          <w:rFonts w:ascii="Times New Roman" w:hAnsi="Times New Roman"/>
        </w:rPr>
        <w:t>:</w:t>
      </w:r>
    </w:p>
    <w:p w14:paraId="4E91A670" w14:textId="77777777" w:rsidR="00CE3B21" w:rsidRPr="00CE3B21" w:rsidRDefault="00CE3B21" w:rsidP="00CE3B21">
      <w:pPr>
        <w:rPr>
          <w:rFonts w:ascii="Times New Roman" w:hAnsi="Times New Roman"/>
        </w:rPr>
      </w:pPr>
    </w:p>
    <w:p w14:paraId="02312CDA" w14:textId="2BC4E308" w:rsidR="00CE3B21" w:rsidRPr="00D44122" w:rsidRDefault="00595042" w:rsidP="00D44122">
      <w:pPr>
        <w:pStyle w:val="ListParagraph"/>
        <w:numPr>
          <w:ilvl w:val="1"/>
          <w:numId w:val="4"/>
        </w:numPr>
        <w:rPr>
          <w:rFonts w:ascii="Times New Roman" w:hAnsi="Times New Roman"/>
        </w:rPr>
      </w:pPr>
      <w:r w:rsidRPr="00CE3B21">
        <w:rPr>
          <w:rFonts w:ascii="Times New Roman" w:hAnsi="Times New Roman"/>
        </w:rPr>
        <w:t>Interleukin-6</w:t>
      </w:r>
      <w:r w:rsidR="00243537" w:rsidRPr="00CE3B21">
        <w:rPr>
          <w:rFonts w:ascii="Times New Roman" w:hAnsi="Times New Roman"/>
        </w:rPr>
        <w:t xml:space="preserve"> (catalog number </w:t>
      </w:r>
      <w:r w:rsidR="00CE3B21" w:rsidRPr="00CE3B21">
        <w:rPr>
          <w:rFonts w:ascii="Times New Roman" w:hAnsi="Times New Roman"/>
        </w:rPr>
        <w:t>11-7061-41)</w:t>
      </w:r>
      <w:r w:rsidR="00D44122">
        <w:rPr>
          <w:rFonts w:ascii="Times New Roman" w:hAnsi="Times New Roman"/>
        </w:rPr>
        <w:t xml:space="preserve"> </w:t>
      </w:r>
    </w:p>
    <w:p w14:paraId="7A719AC0" w14:textId="277E1A54" w:rsidR="00CE3B21" w:rsidRDefault="00CE3B21" w:rsidP="00D719E0">
      <w:pPr>
        <w:pStyle w:val="ListParagraph"/>
        <w:numPr>
          <w:ilvl w:val="1"/>
          <w:numId w:val="4"/>
        </w:numPr>
        <w:rPr>
          <w:rFonts w:ascii="Times New Roman" w:hAnsi="Times New Roman"/>
        </w:rPr>
      </w:pPr>
      <w:r w:rsidRPr="00CE3B21">
        <w:rPr>
          <w:rFonts w:ascii="Times New Roman" w:hAnsi="Times New Roman"/>
        </w:rPr>
        <w:t>Interleukin-1a (catalog number</w:t>
      </w:r>
      <w:r w:rsidRPr="00CE3B21">
        <w:t xml:space="preserve"> </w:t>
      </w:r>
      <w:r w:rsidRPr="00CE3B21">
        <w:rPr>
          <w:rFonts w:ascii="Times New Roman" w:hAnsi="Times New Roman"/>
        </w:rPr>
        <w:t>13-7111-81)</w:t>
      </w:r>
      <w:r w:rsidR="00D44122">
        <w:rPr>
          <w:rFonts w:ascii="Times New Roman" w:hAnsi="Times New Roman"/>
        </w:rPr>
        <w:t xml:space="preserve"> </w:t>
      </w:r>
    </w:p>
    <w:p w14:paraId="27716265" w14:textId="1740AEC9" w:rsidR="00595042" w:rsidRDefault="00595042" w:rsidP="00D719E0">
      <w:pPr>
        <w:pStyle w:val="ListParagraph"/>
        <w:numPr>
          <w:ilvl w:val="1"/>
          <w:numId w:val="4"/>
        </w:numPr>
        <w:rPr>
          <w:rFonts w:ascii="Times New Roman" w:hAnsi="Times New Roman"/>
        </w:rPr>
      </w:pPr>
      <w:r w:rsidRPr="00CE3B21">
        <w:rPr>
          <w:rFonts w:ascii="Times New Roman" w:hAnsi="Times New Roman"/>
        </w:rPr>
        <w:t>VEGF</w:t>
      </w:r>
      <w:r w:rsidR="00CE3B21" w:rsidRPr="00CE3B21">
        <w:rPr>
          <w:rFonts w:ascii="Times New Roman" w:hAnsi="Times New Roman"/>
        </w:rPr>
        <w:t xml:space="preserve"> (catalog number LS-C18446-25)</w:t>
      </w:r>
      <w:r w:rsidR="00D44122">
        <w:rPr>
          <w:rFonts w:ascii="Times New Roman" w:hAnsi="Times New Roman"/>
        </w:rPr>
        <w:t xml:space="preserve"> </w:t>
      </w:r>
    </w:p>
    <w:p w14:paraId="122AF6F3" w14:textId="77777777" w:rsidR="00903ABE" w:rsidRDefault="00903ABE" w:rsidP="00903ABE">
      <w:pPr>
        <w:rPr>
          <w:rFonts w:ascii="Times New Roman" w:hAnsi="Times New Roman"/>
        </w:rPr>
      </w:pPr>
    </w:p>
    <w:p w14:paraId="2F281414" w14:textId="317644AD" w:rsidR="00903ABE" w:rsidRPr="00903ABE" w:rsidRDefault="00903ABE" w:rsidP="00903ABE">
      <w:pPr>
        <w:rPr>
          <w:rFonts w:ascii="Times New Roman" w:hAnsi="Times New Roman"/>
        </w:rPr>
      </w:pPr>
      <w:r>
        <w:rPr>
          <w:rFonts w:ascii="Times New Roman" w:hAnsi="Times New Roman"/>
        </w:rPr>
        <w:t xml:space="preserve">The Antibody Registry IDs are persistent identifiers for each antibody. So if the manufacturer discontinues the catalog number, the metadata about the antibody will still be accessible via the Antibody Registry ID. </w:t>
      </w:r>
    </w:p>
    <w:p w14:paraId="62D63A85" w14:textId="77777777" w:rsidR="00F406CC" w:rsidRDefault="00F406CC" w:rsidP="00D719E0">
      <w:pPr>
        <w:rPr>
          <w:rFonts w:ascii="Times New Roman" w:hAnsi="Times New Roman"/>
        </w:rPr>
      </w:pPr>
    </w:p>
    <w:p w14:paraId="33CF2C24" w14:textId="13A36F7E" w:rsidR="00903ABE" w:rsidRDefault="00903ABE" w:rsidP="00D719E0">
      <w:pPr>
        <w:rPr>
          <w:rFonts w:ascii="Times New Roman" w:hAnsi="Times New Roman"/>
        </w:rPr>
      </w:pPr>
      <w:r>
        <w:rPr>
          <w:rFonts w:ascii="Times New Roman" w:hAnsi="Times New Roman"/>
        </w:rPr>
        <w:lastRenderedPageBreak/>
        <w:t>When reporting antibodies in the your lab notebook or in the published literature, it is important to c</w:t>
      </w:r>
      <w:r w:rsidR="00D44122">
        <w:rPr>
          <w:rFonts w:ascii="Times New Roman" w:hAnsi="Times New Roman"/>
        </w:rPr>
        <w:t xml:space="preserve">apture the appropriate metadata. This will </w:t>
      </w:r>
      <w:r>
        <w:rPr>
          <w:rFonts w:ascii="Times New Roman" w:hAnsi="Times New Roman"/>
        </w:rPr>
        <w:t xml:space="preserve">enable </w:t>
      </w:r>
      <w:r w:rsidR="00D44122">
        <w:rPr>
          <w:rFonts w:ascii="Times New Roman" w:hAnsi="Times New Roman"/>
        </w:rPr>
        <w:t xml:space="preserve">you or </w:t>
      </w:r>
      <w:r>
        <w:rPr>
          <w:rFonts w:ascii="Times New Roman" w:hAnsi="Times New Roman"/>
        </w:rPr>
        <w:t>others to find the reagents that you used.</w:t>
      </w:r>
    </w:p>
    <w:p w14:paraId="41534D74" w14:textId="77777777" w:rsidR="00903ABE" w:rsidRDefault="00903ABE" w:rsidP="00D719E0">
      <w:pPr>
        <w:rPr>
          <w:rFonts w:ascii="Times New Roman" w:hAnsi="Times New Roman"/>
        </w:rPr>
      </w:pPr>
    </w:p>
    <w:p w14:paraId="12E47EEC" w14:textId="62E5DBA1" w:rsidR="003A71D6" w:rsidRPr="009B529E" w:rsidRDefault="003A71D6" w:rsidP="00D719E0">
      <w:pPr>
        <w:rPr>
          <w:rFonts w:ascii="Times New Roman" w:hAnsi="Times New Roman"/>
          <w:b/>
        </w:rPr>
      </w:pPr>
      <w:r w:rsidRPr="009B529E">
        <w:rPr>
          <w:rFonts w:ascii="Times New Roman" w:hAnsi="Times New Roman"/>
          <w:b/>
        </w:rPr>
        <w:t>Consult:</w:t>
      </w:r>
    </w:p>
    <w:p w14:paraId="1943FD63" w14:textId="096325B8" w:rsidR="00D719E0" w:rsidRPr="009B529E" w:rsidRDefault="009B529E" w:rsidP="00D719E0">
      <w:pPr>
        <w:rPr>
          <w:rFonts w:ascii="Times New Roman" w:hAnsi="Times New Roman"/>
        </w:rPr>
      </w:pPr>
      <w:r>
        <w:rPr>
          <w:rFonts w:ascii="Times New Roman" w:hAnsi="Times New Roman"/>
        </w:rPr>
        <w:t>In your</w:t>
      </w:r>
      <w:r w:rsidR="00D719E0" w:rsidRPr="009B529E">
        <w:rPr>
          <w:rFonts w:ascii="Times New Roman" w:hAnsi="Times New Roman"/>
        </w:rPr>
        <w:t xml:space="preserve"> hypothetical experiment, you </w:t>
      </w:r>
      <w:r w:rsidR="00903ABE">
        <w:rPr>
          <w:rFonts w:ascii="Times New Roman" w:hAnsi="Times New Roman"/>
        </w:rPr>
        <w:t>next want to</w:t>
      </w:r>
      <w:r w:rsidR="00D44122">
        <w:rPr>
          <w:rFonts w:ascii="Times New Roman" w:hAnsi="Times New Roman"/>
        </w:rPr>
        <w:t xml:space="preserve"> collect</w:t>
      </w:r>
      <w:r w:rsidR="00D719E0" w:rsidRPr="009B529E">
        <w:rPr>
          <w:rFonts w:ascii="Times New Roman" w:hAnsi="Times New Roman"/>
        </w:rPr>
        <w:t xml:space="preserve"> information about different genes that are implicated in</w:t>
      </w:r>
      <w:r>
        <w:rPr>
          <w:rFonts w:ascii="Times New Roman" w:hAnsi="Times New Roman"/>
        </w:rPr>
        <w:t xml:space="preserve"> susceptibility to</w:t>
      </w:r>
      <w:r w:rsidR="00D719E0" w:rsidRPr="009B529E">
        <w:rPr>
          <w:rFonts w:ascii="Times New Roman" w:hAnsi="Times New Roman"/>
        </w:rPr>
        <w:t xml:space="preserve"> </w:t>
      </w:r>
      <w:r>
        <w:rPr>
          <w:rFonts w:ascii="Times New Roman" w:hAnsi="Times New Roman"/>
        </w:rPr>
        <w:t xml:space="preserve">colorectal </w:t>
      </w:r>
      <w:r w:rsidR="00D719E0" w:rsidRPr="009B529E">
        <w:rPr>
          <w:rFonts w:ascii="Times New Roman" w:hAnsi="Times New Roman"/>
        </w:rPr>
        <w:t>canc</w:t>
      </w:r>
      <w:r>
        <w:rPr>
          <w:rFonts w:ascii="Times New Roman" w:hAnsi="Times New Roman"/>
        </w:rPr>
        <w:t>er</w:t>
      </w:r>
      <w:r w:rsidR="00D719E0" w:rsidRPr="009B529E">
        <w:rPr>
          <w:rFonts w:ascii="Times New Roman" w:hAnsi="Times New Roman"/>
        </w:rPr>
        <w:t xml:space="preserve">. You are given this list of </w:t>
      </w:r>
      <w:r w:rsidR="00D44122" w:rsidRPr="0050774F">
        <w:rPr>
          <w:rFonts w:ascii="Times New Roman" w:hAnsi="Times New Roman"/>
          <w:b/>
        </w:rPr>
        <w:t>human</w:t>
      </w:r>
      <w:r w:rsidR="00D44122">
        <w:rPr>
          <w:rFonts w:ascii="Times New Roman" w:hAnsi="Times New Roman"/>
        </w:rPr>
        <w:t xml:space="preserve"> </w:t>
      </w:r>
      <w:r w:rsidR="00D719E0" w:rsidRPr="009B529E">
        <w:rPr>
          <w:rFonts w:ascii="Times New Roman" w:hAnsi="Times New Roman"/>
        </w:rPr>
        <w:t>genes below. Go to NCBI gene (</w:t>
      </w:r>
      <w:hyperlink r:id="rId9" w:history="1">
        <w:r w:rsidR="00D719E0" w:rsidRPr="009B529E">
          <w:rPr>
            <w:rStyle w:val="Hyperlink"/>
            <w:rFonts w:ascii="Times New Roman" w:hAnsi="Times New Roman"/>
          </w:rPr>
          <w:t>http://www.ncbi.nlm.nih.gov/gene/</w:t>
        </w:r>
      </w:hyperlink>
      <w:r w:rsidR="00D719E0" w:rsidRPr="009B529E">
        <w:rPr>
          <w:rFonts w:ascii="Times New Roman" w:hAnsi="Times New Roman"/>
        </w:rPr>
        <w:t xml:space="preserve">) to curate this list of genes, with the official gene name, NCBI gene ID, and synonyms (if applicable).  </w:t>
      </w:r>
    </w:p>
    <w:p w14:paraId="4FC7C787" w14:textId="77777777" w:rsidR="00D719E0" w:rsidRPr="009B529E" w:rsidRDefault="00D719E0" w:rsidP="00D719E0">
      <w:pPr>
        <w:rPr>
          <w:rFonts w:ascii="Times New Roman" w:hAnsi="Times New Roman"/>
        </w:rPr>
      </w:pPr>
    </w:p>
    <w:tbl>
      <w:tblPr>
        <w:tblW w:w="7260" w:type="dxa"/>
        <w:tblInd w:w="93" w:type="dxa"/>
        <w:tblLook w:val="04A0" w:firstRow="1" w:lastRow="0" w:firstColumn="1" w:lastColumn="0" w:noHBand="0" w:noVBand="1"/>
      </w:tblPr>
      <w:tblGrid>
        <w:gridCol w:w="1480"/>
        <w:gridCol w:w="1540"/>
        <w:gridCol w:w="2300"/>
        <w:gridCol w:w="1940"/>
      </w:tblGrid>
      <w:tr w:rsidR="005E6DEE" w:rsidRPr="005E6DEE" w14:paraId="77089C33" w14:textId="77777777" w:rsidTr="005E6DEE">
        <w:trPr>
          <w:trHeight w:val="320"/>
        </w:trPr>
        <w:tc>
          <w:tcPr>
            <w:tcW w:w="1480" w:type="dxa"/>
            <w:tcBorders>
              <w:top w:val="single" w:sz="8" w:space="0" w:color="auto"/>
              <w:left w:val="nil"/>
              <w:bottom w:val="single" w:sz="8" w:space="0" w:color="auto"/>
              <w:right w:val="nil"/>
            </w:tcBorders>
            <w:shd w:val="clear" w:color="auto" w:fill="auto"/>
            <w:noWrap/>
            <w:vAlign w:val="center"/>
            <w:hideMark/>
          </w:tcPr>
          <w:p w14:paraId="01ACB122" w14:textId="77777777" w:rsidR="005E6DEE" w:rsidRPr="005E6DEE" w:rsidRDefault="005E6DEE" w:rsidP="005E6DEE">
            <w:pPr>
              <w:rPr>
                <w:rFonts w:ascii="Times New Roman" w:hAnsi="Times New Roman"/>
                <w:b/>
                <w:bCs/>
              </w:rPr>
            </w:pPr>
            <w:r w:rsidRPr="005E6DEE">
              <w:rPr>
                <w:rFonts w:ascii="Times New Roman" w:hAnsi="Times New Roman"/>
                <w:b/>
                <w:bCs/>
              </w:rPr>
              <w:t>Gene symbol</w:t>
            </w:r>
          </w:p>
        </w:tc>
        <w:tc>
          <w:tcPr>
            <w:tcW w:w="1540" w:type="dxa"/>
            <w:tcBorders>
              <w:top w:val="single" w:sz="8" w:space="0" w:color="auto"/>
              <w:left w:val="nil"/>
              <w:bottom w:val="single" w:sz="8" w:space="0" w:color="auto"/>
              <w:right w:val="nil"/>
            </w:tcBorders>
            <w:shd w:val="clear" w:color="auto" w:fill="auto"/>
            <w:noWrap/>
            <w:vAlign w:val="center"/>
            <w:hideMark/>
          </w:tcPr>
          <w:p w14:paraId="59141D52" w14:textId="77777777" w:rsidR="005E6DEE" w:rsidRPr="005E6DEE" w:rsidRDefault="005E6DEE" w:rsidP="005E6DEE">
            <w:pPr>
              <w:rPr>
                <w:rFonts w:ascii="Times New Roman" w:hAnsi="Times New Roman"/>
                <w:b/>
                <w:bCs/>
              </w:rPr>
            </w:pPr>
            <w:r w:rsidRPr="005E6DEE">
              <w:rPr>
                <w:rFonts w:ascii="Times New Roman" w:hAnsi="Times New Roman"/>
                <w:b/>
                <w:bCs/>
              </w:rPr>
              <w:t>Gene ID</w:t>
            </w:r>
          </w:p>
        </w:tc>
        <w:tc>
          <w:tcPr>
            <w:tcW w:w="2300" w:type="dxa"/>
            <w:tcBorders>
              <w:top w:val="single" w:sz="8" w:space="0" w:color="auto"/>
              <w:left w:val="nil"/>
              <w:bottom w:val="single" w:sz="8" w:space="0" w:color="auto"/>
              <w:right w:val="nil"/>
            </w:tcBorders>
            <w:shd w:val="clear" w:color="auto" w:fill="auto"/>
            <w:vAlign w:val="center"/>
            <w:hideMark/>
          </w:tcPr>
          <w:p w14:paraId="73B5C6ED" w14:textId="77777777" w:rsidR="005E6DEE" w:rsidRPr="005E6DEE" w:rsidRDefault="005E6DEE" w:rsidP="005E6DEE">
            <w:pPr>
              <w:rPr>
                <w:rFonts w:ascii="Times New Roman" w:hAnsi="Times New Roman"/>
                <w:b/>
                <w:bCs/>
              </w:rPr>
            </w:pPr>
            <w:r w:rsidRPr="005E6DEE">
              <w:rPr>
                <w:rFonts w:ascii="Times New Roman" w:hAnsi="Times New Roman"/>
                <w:b/>
                <w:bCs/>
              </w:rPr>
              <w:t>Gene name</w:t>
            </w:r>
          </w:p>
        </w:tc>
        <w:tc>
          <w:tcPr>
            <w:tcW w:w="1940" w:type="dxa"/>
            <w:tcBorders>
              <w:top w:val="single" w:sz="8" w:space="0" w:color="auto"/>
              <w:left w:val="nil"/>
              <w:bottom w:val="single" w:sz="8" w:space="0" w:color="auto"/>
              <w:right w:val="nil"/>
            </w:tcBorders>
            <w:shd w:val="clear" w:color="auto" w:fill="auto"/>
            <w:vAlign w:val="center"/>
            <w:hideMark/>
          </w:tcPr>
          <w:p w14:paraId="1F9D77C6" w14:textId="77777777" w:rsidR="005E6DEE" w:rsidRPr="005E6DEE" w:rsidRDefault="005E6DEE" w:rsidP="005E6DEE">
            <w:pPr>
              <w:rPr>
                <w:rFonts w:ascii="Times New Roman" w:hAnsi="Times New Roman"/>
                <w:b/>
                <w:bCs/>
              </w:rPr>
            </w:pPr>
            <w:r w:rsidRPr="005E6DEE">
              <w:rPr>
                <w:rFonts w:ascii="Times New Roman" w:hAnsi="Times New Roman"/>
                <w:b/>
                <w:bCs/>
              </w:rPr>
              <w:t>Synonyms</w:t>
            </w:r>
          </w:p>
        </w:tc>
      </w:tr>
      <w:tr w:rsidR="005E6DEE" w:rsidRPr="005E6DEE" w14:paraId="0C962D73" w14:textId="77777777" w:rsidTr="005E6DEE">
        <w:trPr>
          <w:trHeight w:val="300"/>
        </w:trPr>
        <w:tc>
          <w:tcPr>
            <w:tcW w:w="1480" w:type="dxa"/>
            <w:tcBorders>
              <w:top w:val="nil"/>
              <w:left w:val="nil"/>
              <w:bottom w:val="nil"/>
              <w:right w:val="nil"/>
            </w:tcBorders>
            <w:shd w:val="clear" w:color="auto" w:fill="auto"/>
            <w:noWrap/>
            <w:vAlign w:val="bottom"/>
            <w:hideMark/>
          </w:tcPr>
          <w:p w14:paraId="205D565A" w14:textId="77777777" w:rsidR="005E6DEE" w:rsidRPr="005E6DEE" w:rsidRDefault="005E6DEE" w:rsidP="005E6DEE">
            <w:pPr>
              <w:rPr>
                <w:rFonts w:ascii="Times New Roman" w:hAnsi="Times New Roman"/>
              </w:rPr>
            </w:pPr>
            <w:r w:rsidRPr="005E6DEE">
              <w:rPr>
                <w:rFonts w:ascii="Times New Roman" w:hAnsi="Times New Roman"/>
              </w:rPr>
              <w:t>TLR2</w:t>
            </w:r>
          </w:p>
        </w:tc>
        <w:tc>
          <w:tcPr>
            <w:tcW w:w="1540" w:type="dxa"/>
            <w:tcBorders>
              <w:top w:val="nil"/>
              <w:left w:val="nil"/>
              <w:bottom w:val="nil"/>
              <w:right w:val="nil"/>
            </w:tcBorders>
            <w:shd w:val="clear" w:color="auto" w:fill="auto"/>
            <w:noWrap/>
            <w:vAlign w:val="bottom"/>
            <w:hideMark/>
          </w:tcPr>
          <w:p w14:paraId="37C67E0F" w14:textId="77777777" w:rsidR="005E6DEE" w:rsidRPr="005E6DEE" w:rsidRDefault="005E6DEE" w:rsidP="005E6DEE">
            <w:pPr>
              <w:rPr>
                <w:color w:val="000000"/>
              </w:rPr>
            </w:pPr>
          </w:p>
        </w:tc>
        <w:tc>
          <w:tcPr>
            <w:tcW w:w="2300" w:type="dxa"/>
            <w:tcBorders>
              <w:top w:val="nil"/>
              <w:left w:val="nil"/>
              <w:bottom w:val="nil"/>
              <w:right w:val="nil"/>
            </w:tcBorders>
            <w:shd w:val="clear" w:color="auto" w:fill="auto"/>
            <w:noWrap/>
            <w:vAlign w:val="bottom"/>
            <w:hideMark/>
          </w:tcPr>
          <w:p w14:paraId="54DEC43D" w14:textId="77777777" w:rsidR="005E6DEE" w:rsidRPr="005E6DEE" w:rsidRDefault="005E6DEE" w:rsidP="005E6DEE">
            <w:pPr>
              <w:rPr>
                <w:color w:val="000000"/>
              </w:rPr>
            </w:pPr>
          </w:p>
        </w:tc>
        <w:tc>
          <w:tcPr>
            <w:tcW w:w="1940" w:type="dxa"/>
            <w:tcBorders>
              <w:top w:val="nil"/>
              <w:left w:val="nil"/>
              <w:bottom w:val="nil"/>
              <w:right w:val="nil"/>
            </w:tcBorders>
            <w:shd w:val="clear" w:color="auto" w:fill="auto"/>
            <w:noWrap/>
            <w:vAlign w:val="bottom"/>
            <w:hideMark/>
          </w:tcPr>
          <w:p w14:paraId="011B3A3F" w14:textId="77777777" w:rsidR="005E6DEE" w:rsidRPr="005E6DEE" w:rsidRDefault="005E6DEE" w:rsidP="005E6DEE">
            <w:pPr>
              <w:rPr>
                <w:color w:val="000000"/>
              </w:rPr>
            </w:pPr>
          </w:p>
        </w:tc>
      </w:tr>
      <w:tr w:rsidR="005E6DEE" w:rsidRPr="005E6DEE" w14:paraId="2E6AC74F" w14:textId="77777777" w:rsidTr="005E6DEE">
        <w:trPr>
          <w:trHeight w:val="300"/>
        </w:trPr>
        <w:tc>
          <w:tcPr>
            <w:tcW w:w="1480" w:type="dxa"/>
            <w:tcBorders>
              <w:top w:val="nil"/>
              <w:left w:val="nil"/>
              <w:bottom w:val="nil"/>
              <w:right w:val="nil"/>
            </w:tcBorders>
            <w:shd w:val="clear" w:color="auto" w:fill="auto"/>
            <w:noWrap/>
            <w:vAlign w:val="bottom"/>
            <w:hideMark/>
          </w:tcPr>
          <w:p w14:paraId="785A4ED8" w14:textId="77777777" w:rsidR="005E6DEE" w:rsidRPr="005E6DEE" w:rsidRDefault="005E6DEE" w:rsidP="005E6DEE">
            <w:pPr>
              <w:rPr>
                <w:rFonts w:ascii="Times New Roman" w:hAnsi="Times New Roman"/>
              </w:rPr>
            </w:pPr>
            <w:r w:rsidRPr="005E6DEE">
              <w:rPr>
                <w:rFonts w:ascii="Times New Roman" w:hAnsi="Times New Roman"/>
              </w:rPr>
              <w:t>TLR4</w:t>
            </w:r>
          </w:p>
        </w:tc>
        <w:tc>
          <w:tcPr>
            <w:tcW w:w="1540" w:type="dxa"/>
            <w:tcBorders>
              <w:top w:val="nil"/>
              <w:left w:val="nil"/>
              <w:bottom w:val="nil"/>
              <w:right w:val="nil"/>
            </w:tcBorders>
            <w:shd w:val="clear" w:color="auto" w:fill="auto"/>
            <w:noWrap/>
            <w:vAlign w:val="bottom"/>
            <w:hideMark/>
          </w:tcPr>
          <w:p w14:paraId="3B8FB768" w14:textId="77777777" w:rsidR="005E6DEE" w:rsidRPr="005E6DEE" w:rsidRDefault="005E6DEE" w:rsidP="005E6DEE">
            <w:pPr>
              <w:rPr>
                <w:color w:val="000000"/>
              </w:rPr>
            </w:pPr>
          </w:p>
        </w:tc>
        <w:tc>
          <w:tcPr>
            <w:tcW w:w="2300" w:type="dxa"/>
            <w:tcBorders>
              <w:top w:val="nil"/>
              <w:left w:val="nil"/>
              <w:bottom w:val="nil"/>
              <w:right w:val="nil"/>
            </w:tcBorders>
            <w:shd w:val="clear" w:color="auto" w:fill="auto"/>
            <w:noWrap/>
            <w:vAlign w:val="bottom"/>
            <w:hideMark/>
          </w:tcPr>
          <w:p w14:paraId="137BE77A" w14:textId="77777777" w:rsidR="005E6DEE" w:rsidRPr="005E6DEE" w:rsidRDefault="005E6DEE" w:rsidP="005E6DEE">
            <w:pPr>
              <w:rPr>
                <w:color w:val="000000"/>
              </w:rPr>
            </w:pPr>
          </w:p>
        </w:tc>
        <w:tc>
          <w:tcPr>
            <w:tcW w:w="1940" w:type="dxa"/>
            <w:tcBorders>
              <w:top w:val="nil"/>
              <w:left w:val="nil"/>
              <w:bottom w:val="nil"/>
              <w:right w:val="nil"/>
            </w:tcBorders>
            <w:shd w:val="clear" w:color="auto" w:fill="auto"/>
            <w:noWrap/>
            <w:vAlign w:val="bottom"/>
            <w:hideMark/>
          </w:tcPr>
          <w:p w14:paraId="136BECDE" w14:textId="77777777" w:rsidR="005E6DEE" w:rsidRPr="005E6DEE" w:rsidRDefault="005E6DEE" w:rsidP="005E6DEE">
            <w:pPr>
              <w:rPr>
                <w:color w:val="000000"/>
              </w:rPr>
            </w:pPr>
          </w:p>
        </w:tc>
      </w:tr>
      <w:tr w:rsidR="005E6DEE" w:rsidRPr="005E6DEE" w14:paraId="266F1EAE" w14:textId="77777777" w:rsidTr="005E6DEE">
        <w:trPr>
          <w:trHeight w:val="300"/>
        </w:trPr>
        <w:tc>
          <w:tcPr>
            <w:tcW w:w="1480" w:type="dxa"/>
            <w:tcBorders>
              <w:top w:val="nil"/>
              <w:left w:val="nil"/>
              <w:bottom w:val="nil"/>
              <w:right w:val="nil"/>
            </w:tcBorders>
            <w:shd w:val="clear" w:color="auto" w:fill="auto"/>
            <w:noWrap/>
            <w:vAlign w:val="bottom"/>
            <w:hideMark/>
          </w:tcPr>
          <w:p w14:paraId="516CE030" w14:textId="77777777" w:rsidR="005E6DEE" w:rsidRPr="005E6DEE" w:rsidRDefault="005E6DEE" w:rsidP="005E6DEE">
            <w:pPr>
              <w:rPr>
                <w:rFonts w:ascii="Times New Roman" w:hAnsi="Times New Roman"/>
              </w:rPr>
            </w:pPr>
            <w:r w:rsidRPr="005E6DEE">
              <w:rPr>
                <w:rFonts w:ascii="Times New Roman" w:hAnsi="Times New Roman"/>
              </w:rPr>
              <w:t>PLA2G2A</w:t>
            </w:r>
          </w:p>
        </w:tc>
        <w:tc>
          <w:tcPr>
            <w:tcW w:w="1540" w:type="dxa"/>
            <w:tcBorders>
              <w:top w:val="nil"/>
              <w:left w:val="nil"/>
              <w:bottom w:val="nil"/>
              <w:right w:val="nil"/>
            </w:tcBorders>
            <w:shd w:val="clear" w:color="auto" w:fill="auto"/>
            <w:noWrap/>
            <w:vAlign w:val="bottom"/>
            <w:hideMark/>
          </w:tcPr>
          <w:p w14:paraId="58E17E02" w14:textId="77777777" w:rsidR="005E6DEE" w:rsidRPr="005E6DEE" w:rsidRDefault="005E6DEE" w:rsidP="005E6DEE">
            <w:pPr>
              <w:rPr>
                <w:color w:val="000000"/>
              </w:rPr>
            </w:pPr>
          </w:p>
        </w:tc>
        <w:tc>
          <w:tcPr>
            <w:tcW w:w="2300" w:type="dxa"/>
            <w:tcBorders>
              <w:top w:val="nil"/>
              <w:left w:val="nil"/>
              <w:bottom w:val="nil"/>
              <w:right w:val="nil"/>
            </w:tcBorders>
            <w:shd w:val="clear" w:color="auto" w:fill="auto"/>
            <w:noWrap/>
            <w:vAlign w:val="bottom"/>
            <w:hideMark/>
          </w:tcPr>
          <w:p w14:paraId="5DABF422" w14:textId="77777777" w:rsidR="005E6DEE" w:rsidRPr="005E6DEE" w:rsidRDefault="005E6DEE" w:rsidP="005E6DEE">
            <w:pPr>
              <w:rPr>
                <w:color w:val="000000"/>
              </w:rPr>
            </w:pPr>
          </w:p>
        </w:tc>
        <w:tc>
          <w:tcPr>
            <w:tcW w:w="1940" w:type="dxa"/>
            <w:tcBorders>
              <w:top w:val="nil"/>
              <w:left w:val="nil"/>
              <w:bottom w:val="nil"/>
              <w:right w:val="nil"/>
            </w:tcBorders>
            <w:shd w:val="clear" w:color="auto" w:fill="auto"/>
            <w:noWrap/>
            <w:vAlign w:val="bottom"/>
            <w:hideMark/>
          </w:tcPr>
          <w:p w14:paraId="28C19B4A" w14:textId="77777777" w:rsidR="005E6DEE" w:rsidRPr="005E6DEE" w:rsidRDefault="005E6DEE" w:rsidP="005E6DEE">
            <w:pPr>
              <w:rPr>
                <w:color w:val="000000"/>
              </w:rPr>
            </w:pPr>
          </w:p>
        </w:tc>
      </w:tr>
      <w:tr w:rsidR="005E6DEE" w:rsidRPr="005E6DEE" w14:paraId="35BA8D89" w14:textId="77777777" w:rsidTr="005E6DEE">
        <w:trPr>
          <w:trHeight w:val="300"/>
        </w:trPr>
        <w:tc>
          <w:tcPr>
            <w:tcW w:w="1480" w:type="dxa"/>
            <w:tcBorders>
              <w:top w:val="nil"/>
              <w:left w:val="nil"/>
              <w:bottom w:val="nil"/>
              <w:right w:val="nil"/>
            </w:tcBorders>
            <w:shd w:val="clear" w:color="auto" w:fill="auto"/>
            <w:noWrap/>
            <w:vAlign w:val="bottom"/>
            <w:hideMark/>
          </w:tcPr>
          <w:p w14:paraId="0FF8C6EA" w14:textId="77777777" w:rsidR="005E6DEE" w:rsidRPr="005E6DEE" w:rsidRDefault="005E6DEE" w:rsidP="005E6DEE">
            <w:pPr>
              <w:rPr>
                <w:rFonts w:ascii="Times New Roman" w:hAnsi="Times New Roman"/>
              </w:rPr>
            </w:pPr>
            <w:r w:rsidRPr="005E6DEE">
              <w:rPr>
                <w:rFonts w:ascii="Times New Roman" w:hAnsi="Times New Roman"/>
              </w:rPr>
              <w:t>CCND1</w:t>
            </w:r>
          </w:p>
        </w:tc>
        <w:tc>
          <w:tcPr>
            <w:tcW w:w="1540" w:type="dxa"/>
            <w:tcBorders>
              <w:top w:val="nil"/>
              <w:left w:val="nil"/>
              <w:bottom w:val="nil"/>
              <w:right w:val="nil"/>
            </w:tcBorders>
            <w:shd w:val="clear" w:color="auto" w:fill="auto"/>
            <w:noWrap/>
            <w:vAlign w:val="bottom"/>
            <w:hideMark/>
          </w:tcPr>
          <w:p w14:paraId="55F3C058" w14:textId="77777777" w:rsidR="005E6DEE" w:rsidRPr="005E6DEE" w:rsidRDefault="005E6DEE" w:rsidP="005E6DEE">
            <w:pPr>
              <w:rPr>
                <w:color w:val="000000"/>
              </w:rPr>
            </w:pPr>
          </w:p>
        </w:tc>
        <w:tc>
          <w:tcPr>
            <w:tcW w:w="2300" w:type="dxa"/>
            <w:tcBorders>
              <w:top w:val="nil"/>
              <w:left w:val="nil"/>
              <w:bottom w:val="nil"/>
              <w:right w:val="nil"/>
            </w:tcBorders>
            <w:shd w:val="clear" w:color="auto" w:fill="auto"/>
            <w:noWrap/>
            <w:vAlign w:val="bottom"/>
            <w:hideMark/>
          </w:tcPr>
          <w:p w14:paraId="0326D8CC" w14:textId="77777777" w:rsidR="005E6DEE" w:rsidRPr="005E6DEE" w:rsidRDefault="005E6DEE" w:rsidP="005E6DEE">
            <w:pPr>
              <w:rPr>
                <w:color w:val="000000"/>
              </w:rPr>
            </w:pPr>
          </w:p>
        </w:tc>
        <w:tc>
          <w:tcPr>
            <w:tcW w:w="1940" w:type="dxa"/>
            <w:tcBorders>
              <w:top w:val="nil"/>
              <w:left w:val="nil"/>
              <w:bottom w:val="nil"/>
              <w:right w:val="nil"/>
            </w:tcBorders>
            <w:shd w:val="clear" w:color="auto" w:fill="auto"/>
            <w:noWrap/>
            <w:vAlign w:val="bottom"/>
            <w:hideMark/>
          </w:tcPr>
          <w:p w14:paraId="0457C203" w14:textId="77777777" w:rsidR="005E6DEE" w:rsidRPr="005E6DEE" w:rsidRDefault="005E6DEE" w:rsidP="005E6DEE">
            <w:pPr>
              <w:rPr>
                <w:color w:val="000000"/>
              </w:rPr>
            </w:pPr>
          </w:p>
        </w:tc>
      </w:tr>
      <w:tr w:rsidR="005E6DEE" w:rsidRPr="005E6DEE" w14:paraId="67F6424A" w14:textId="77777777" w:rsidTr="005E6DEE">
        <w:trPr>
          <w:trHeight w:val="300"/>
        </w:trPr>
        <w:tc>
          <w:tcPr>
            <w:tcW w:w="1480" w:type="dxa"/>
            <w:tcBorders>
              <w:top w:val="nil"/>
              <w:left w:val="nil"/>
              <w:bottom w:val="nil"/>
              <w:right w:val="nil"/>
            </w:tcBorders>
            <w:shd w:val="clear" w:color="auto" w:fill="auto"/>
            <w:noWrap/>
            <w:vAlign w:val="bottom"/>
            <w:hideMark/>
          </w:tcPr>
          <w:p w14:paraId="50D4A430" w14:textId="77777777" w:rsidR="005E6DEE" w:rsidRPr="005E6DEE" w:rsidRDefault="005E6DEE" w:rsidP="005E6DEE">
            <w:pPr>
              <w:rPr>
                <w:rFonts w:ascii="Times New Roman" w:hAnsi="Times New Roman"/>
              </w:rPr>
            </w:pPr>
            <w:r w:rsidRPr="005E6DEE">
              <w:rPr>
                <w:rFonts w:ascii="Times New Roman" w:hAnsi="Times New Roman"/>
              </w:rPr>
              <w:t>ODC1</w:t>
            </w:r>
          </w:p>
        </w:tc>
        <w:tc>
          <w:tcPr>
            <w:tcW w:w="1540" w:type="dxa"/>
            <w:tcBorders>
              <w:top w:val="nil"/>
              <w:left w:val="nil"/>
              <w:bottom w:val="nil"/>
              <w:right w:val="nil"/>
            </w:tcBorders>
            <w:shd w:val="clear" w:color="auto" w:fill="auto"/>
            <w:noWrap/>
            <w:vAlign w:val="bottom"/>
            <w:hideMark/>
          </w:tcPr>
          <w:p w14:paraId="08ABB7C8" w14:textId="77777777" w:rsidR="005E6DEE" w:rsidRPr="005E6DEE" w:rsidRDefault="005E6DEE" w:rsidP="005E6DEE">
            <w:pPr>
              <w:rPr>
                <w:color w:val="000000"/>
              </w:rPr>
            </w:pPr>
          </w:p>
        </w:tc>
        <w:tc>
          <w:tcPr>
            <w:tcW w:w="2300" w:type="dxa"/>
            <w:tcBorders>
              <w:top w:val="nil"/>
              <w:left w:val="nil"/>
              <w:bottom w:val="nil"/>
              <w:right w:val="nil"/>
            </w:tcBorders>
            <w:shd w:val="clear" w:color="auto" w:fill="auto"/>
            <w:noWrap/>
            <w:vAlign w:val="bottom"/>
            <w:hideMark/>
          </w:tcPr>
          <w:p w14:paraId="3EB62E2D" w14:textId="77777777" w:rsidR="005E6DEE" w:rsidRPr="005E6DEE" w:rsidRDefault="005E6DEE" w:rsidP="005E6DEE">
            <w:pPr>
              <w:rPr>
                <w:color w:val="000000"/>
              </w:rPr>
            </w:pPr>
          </w:p>
        </w:tc>
        <w:tc>
          <w:tcPr>
            <w:tcW w:w="1940" w:type="dxa"/>
            <w:tcBorders>
              <w:top w:val="nil"/>
              <w:left w:val="nil"/>
              <w:bottom w:val="nil"/>
              <w:right w:val="nil"/>
            </w:tcBorders>
            <w:shd w:val="clear" w:color="auto" w:fill="auto"/>
            <w:noWrap/>
            <w:vAlign w:val="bottom"/>
            <w:hideMark/>
          </w:tcPr>
          <w:p w14:paraId="6E1648DD" w14:textId="77777777" w:rsidR="005E6DEE" w:rsidRPr="005E6DEE" w:rsidRDefault="005E6DEE" w:rsidP="005E6DEE">
            <w:pPr>
              <w:rPr>
                <w:color w:val="000000"/>
              </w:rPr>
            </w:pPr>
          </w:p>
        </w:tc>
      </w:tr>
      <w:tr w:rsidR="005E6DEE" w:rsidRPr="005E6DEE" w14:paraId="2AE40B45" w14:textId="77777777" w:rsidTr="005E6DEE">
        <w:trPr>
          <w:trHeight w:val="300"/>
        </w:trPr>
        <w:tc>
          <w:tcPr>
            <w:tcW w:w="1480" w:type="dxa"/>
            <w:tcBorders>
              <w:top w:val="nil"/>
              <w:left w:val="nil"/>
              <w:bottom w:val="nil"/>
              <w:right w:val="nil"/>
            </w:tcBorders>
            <w:shd w:val="clear" w:color="auto" w:fill="auto"/>
            <w:noWrap/>
            <w:vAlign w:val="center"/>
            <w:hideMark/>
          </w:tcPr>
          <w:p w14:paraId="6D5A0266" w14:textId="77777777" w:rsidR="005E6DEE" w:rsidRPr="005E6DEE" w:rsidRDefault="005E6DEE" w:rsidP="005E6DEE">
            <w:pPr>
              <w:rPr>
                <w:rFonts w:ascii="Times New Roman" w:hAnsi="Times New Roman"/>
              </w:rPr>
            </w:pPr>
            <w:r w:rsidRPr="005E6DEE">
              <w:rPr>
                <w:rFonts w:ascii="Times New Roman" w:hAnsi="Times New Roman"/>
              </w:rPr>
              <w:t>APC</w:t>
            </w:r>
          </w:p>
        </w:tc>
        <w:tc>
          <w:tcPr>
            <w:tcW w:w="1540" w:type="dxa"/>
            <w:tcBorders>
              <w:top w:val="nil"/>
              <w:left w:val="nil"/>
              <w:bottom w:val="nil"/>
              <w:right w:val="nil"/>
            </w:tcBorders>
            <w:shd w:val="clear" w:color="auto" w:fill="auto"/>
            <w:noWrap/>
            <w:vAlign w:val="bottom"/>
            <w:hideMark/>
          </w:tcPr>
          <w:p w14:paraId="311AE403" w14:textId="77777777" w:rsidR="005E6DEE" w:rsidRPr="005E6DEE" w:rsidRDefault="005E6DEE" w:rsidP="005E6DEE">
            <w:pPr>
              <w:rPr>
                <w:color w:val="000000"/>
              </w:rPr>
            </w:pPr>
          </w:p>
        </w:tc>
        <w:tc>
          <w:tcPr>
            <w:tcW w:w="2300" w:type="dxa"/>
            <w:tcBorders>
              <w:top w:val="nil"/>
              <w:left w:val="nil"/>
              <w:bottom w:val="nil"/>
              <w:right w:val="nil"/>
            </w:tcBorders>
            <w:shd w:val="clear" w:color="auto" w:fill="auto"/>
            <w:noWrap/>
            <w:vAlign w:val="bottom"/>
            <w:hideMark/>
          </w:tcPr>
          <w:p w14:paraId="6FAA22B9" w14:textId="77777777" w:rsidR="005E6DEE" w:rsidRPr="005E6DEE" w:rsidRDefault="005E6DEE" w:rsidP="005E6DEE">
            <w:pPr>
              <w:rPr>
                <w:color w:val="000000"/>
              </w:rPr>
            </w:pPr>
          </w:p>
        </w:tc>
        <w:tc>
          <w:tcPr>
            <w:tcW w:w="1940" w:type="dxa"/>
            <w:tcBorders>
              <w:top w:val="nil"/>
              <w:left w:val="nil"/>
              <w:bottom w:val="nil"/>
              <w:right w:val="nil"/>
            </w:tcBorders>
            <w:shd w:val="clear" w:color="auto" w:fill="auto"/>
            <w:noWrap/>
            <w:vAlign w:val="bottom"/>
            <w:hideMark/>
          </w:tcPr>
          <w:p w14:paraId="6D031907" w14:textId="77777777" w:rsidR="005E6DEE" w:rsidRPr="005E6DEE" w:rsidRDefault="005E6DEE" w:rsidP="005E6DEE">
            <w:pPr>
              <w:rPr>
                <w:color w:val="000000"/>
              </w:rPr>
            </w:pPr>
          </w:p>
        </w:tc>
      </w:tr>
      <w:tr w:rsidR="005E6DEE" w:rsidRPr="005E6DEE" w14:paraId="38F3E644" w14:textId="77777777" w:rsidTr="005E6DEE">
        <w:trPr>
          <w:trHeight w:val="300"/>
        </w:trPr>
        <w:tc>
          <w:tcPr>
            <w:tcW w:w="1480" w:type="dxa"/>
            <w:tcBorders>
              <w:top w:val="nil"/>
              <w:left w:val="nil"/>
              <w:bottom w:val="nil"/>
              <w:right w:val="nil"/>
            </w:tcBorders>
            <w:shd w:val="clear" w:color="auto" w:fill="auto"/>
            <w:noWrap/>
            <w:vAlign w:val="center"/>
            <w:hideMark/>
          </w:tcPr>
          <w:p w14:paraId="099114EF" w14:textId="77777777" w:rsidR="005E6DEE" w:rsidRPr="005E6DEE" w:rsidRDefault="005E6DEE" w:rsidP="005E6DEE">
            <w:pPr>
              <w:rPr>
                <w:rFonts w:ascii="Times New Roman" w:hAnsi="Times New Roman"/>
              </w:rPr>
            </w:pPr>
            <w:r w:rsidRPr="005E6DEE">
              <w:rPr>
                <w:rFonts w:ascii="Times New Roman" w:hAnsi="Times New Roman"/>
              </w:rPr>
              <w:t>TP53</w:t>
            </w:r>
          </w:p>
        </w:tc>
        <w:tc>
          <w:tcPr>
            <w:tcW w:w="1540" w:type="dxa"/>
            <w:tcBorders>
              <w:top w:val="nil"/>
              <w:left w:val="nil"/>
              <w:bottom w:val="nil"/>
              <w:right w:val="nil"/>
            </w:tcBorders>
            <w:shd w:val="clear" w:color="auto" w:fill="auto"/>
            <w:noWrap/>
            <w:vAlign w:val="bottom"/>
            <w:hideMark/>
          </w:tcPr>
          <w:p w14:paraId="1DDCD783" w14:textId="77777777" w:rsidR="005E6DEE" w:rsidRPr="005E6DEE" w:rsidRDefault="005E6DEE" w:rsidP="005E6DEE">
            <w:pPr>
              <w:rPr>
                <w:color w:val="000000"/>
              </w:rPr>
            </w:pPr>
          </w:p>
        </w:tc>
        <w:tc>
          <w:tcPr>
            <w:tcW w:w="2300" w:type="dxa"/>
            <w:tcBorders>
              <w:top w:val="nil"/>
              <w:left w:val="nil"/>
              <w:bottom w:val="nil"/>
              <w:right w:val="nil"/>
            </w:tcBorders>
            <w:shd w:val="clear" w:color="auto" w:fill="auto"/>
            <w:noWrap/>
            <w:vAlign w:val="bottom"/>
            <w:hideMark/>
          </w:tcPr>
          <w:p w14:paraId="3C448964" w14:textId="77777777" w:rsidR="005E6DEE" w:rsidRPr="005E6DEE" w:rsidRDefault="005E6DEE" w:rsidP="005E6DEE">
            <w:pPr>
              <w:rPr>
                <w:color w:val="000000"/>
              </w:rPr>
            </w:pPr>
          </w:p>
        </w:tc>
        <w:tc>
          <w:tcPr>
            <w:tcW w:w="1940" w:type="dxa"/>
            <w:tcBorders>
              <w:top w:val="nil"/>
              <w:left w:val="nil"/>
              <w:bottom w:val="nil"/>
              <w:right w:val="nil"/>
            </w:tcBorders>
            <w:shd w:val="clear" w:color="auto" w:fill="auto"/>
            <w:noWrap/>
            <w:vAlign w:val="bottom"/>
            <w:hideMark/>
          </w:tcPr>
          <w:p w14:paraId="2C57A223" w14:textId="77777777" w:rsidR="005E6DEE" w:rsidRPr="005E6DEE" w:rsidRDefault="005E6DEE" w:rsidP="005E6DEE">
            <w:pPr>
              <w:rPr>
                <w:color w:val="000000"/>
              </w:rPr>
            </w:pPr>
          </w:p>
        </w:tc>
      </w:tr>
      <w:tr w:rsidR="005E6DEE" w:rsidRPr="005E6DEE" w14:paraId="349B57B3" w14:textId="77777777" w:rsidTr="005E6DEE">
        <w:trPr>
          <w:trHeight w:val="300"/>
        </w:trPr>
        <w:tc>
          <w:tcPr>
            <w:tcW w:w="1480" w:type="dxa"/>
            <w:tcBorders>
              <w:top w:val="nil"/>
              <w:left w:val="nil"/>
              <w:bottom w:val="nil"/>
              <w:right w:val="nil"/>
            </w:tcBorders>
            <w:shd w:val="clear" w:color="auto" w:fill="auto"/>
            <w:noWrap/>
            <w:vAlign w:val="center"/>
            <w:hideMark/>
          </w:tcPr>
          <w:p w14:paraId="7FD59877" w14:textId="77777777" w:rsidR="005E6DEE" w:rsidRPr="005E6DEE" w:rsidRDefault="005E6DEE" w:rsidP="005E6DEE">
            <w:pPr>
              <w:rPr>
                <w:rFonts w:ascii="Times New Roman" w:hAnsi="Times New Roman"/>
              </w:rPr>
            </w:pPr>
            <w:r w:rsidRPr="005E6DEE">
              <w:rPr>
                <w:rFonts w:ascii="Times New Roman" w:hAnsi="Times New Roman"/>
              </w:rPr>
              <w:t>CTNNB1</w:t>
            </w:r>
          </w:p>
        </w:tc>
        <w:tc>
          <w:tcPr>
            <w:tcW w:w="1540" w:type="dxa"/>
            <w:tcBorders>
              <w:top w:val="nil"/>
              <w:left w:val="nil"/>
              <w:bottom w:val="nil"/>
              <w:right w:val="nil"/>
            </w:tcBorders>
            <w:shd w:val="clear" w:color="auto" w:fill="auto"/>
            <w:noWrap/>
            <w:vAlign w:val="bottom"/>
            <w:hideMark/>
          </w:tcPr>
          <w:p w14:paraId="4046FE4C" w14:textId="77777777" w:rsidR="005E6DEE" w:rsidRPr="005E6DEE" w:rsidRDefault="005E6DEE" w:rsidP="005E6DEE">
            <w:pPr>
              <w:rPr>
                <w:color w:val="000000"/>
              </w:rPr>
            </w:pPr>
          </w:p>
        </w:tc>
        <w:tc>
          <w:tcPr>
            <w:tcW w:w="2300" w:type="dxa"/>
            <w:tcBorders>
              <w:top w:val="nil"/>
              <w:left w:val="nil"/>
              <w:bottom w:val="nil"/>
              <w:right w:val="nil"/>
            </w:tcBorders>
            <w:shd w:val="clear" w:color="auto" w:fill="auto"/>
            <w:noWrap/>
            <w:vAlign w:val="bottom"/>
            <w:hideMark/>
          </w:tcPr>
          <w:p w14:paraId="7E968731" w14:textId="77777777" w:rsidR="005E6DEE" w:rsidRPr="005E6DEE" w:rsidRDefault="005E6DEE" w:rsidP="005E6DEE">
            <w:pPr>
              <w:rPr>
                <w:color w:val="000000"/>
              </w:rPr>
            </w:pPr>
          </w:p>
        </w:tc>
        <w:tc>
          <w:tcPr>
            <w:tcW w:w="1940" w:type="dxa"/>
            <w:tcBorders>
              <w:top w:val="nil"/>
              <w:left w:val="nil"/>
              <w:bottom w:val="nil"/>
              <w:right w:val="nil"/>
            </w:tcBorders>
            <w:shd w:val="clear" w:color="auto" w:fill="auto"/>
            <w:noWrap/>
            <w:vAlign w:val="bottom"/>
            <w:hideMark/>
          </w:tcPr>
          <w:p w14:paraId="6FCD5DFB" w14:textId="77777777" w:rsidR="005E6DEE" w:rsidRPr="005E6DEE" w:rsidRDefault="005E6DEE" w:rsidP="005E6DEE">
            <w:pPr>
              <w:rPr>
                <w:color w:val="000000"/>
              </w:rPr>
            </w:pPr>
          </w:p>
        </w:tc>
      </w:tr>
      <w:tr w:rsidR="005E6DEE" w:rsidRPr="005E6DEE" w14:paraId="030A105E" w14:textId="77777777" w:rsidTr="005E6DEE">
        <w:trPr>
          <w:trHeight w:val="300"/>
        </w:trPr>
        <w:tc>
          <w:tcPr>
            <w:tcW w:w="1480" w:type="dxa"/>
            <w:tcBorders>
              <w:top w:val="nil"/>
              <w:left w:val="nil"/>
              <w:bottom w:val="nil"/>
              <w:right w:val="nil"/>
            </w:tcBorders>
            <w:shd w:val="clear" w:color="auto" w:fill="auto"/>
            <w:noWrap/>
            <w:vAlign w:val="center"/>
            <w:hideMark/>
          </w:tcPr>
          <w:p w14:paraId="46804F0F" w14:textId="77777777" w:rsidR="005E6DEE" w:rsidRPr="005E6DEE" w:rsidRDefault="005E6DEE" w:rsidP="005E6DEE">
            <w:pPr>
              <w:rPr>
                <w:rFonts w:ascii="Times New Roman" w:hAnsi="Times New Roman"/>
              </w:rPr>
            </w:pPr>
            <w:r w:rsidRPr="005E6DEE">
              <w:rPr>
                <w:rFonts w:ascii="Times New Roman" w:hAnsi="Times New Roman"/>
              </w:rPr>
              <w:t>PIK3CA</w:t>
            </w:r>
          </w:p>
        </w:tc>
        <w:tc>
          <w:tcPr>
            <w:tcW w:w="1540" w:type="dxa"/>
            <w:tcBorders>
              <w:top w:val="nil"/>
              <w:left w:val="nil"/>
              <w:bottom w:val="nil"/>
              <w:right w:val="nil"/>
            </w:tcBorders>
            <w:shd w:val="clear" w:color="auto" w:fill="auto"/>
            <w:noWrap/>
            <w:vAlign w:val="bottom"/>
            <w:hideMark/>
          </w:tcPr>
          <w:p w14:paraId="4365D4E8" w14:textId="77777777" w:rsidR="005E6DEE" w:rsidRPr="005E6DEE" w:rsidRDefault="005E6DEE" w:rsidP="005E6DEE">
            <w:pPr>
              <w:rPr>
                <w:color w:val="000000"/>
              </w:rPr>
            </w:pPr>
          </w:p>
        </w:tc>
        <w:tc>
          <w:tcPr>
            <w:tcW w:w="2300" w:type="dxa"/>
            <w:tcBorders>
              <w:top w:val="nil"/>
              <w:left w:val="nil"/>
              <w:bottom w:val="nil"/>
              <w:right w:val="nil"/>
            </w:tcBorders>
            <w:shd w:val="clear" w:color="auto" w:fill="auto"/>
            <w:noWrap/>
            <w:vAlign w:val="bottom"/>
            <w:hideMark/>
          </w:tcPr>
          <w:p w14:paraId="34A595AF" w14:textId="77777777" w:rsidR="005E6DEE" w:rsidRPr="005E6DEE" w:rsidRDefault="005E6DEE" w:rsidP="005E6DEE">
            <w:pPr>
              <w:rPr>
                <w:color w:val="000000"/>
              </w:rPr>
            </w:pPr>
          </w:p>
        </w:tc>
        <w:tc>
          <w:tcPr>
            <w:tcW w:w="1940" w:type="dxa"/>
            <w:tcBorders>
              <w:top w:val="nil"/>
              <w:left w:val="nil"/>
              <w:bottom w:val="nil"/>
              <w:right w:val="nil"/>
            </w:tcBorders>
            <w:shd w:val="clear" w:color="auto" w:fill="auto"/>
            <w:noWrap/>
            <w:vAlign w:val="bottom"/>
            <w:hideMark/>
          </w:tcPr>
          <w:p w14:paraId="4F6C2667" w14:textId="77777777" w:rsidR="005E6DEE" w:rsidRPr="005E6DEE" w:rsidRDefault="005E6DEE" w:rsidP="005E6DEE">
            <w:pPr>
              <w:rPr>
                <w:color w:val="000000"/>
              </w:rPr>
            </w:pPr>
          </w:p>
        </w:tc>
      </w:tr>
    </w:tbl>
    <w:p w14:paraId="5ED45F52" w14:textId="77777777" w:rsidR="009B529E" w:rsidRDefault="009B529E" w:rsidP="009B529E">
      <w:pPr>
        <w:rPr>
          <w:rFonts w:ascii="Times New Roman" w:hAnsi="Times New Roman"/>
        </w:rPr>
      </w:pPr>
    </w:p>
    <w:p w14:paraId="027D645D" w14:textId="77777777" w:rsidR="00F4412C" w:rsidRDefault="00F4412C" w:rsidP="00D719E0">
      <w:pPr>
        <w:rPr>
          <w:rFonts w:ascii="Times New Roman" w:hAnsi="Times New Roman"/>
        </w:rPr>
      </w:pPr>
    </w:p>
    <w:p w14:paraId="573D1F97" w14:textId="2569186D" w:rsidR="003C329A" w:rsidRDefault="001E45E6" w:rsidP="00D719E0">
      <w:pPr>
        <w:rPr>
          <w:rFonts w:ascii="Times New Roman" w:hAnsi="Times New Roman"/>
        </w:rPr>
      </w:pPr>
      <w:r w:rsidRPr="009B529E">
        <w:rPr>
          <w:rFonts w:ascii="Times New Roman" w:hAnsi="Times New Roman"/>
        </w:rPr>
        <w:t xml:space="preserve">Read the </w:t>
      </w:r>
      <w:r w:rsidRPr="0018458A">
        <w:rPr>
          <w:rFonts w:ascii="Times New Roman" w:hAnsi="Times New Roman"/>
        </w:rPr>
        <w:t xml:space="preserve">following </w:t>
      </w:r>
      <w:r w:rsidR="0018458A" w:rsidRPr="0018458A">
        <w:rPr>
          <w:rFonts w:ascii="Times New Roman" w:hAnsi="Times New Roman"/>
        </w:rPr>
        <w:t>excerpt from a methods section</w:t>
      </w:r>
      <w:r w:rsidR="00DE4AB8">
        <w:rPr>
          <w:rFonts w:ascii="Times New Roman" w:hAnsi="Times New Roman"/>
        </w:rPr>
        <w:t xml:space="preserve"> </w:t>
      </w:r>
      <w:r w:rsidR="0018458A">
        <w:rPr>
          <w:rFonts w:ascii="Times New Roman" w:hAnsi="Times New Roman"/>
        </w:rPr>
        <w:t>of a paper, t</w:t>
      </w:r>
      <w:r w:rsidRPr="009B529E">
        <w:rPr>
          <w:rFonts w:ascii="Times New Roman" w:hAnsi="Times New Roman"/>
        </w:rPr>
        <w:t>hen answer the following questions.</w:t>
      </w:r>
    </w:p>
    <w:p w14:paraId="2FF165AA" w14:textId="77777777" w:rsidR="00DE4AB8" w:rsidRDefault="00DE4AB8" w:rsidP="00D719E0">
      <w:pPr>
        <w:rPr>
          <w:rFonts w:ascii="Times New Roman" w:hAnsi="Times New Roman"/>
        </w:rPr>
      </w:pPr>
    </w:p>
    <w:p w14:paraId="5D55A21F" w14:textId="6BF31FE3" w:rsidR="0018458A" w:rsidRDefault="0018458A" w:rsidP="00D719E0">
      <w:pPr>
        <w:rPr>
          <w:rFonts w:ascii="Times New Roman" w:hAnsi="Times New Roman"/>
        </w:rPr>
      </w:pPr>
      <w:r>
        <w:rPr>
          <w:rFonts w:ascii="Times New Roman" w:hAnsi="Times New Roman"/>
        </w:rPr>
        <w:t>Excerpt #1:</w:t>
      </w:r>
    </w:p>
    <w:p w14:paraId="42D4FF8A" w14:textId="58D88FFF" w:rsidR="0018458A" w:rsidRPr="0018458A" w:rsidRDefault="0018458A" w:rsidP="0018458A">
      <w:pPr>
        <w:pStyle w:val="Heading4"/>
        <w:shd w:val="clear" w:color="auto" w:fill="FFFFFF"/>
        <w:spacing w:before="0" w:beforeAutospacing="0" w:after="0" w:afterAutospacing="0" w:line="288" w:lineRule="atLeast"/>
        <w:textAlignment w:val="baseline"/>
        <w:rPr>
          <w:rFonts w:ascii="Times New Roman" w:eastAsia="Times New Roman" w:hAnsi="Times New Roman" w:cs="Times New Roman"/>
          <w:color w:val="4E4E4E"/>
          <w:sz w:val="32"/>
          <w:szCs w:val="26"/>
        </w:rPr>
      </w:pPr>
      <w:r w:rsidRPr="0018458A">
        <w:rPr>
          <w:rFonts w:ascii="Times New Roman" w:eastAsia="Times New Roman" w:hAnsi="Times New Roman" w:cs="Times New Roman"/>
          <w:color w:val="4E4E4E"/>
          <w:sz w:val="32"/>
          <w:szCs w:val="26"/>
        </w:rPr>
        <w:t>Semi-quantitative PCR</w:t>
      </w:r>
      <w:r w:rsidR="0050774F">
        <w:rPr>
          <w:rFonts w:ascii="Times New Roman" w:eastAsia="Times New Roman" w:hAnsi="Times New Roman" w:cs="Times New Roman"/>
          <w:color w:val="4E4E4E"/>
          <w:sz w:val="32"/>
          <w:szCs w:val="26"/>
        </w:rPr>
        <w:t xml:space="preserve"> (Polymerase Chain Reaction)</w:t>
      </w:r>
    </w:p>
    <w:p w14:paraId="005C311F" w14:textId="77777777" w:rsidR="0018458A" w:rsidRDefault="0018458A" w:rsidP="0018458A">
      <w:pPr>
        <w:pStyle w:val="NormalWeb"/>
        <w:shd w:val="clear" w:color="auto" w:fill="FFFFFF"/>
        <w:spacing w:before="0" w:beforeAutospacing="0" w:after="0" w:afterAutospacing="0" w:line="264" w:lineRule="atLeast"/>
        <w:textAlignment w:val="baseline"/>
        <w:rPr>
          <w:rFonts w:ascii="Times New Roman" w:hAnsi="Times New Roman"/>
          <w:color w:val="000000"/>
          <w:szCs w:val="17"/>
        </w:rPr>
      </w:pPr>
      <w:r w:rsidRPr="0018458A">
        <w:rPr>
          <w:rFonts w:ascii="Times New Roman" w:hAnsi="Times New Roman"/>
          <w:color w:val="000000"/>
          <w:szCs w:val="17"/>
        </w:rPr>
        <w:t>To check the relative representation of clones in the cDNA library, semi-quantitative PCR was performed on</w:t>
      </w:r>
      <w:r w:rsidRPr="0018458A">
        <w:rPr>
          <w:rStyle w:val="apple-converted-space"/>
          <w:rFonts w:ascii="Times New Roman" w:hAnsi="Times New Roman"/>
          <w:color w:val="000000"/>
          <w:szCs w:val="17"/>
        </w:rPr>
        <w:t> </w:t>
      </w:r>
      <w:r w:rsidRPr="0018458A">
        <w:rPr>
          <w:rStyle w:val="Emphasis"/>
          <w:rFonts w:ascii="Times New Roman" w:hAnsi="Times New Roman"/>
          <w:color w:val="000000"/>
          <w:szCs w:val="17"/>
          <w:bdr w:val="none" w:sz="0" w:space="0" w:color="auto" w:frame="1"/>
        </w:rPr>
        <w:t>Pax6</w:t>
      </w:r>
      <w:r w:rsidRPr="0018458A">
        <w:rPr>
          <w:rFonts w:ascii="Times New Roman" w:hAnsi="Times New Roman"/>
          <w:color w:val="000000"/>
          <w:szCs w:val="17"/>
        </w:rPr>
        <w:t>,</w:t>
      </w:r>
      <w:r w:rsidRPr="0018458A">
        <w:rPr>
          <w:rStyle w:val="apple-converted-space"/>
          <w:rFonts w:ascii="Times New Roman" w:hAnsi="Times New Roman"/>
          <w:color w:val="000000"/>
          <w:szCs w:val="17"/>
        </w:rPr>
        <w:t> </w:t>
      </w:r>
      <w:r w:rsidRPr="0018458A">
        <w:rPr>
          <w:rStyle w:val="Emphasis"/>
          <w:rFonts w:ascii="Times New Roman" w:hAnsi="Times New Roman"/>
          <w:color w:val="000000"/>
          <w:szCs w:val="17"/>
          <w:bdr w:val="none" w:sz="0" w:space="0" w:color="auto" w:frame="1"/>
        </w:rPr>
        <w:t>Homer3</w:t>
      </w:r>
      <w:r w:rsidRPr="0018458A">
        <w:rPr>
          <w:rFonts w:ascii="Times New Roman" w:hAnsi="Times New Roman"/>
          <w:color w:val="000000"/>
          <w:szCs w:val="17"/>
        </w:rPr>
        <w:t>,</w:t>
      </w:r>
      <w:r w:rsidRPr="0018458A">
        <w:rPr>
          <w:rStyle w:val="apple-converted-space"/>
          <w:rFonts w:ascii="Times New Roman" w:hAnsi="Times New Roman"/>
          <w:color w:val="000000"/>
          <w:szCs w:val="17"/>
        </w:rPr>
        <w:t> </w:t>
      </w:r>
      <w:r w:rsidRPr="0018458A">
        <w:rPr>
          <w:rStyle w:val="Emphasis"/>
          <w:rFonts w:ascii="Times New Roman" w:hAnsi="Times New Roman"/>
          <w:color w:val="000000"/>
          <w:szCs w:val="17"/>
          <w:bdr w:val="none" w:sz="0" w:space="0" w:color="auto" w:frame="1"/>
        </w:rPr>
        <w:t>Dncl1</w:t>
      </w:r>
      <w:r w:rsidRPr="0018458A">
        <w:rPr>
          <w:rFonts w:ascii="Times New Roman" w:hAnsi="Times New Roman"/>
          <w:color w:val="000000"/>
          <w:szCs w:val="17"/>
        </w:rPr>
        <w:t>,</w:t>
      </w:r>
      <w:r w:rsidRPr="0018458A">
        <w:rPr>
          <w:rStyle w:val="apple-converted-space"/>
          <w:rFonts w:ascii="Times New Roman" w:hAnsi="Times New Roman"/>
          <w:color w:val="000000"/>
          <w:szCs w:val="17"/>
        </w:rPr>
        <w:t> </w:t>
      </w:r>
      <w:r w:rsidRPr="0018458A">
        <w:rPr>
          <w:rStyle w:val="Emphasis"/>
          <w:rFonts w:ascii="Times New Roman" w:hAnsi="Times New Roman"/>
          <w:color w:val="000000"/>
          <w:szCs w:val="17"/>
          <w:bdr w:val="none" w:sz="0" w:space="0" w:color="auto" w:frame="1"/>
        </w:rPr>
        <w:t>Trim11</w:t>
      </w:r>
      <w:r w:rsidRPr="0018458A">
        <w:rPr>
          <w:rStyle w:val="apple-converted-space"/>
          <w:rFonts w:ascii="Times New Roman" w:hAnsi="Times New Roman"/>
          <w:i/>
          <w:iCs/>
          <w:color w:val="000000"/>
          <w:szCs w:val="17"/>
          <w:bdr w:val="none" w:sz="0" w:space="0" w:color="auto" w:frame="1"/>
        </w:rPr>
        <w:t> </w:t>
      </w:r>
      <w:r w:rsidRPr="0018458A">
        <w:rPr>
          <w:rFonts w:ascii="Times New Roman" w:hAnsi="Times New Roman"/>
          <w:color w:val="000000"/>
          <w:szCs w:val="17"/>
        </w:rPr>
        <w:t>and the constitutively expressed genes</w:t>
      </w:r>
      <w:r w:rsidRPr="0018458A">
        <w:rPr>
          <w:rStyle w:val="apple-converted-space"/>
          <w:rFonts w:ascii="Times New Roman" w:hAnsi="Times New Roman"/>
          <w:color w:val="000000"/>
          <w:szCs w:val="17"/>
        </w:rPr>
        <w:t> </w:t>
      </w:r>
      <w:proofErr w:type="spellStart"/>
      <w:r w:rsidRPr="0018458A">
        <w:rPr>
          <w:rStyle w:val="Emphasis"/>
          <w:rFonts w:ascii="Times New Roman" w:hAnsi="Times New Roman"/>
          <w:color w:val="000000"/>
          <w:szCs w:val="17"/>
          <w:bdr w:val="none" w:sz="0" w:space="0" w:color="auto" w:frame="1"/>
        </w:rPr>
        <w:t>Gapdh</w:t>
      </w:r>
      <w:proofErr w:type="spellEnd"/>
      <w:r w:rsidRPr="0018458A">
        <w:rPr>
          <w:rStyle w:val="apple-converted-space"/>
          <w:rFonts w:ascii="Times New Roman" w:hAnsi="Times New Roman"/>
          <w:i/>
          <w:iCs/>
          <w:color w:val="000000"/>
          <w:szCs w:val="17"/>
          <w:bdr w:val="none" w:sz="0" w:space="0" w:color="auto" w:frame="1"/>
        </w:rPr>
        <w:t> </w:t>
      </w:r>
      <w:r w:rsidRPr="0018458A">
        <w:rPr>
          <w:rFonts w:ascii="Times New Roman" w:hAnsi="Times New Roman"/>
          <w:color w:val="000000"/>
          <w:szCs w:val="17"/>
        </w:rPr>
        <w:t>and</w:t>
      </w:r>
      <w:r w:rsidRPr="0018458A">
        <w:rPr>
          <w:rStyle w:val="Emphasis"/>
          <w:rFonts w:ascii="Times New Roman" w:hAnsi="Times New Roman"/>
          <w:color w:val="000000"/>
          <w:szCs w:val="17"/>
          <w:bdr w:val="none" w:sz="0" w:space="0" w:color="auto" w:frame="1"/>
        </w:rPr>
        <w:t>Atp5a1</w:t>
      </w:r>
      <w:r w:rsidRPr="0018458A">
        <w:rPr>
          <w:rStyle w:val="apple-converted-space"/>
          <w:rFonts w:ascii="Times New Roman" w:hAnsi="Times New Roman"/>
          <w:i/>
          <w:iCs/>
          <w:color w:val="000000"/>
          <w:szCs w:val="17"/>
          <w:bdr w:val="none" w:sz="0" w:space="0" w:color="auto" w:frame="1"/>
        </w:rPr>
        <w:t> </w:t>
      </w:r>
      <w:bookmarkStart w:id="0" w:name="d33771e1191"/>
      <w:bookmarkStart w:id="1" w:name="d33771e1193"/>
      <w:bookmarkEnd w:id="0"/>
      <w:bookmarkEnd w:id="1"/>
      <w:r w:rsidRPr="0018458A">
        <w:rPr>
          <w:rFonts w:ascii="Times New Roman" w:hAnsi="Times New Roman"/>
          <w:color w:val="000000"/>
          <w:szCs w:val="17"/>
        </w:rPr>
        <w:t>[</w:t>
      </w:r>
      <w:hyperlink r:id="rId10" w:anchor="B29" w:history="1">
        <w:r w:rsidRPr="0018458A">
          <w:rPr>
            <w:rStyle w:val="Hyperlink"/>
            <w:rFonts w:ascii="Times New Roman" w:hAnsi="Times New Roman"/>
            <w:color w:val="2673BA"/>
            <w:szCs w:val="17"/>
            <w:bdr w:val="none" w:sz="0" w:space="0" w:color="auto" w:frame="1"/>
          </w:rPr>
          <w:t>29</w:t>
        </w:r>
      </w:hyperlink>
      <w:r w:rsidRPr="0018458A">
        <w:rPr>
          <w:rFonts w:ascii="Times New Roman" w:hAnsi="Times New Roman"/>
          <w:color w:val="000000"/>
          <w:szCs w:val="17"/>
        </w:rPr>
        <w:t>,</w:t>
      </w:r>
      <w:hyperlink r:id="rId11" w:anchor="B30" w:history="1">
        <w:r w:rsidRPr="0018458A">
          <w:rPr>
            <w:rStyle w:val="Hyperlink"/>
            <w:rFonts w:ascii="Times New Roman" w:hAnsi="Times New Roman"/>
            <w:color w:val="2673BA"/>
            <w:szCs w:val="17"/>
            <w:bdr w:val="none" w:sz="0" w:space="0" w:color="auto" w:frame="1"/>
          </w:rPr>
          <w:t>30</w:t>
        </w:r>
      </w:hyperlink>
      <w:r w:rsidRPr="0018458A">
        <w:rPr>
          <w:rFonts w:ascii="Times New Roman" w:hAnsi="Times New Roman"/>
          <w:color w:val="000000"/>
          <w:szCs w:val="17"/>
        </w:rPr>
        <w:t xml:space="preserve">]. Primers were designed to cross at least one intron, so that only correctly spliced clones were amplified. Primer sequences were: Pax6-F CAG CCA AAA TAG ATC TAC CTG; Pax6-R CGA TCA CAT GCT CTC TCC TT; Homer3-F CCC AGG TGG CTG TAG AGC; Homer3-R CTC TAC ACA GTG CAA AGC TCA G; Trim11-F GTG CAG GAT GTG AAG CTG; Trim11-R GCC TGC AGA TAG TCA TAG GG; Dncl1-F CAA AAA TGC AGA CAT GTC G; Dncl1-R CTA AGG GAG AAA </w:t>
      </w:r>
      <w:proofErr w:type="spellStart"/>
      <w:r w:rsidRPr="0018458A">
        <w:rPr>
          <w:rFonts w:ascii="Times New Roman" w:hAnsi="Times New Roman"/>
          <w:color w:val="000000"/>
          <w:szCs w:val="17"/>
        </w:rPr>
        <w:t>AAA</w:t>
      </w:r>
      <w:proofErr w:type="spellEnd"/>
      <w:r w:rsidRPr="0018458A">
        <w:rPr>
          <w:rFonts w:ascii="Times New Roman" w:hAnsi="Times New Roman"/>
          <w:color w:val="000000"/>
          <w:szCs w:val="17"/>
        </w:rPr>
        <w:t xml:space="preserve"> ATG GGG; </w:t>
      </w:r>
      <w:proofErr w:type="spellStart"/>
      <w:r w:rsidRPr="0018458A">
        <w:rPr>
          <w:rFonts w:ascii="Times New Roman" w:hAnsi="Times New Roman"/>
          <w:color w:val="000000"/>
          <w:szCs w:val="17"/>
        </w:rPr>
        <w:t>Gapdh</w:t>
      </w:r>
      <w:proofErr w:type="spellEnd"/>
      <w:r w:rsidRPr="0018458A">
        <w:rPr>
          <w:rFonts w:ascii="Times New Roman" w:hAnsi="Times New Roman"/>
          <w:color w:val="000000"/>
          <w:szCs w:val="17"/>
        </w:rPr>
        <w:t xml:space="preserve">-F: CAT CAC CAT CTT CCA GGA GC; </w:t>
      </w:r>
      <w:proofErr w:type="spellStart"/>
      <w:r w:rsidRPr="0018458A">
        <w:rPr>
          <w:rFonts w:ascii="Times New Roman" w:hAnsi="Times New Roman"/>
          <w:color w:val="000000"/>
          <w:szCs w:val="17"/>
        </w:rPr>
        <w:t>Gapdh</w:t>
      </w:r>
      <w:proofErr w:type="spellEnd"/>
      <w:r w:rsidRPr="0018458A">
        <w:rPr>
          <w:rFonts w:ascii="Times New Roman" w:hAnsi="Times New Roman"/>
          <w:color w:val="000000"/>
          <w:szCs w:val="17"/>
        </w:rPr>
        <w:t xml:space="preserve">-R: ATG ACC TTG CCC ACA GCC TT; Atp5a1-F: CAC ACG TGA GAT GTC CTC CA; Atp5a1-R: CAC AGA GAT TCG GGG ATA A. 10 ng library cDNA were amplified in a reaction containing 1xAmpliTaq polymerase buffer (Perkin Elmer), 1.5 </w:t>
      </w:r>
      <w:proofErr w:type="spellStart"/>
      <w:r w:rsidRPr="0018458A">
        <w:rPr>
          <w:rFonts w:ascii="Times New Roman" w:hAnsi="Times New Roman"/>
          <w:color w:val="000000"/>
          <w:szCs w:val="17"/>
        </w:rPr>
        <w:t>mM</w:t>
      </w:r>
      <w:proofErr w:type="spellEnd"/>
      <w:r w:rsidRPr="0018458A">
        <w:rPr>
          <w:rFonts w:ascii="Times New Roman" w:hAnsi="Times New Roman"/>
          <w:color w:val="000000"/>
          <w:szCs w:val="17"/>
        </w:rPr>
        <w:t xml:space="preserve"> MgCl</w:t>
      </w:r>
      <w:r w:rsidRPr="0018458A">
        <w:rPr>
          <w:rFonts w:ascii="Times New Roman" w:hAnsi="Times New Roman"/>
          <w:color w:val="000000"/>
          <w:szCs w:val="17"/>
          <w:vertAlign w:val="subscript"/>
        </w:rPr>
        <w:t>2</w:t>
      </w:r>
      <w:r w:rsidRPr="0018458A">
        <w:rPr>
          <w:rFonts w:ascii="Times New Roman" w:hAnsi="Times New Roman"/>
          <w:color w:val="000000"/>
          <w:szCs w:val="17"/>
        </w:rPr>
        <w:t xml:space="preserve">, 200μM each primer and 2.5 units of </w:t>
      </w:r>
      <w:proofErr w:type="spellStart"/>
      <w:r w:rsidRPr="0018458A">
        <w:rPr>
          <w:rFonts w:ascii="Times New Roman" w:hAnsi="Times New Roman"/>
          <w:color w:val="000000"/>
          <w:szCs w:val="17"/>
        </w:rPr>
        <w:t>AmpliTaq</w:t>
      </w:r>
      <w:proofErr w:type="spellEnd"/>
      <w:r w:rsidRPr="0018458A">
        <w:rPr>
          <w:rFonts w:ascii="Times New Roman" w:hAnsi="Times New Roman"/>
          <w:color w:val="000000"/>
          <w:szCs w:val="17"/>
        </w:rPr>
        <w:t xml:space="preserve"> polymerase (Perkin Elmer). PCR conditions were (95°C for 30 sec) × 1, (94°C for 30 sec, 55°C for 30 sec, 72°C for 30 sec) × 32 and (72°C for 2 min) × 1. Products were resolved on a 2.5% agarose gel with ΦX174/</w:t>
      </w:r>
      <w:proofErr w:type="spellStart"/>
      <w:r w:rsidRPr="0018458A">
        <w:rPr>
          <w:rStyle w:val="Emphasis"/>
          <w:rFonts w:ascii="Times New Roman" w:hAnsi="Times New Roman"/>
          <w:color w:val="000000"/>
          <w:szCs w:val="17"/>
          <w:bdr w:val="none" w:sz="0" w:space="0" w:color="auto" w:frame="1"/>
        </w:rPr>
        <w:t>Hae</w:t>
      </w:r>
      <w:r w:rsidRPr="0018458A">
        <w:rPr>
          <w:rFonts w:ascii="Times New Roman" w:hAnsi="Times New Roman"/>
          <w:color w:val="000000"/>
          <w:szCs w:val="17"/>
        </w:rPr>
        <w:t>III</w:t>
      </w:r>
      <w:proofErr w:type="spellEnd"/>
      <w:r w:rsidRPr="0018458A">
        <w:rPr>
          <w:rFonts w:ascii="Times New Roman" w:hAnsi="Times New Roman"/>
          <w:color w:val="000000"/>
          <w:szCs w:val="17"/>
        </w:rPr>
        <w:t xml:space="preserve"> size markers (</w:t>
      </w:r>
      <w:proofErr w:type="spellStart"/>
      <w:r w:rsidRPr="0018458A">
        <w:rPr>
          <w:rFonts w:ascii="Times New Roman" w:hAnsi="Times New Roman"/>
          <w:color w:val="000000"/>
          <w:szCs w:val="17"/>
        </w:rPr>
        <w:t>Promega</w:t>
      </w:r>
      <w:proofErr w:type="spellEnd"/>
      <w:r w:rsidRPr="0018458A">
        <w:rPr>
          <w:rFonts w:ascii="Times New Roman" w:hAnsi="Times New Roman"/>
          <w:color w:val="000000"/>
          <w:szCs w:val="17"/>
        </w:rPr>
        <w:t>).</w:t>
      </w:r>
    </w:p>
    <w:p w14:paraId="6BD51986" w14:textId="2453DCE7" w:rsidR="0018458A" w:rsidRPr="0018458A" w:rsidRDefault="0018458A" w:rsidP="0018458A">
      <w:pPr>
        <w:pStyle w:val="NormalWeb"/>
        <w:shd w:val="clear" w:color="auto" w:fill="FFFFFF"/>
        <w:spacing w:before="0" w:beforeAutospacing="0" w:after="0" w:afterAutospacing="0" w:line="264" w:lineRule="atLeast"/>
        <w:textAlignment w:val="baseline"/>
        <w:rPr>
          <w:rFonts w:ascii="Times New Roman" w:hAnsi="Times New Roman"/>
          <w:color w:val="000000"/>
          <w:szCs w:val="17"/>
        </w:rPr>
      </w:pPr>
      <w:r>
        <w:rPr>
          <w:rFonts w:ascii="Times New Roman" w:hAnsi="Times New Roman"/>
          <w:color w:val="000000"/>
          <w:szCs w:val="17"/>
        </w:rPr>
        <w:t xml:space="preserve">(Reference: </w:t>
      </w:r>
      <w:r w:rsidRPr="0018458A">
        <w:rPr>
          <w:rFonts w:ascii="Times New Roman" w:hAnsi="Times New Roman"/>
          <w:color w:val="000000"/>
          <w:szCs w:val="17"/>
        </w:rPr>
        <w:t>http://www.biomedcentral.com/1471-2156/6/43</w:t>
      </w:r>
      <w:r>
        <w:rPr>
          <w:rFonts w:ascii="Times New Roman" w:hAnsi="Times New Roman"/>
          <w:color w:val="000000"/>
          <w:szCs w:val="17"/>
        </w:rPr>
        <w:t>)</w:t>
      </w:r>
    </w:p>
    <w:p w14:paraId="54F64E3B" w14:textId="77777777" w:rsidR="001E45E6" w:rsidRPr="009B529E" w:rsidRDefault="001E45E6" w:rsidP="00D719E0">
      <w:pPr>
        <w:rPr>
          <w:rFonts w:ascii="Times New Roman" w:hAnsi="Times New Roman"/>
        </w:rPr>
      </w:pPr>
    </w:p>
    <w:p w14:paraId="32000D20" w14:textId="77777777" w:rsidR="0018458A" w:rsidRDefault="001E45E6" w:rsidP="0018458A">
      <w:pPr>
        <w:pStyle w:val="ListParagraph"/>
        <w:numPr>
          <w:ilvl w:val="0"/>
          <w:numId w:val="4"/>
        </w:numPr>
        <w:rPr>
          <w:rFonts w:ascii="Times New Roman" w:hAnsi="Times New Roman"/>
        </w:rPr>
      </w:pPr>
      <w:r w:rsidRPr="0018458A">
        <w:rPr>
          <w:rFonts w:ascii="Times New Roman" w:hAnsi="Times New Roman"/>
        </w:rPr>
        <w:t>For e</w:t>
      </w:r>
      <w:r w:rsidR="0018458A">
        <w:rPr>
          <w:rFonts w:ascii="Times New Roman" w:hAnsi="Times New Roman"/>
        </w:rPr>
        <w:t>ach study</w:t>
      </w:r>
      <w:proofErr w:type="gramStart"/>
      <w:r w:rsidR="0018458A">
        <w:rPr>
          <w:rFonts w:ascii="Times New Roman" w:hAnsi="Times New Roman"/>
        </w:rPr>
        <w:t>:</w:t>
      </w:r>
      <w:proofErr w:type="gramEnd"/>
      <w:r w:rsidR="0018458A">
        <w:rPr>
          <w:rFonts w:ascii="Times New Roman" w:hAnsi="Times New Roman"/>
        </w:rPr>
        <w:br/>
        <w:t>A) W</w:t>
      </w:r>
      <w:r w:rsidRPr="0018458A">
        <w:rPr>
          <w:rFonts w:ascii="Times New Roman" w:hAnsi="Times New Roman"/>
        </w:rPr>
        <w:t xml:space="preserve">hich genes were used?  </w:t>
      </w:r>
    </w:p>
    <w:p w14:paraId="0DF0E018" w14:textId="77777777" w:rsidR="0018458A" w:rsidRDefault="0018458A" w:rsidP="0018458A">
      <w:pPr>
        <w:pStyle w:val="ListParagraph"/>
        <w:rPr>
          <w:rFonts w:ascii="Times New Roman" w:hAnsi="Times New Roman"/>
        </w:rPr>
      </w:pPr>
      <w:r>
        <w:rPr>
          <w:rFonts w:ascii="Times New Roman" w:hAnsi="Times New Roman"/>
        </w:rPr>
        <w:lastRenderedPageBreak/>
        <w:t xml:space="preserve">B) </w:t>
      </w:r>
      <w:r w:rsidR="001E45E6" w:rsidRPr="0018458A">
        <w:rPr>
          <w:rFonts w:ascii="Times New Roman" w:hAnsi="Times New Roman"/>
        </w:rPr>
        <w:t xml:space="preserve">How can you tell (how were the genes described/identified)? </w:t>
      </w:r>
    </w:p>
    <w:p w14:paraId="68060D12" w14:textId="77777777" w:rsidR="0018458A" w:rsidRDefault="0018458A" w:rsidP="0018458A">
      <w:pPr>
        <w:pStyle w:val="ListParagraph"/>
        <w:rPr>
          <w:rFonts w:ascii="Times New Roman" w:hAnsi="Times New Roman"/>
        </w:rPr>
      </w:pPr>
      <w:r>
        <w:rPr>
          <w:rFonts w:ascii="Times New Roman" w:hAnsi="Times New Roman"/>
        </w:rPr>
        <w:t xml:space="preserve">C) </w:t>
      </w:r>
      <w:r w:rsidR="001E45E6" w:rsidRPr="0018458A">
        <w:rPr>
          <w:rFonts w:ascii="Times New Roman" w:hAnsi="Times New Roman"/>
        </w:rPr>
        <w:t>Do you think there is enough information present to replicate the study?</w:t>
      </w:r>
      <w:r w:rsidR="000B1B3C" w:rsidRPr="0018458A">
        <w:rPr>
          <w:rFonts w:ascii="Times New Roman" w:hAnsi="Times New Roman"/>
        </w:rPr>
        <w:t xml:space="preserve">  </w:t>
      </w:r>
    </w:p>
    <w:p w14:paraId="6B48C24E" w14:textId="1943A4FC" w:rsidR="001E45E6" w:rsidRDefault="0018458A" w:rsidP="0018458A">
      <w:pPr>
        <w:pStyle w:val="ListParagraph"/>
        <w:rPr>
          <w:rFonts w:ascii="Times New Roman" w:hAnsi="Times New Roman"/>
        </w:rPr>
      </w:pPr>
      <w:r>
        <w:rPr>
          <w:rFonts w:ascii="Times New Roman" w:hAnsi="Times New Roman"/>
        </w:rPr>
        <w:t xml:space="preserve">D) </w:t>
      </w:r>
      <w:r w:rsidR="000B1B3C" w:rsidRPr="0018458A">
        <w:rPr>
          <w:rFonts w:ascii="Times New Roman" w:hAnsi="Times New Roman"/>
        </w:rPr>
        <w:t>Based on this, what information should you include in your hypothetical paper?</w:t>
      </w:r>
    </w:p>
    <w:p w14:paraId="5EF1BAFF" w14:textId="77777777" w:rsidR="003C329A" w:rsidRPr="009B529E" w:rsidRDefault="003C329A" w:rsidP="00D719E0">
      <w:pPr>
        <w:rPr>
          <w:rFonts w:ascii="Times New Roman" w:hAnsi="Times New Roman"/>
        </w:rPr>
      </w:pPr>
    </w:p>
    <w:p w14:paraId="75F2733E" w14:textId="17B992C3" w:rsidR="000B1B3C" w:rsidRPr="00DA0892" w:rsidRDefault="00CD46FC" w:rsidP="00D719E0">
      <w:pPr>
        <w:rPr>
          <w:rFonts w:ascii="Times New Roman" w:hAnsi="Times New Roman"/>
          <w:b/>
        </w:rPr>
      </w:pPr>
      <w:r w:rsidRPr="009B529E">
        <w:rPr>
          <w:rFonts w:ascii="Times New Roman" w:hAnsi="Times New Roman"/>
          <w:b/>
        </w:rPr>
        <w:t>Deposit:</w:t>
      </w:r>
      <w:r w:rsidR="000B1B3C" w:rsidRPr="009B529E">
        <w:rPr>
          <w:rFonts w:ascii="Times New Roman" w:hAnsi="Times New Roman"/>
        </w:rPr>
        <w:t xml:space="preserve"> </w:t>
      </w:r>
    </w:p>
    <w:p w14:paraId="3543C57A" w14:textId="18987DA8" w:rsidR="003C329A" w:rsidRPr="005E6DEE" w:rsidRDefault="00B24584" w:rsidP="005E6DEE">
      <w:pPr>
        <w:rPr>
          <w:rFonts w:ascii="Times New Roman" w:hAnsi="Times New Roman"/>
        </w:rPr>
      </w:pPr>
      <w:r w:rsidRPr="009B529E">
        <w:rPr>
          <w:rFonts w:ascii="Times New Roman" w:hAnsi="Times New Roman"/>
        </w:rPr>
        <w:t>In your hypothetical scientific study, you cloned a new gene</w:t>
      </w:r>
      <w:r w:rsidR="00DA0892">
        <w:rPr>
          <w:rFonts w:ascii="Times New Roman" w:hAnsi="Times New Roman"/>
        </w:rPr>
        <w:t xml:space="preserve"> and you want to deposit your new sequence in </w:t>
      </w:r>
      <w:proofErr w:type="spellStart"/>
      <w:r w:rsidR="00DA0892">
        <w:rPr>
          <w:rFonts w:ascii="Times New Roman" w:hAnsi="Times New Roman"/>
        </w:rPr>
        <w:t>GenBank</w:t>
      </w:r>
      <w:proofErr w:type="spellEnd"/>
      <w:r w:rsidR="00DA0892">
        <w:rPr>
          <w:rFonts w:ascii="Times New Roman" w:hAnsi="Times New Roman"/>
        </w:rPr>
        <w:t xml:space="preserve">, so you can obtain an accession number for that gene. Go to </w:t>
      </w:r>
      <w:proofErr w:type="spellStart"/>
      <w:r w:rsidR="00DA0892">
        <w:rPr>
          <w:rFonts w:ascii="Times New Roman" w:hAnsi="Times New Roman"/>
        </w:rPr>
        <w:t>GenBank’s</w:t>
      </w:r>
      <w:proofErr w:type="spellEnd"/>
      <w:r w:rsidR="00DA0892">
        <w:rPr>
          <w:rFonts w:ascii="Times New Roman" w:hAnsi="Times New Roman"/>
        </w:rPr>
        <w:t xml:space="preserve"> website (</w:t>
      </w:r>
      <w:hyperlink r:id="rId12" w:history="1">
        <w:r w:rsidR="00DA0892" w:rsidRPr="000F667D">
          <w:rPr>
            <w:rStyle w:val="Hyperlink"/>
            <w:rFonts w:ascii="Times New Roman" w:hAnsi="Times New Roman"/>
          </w:rPr>
          <w:t>http://www.ncbi.nlm.nih.gov/genbank/submit</w:t>
        </w:r>
      </w:hyperlink>
      <w:r w:rsidR="00DA0892">
        <w:rPr>
          <w:rFonts w:ascii="Times New Roman" w:hAnsi="Times New Roman"/>
        </w:rPr>
        <w:t xml:space="preserve">) and describe below the </w:t>
      </w:r>
      <w:r w:rsidRPr="009B529E">
        <w:rPr>
          <w:rFonts w:ascii="Times New Roman" w:hAnsi="Times New Roman"/>
        </w:rPr>
        <w:t>metadata would you include?</w:t>
      </w:r>
      <w:r w:rsidR="0050774F">
        <w:rPr>
          <w:rFonts w:ascii="Times New Roman" w:hAnsi="Times New Roman"/>
        </w:rPr>
        <w:t xml:space="preserve"> (Hint, navigate to the submissions requirements page)</w:t>
      </w:r>
    </w:p>
    <w:p w14:paraId="3EB50CDB" w14:textId="77777777" w:rsidR="00DA0892" w:rsidRPr="009B529E" w:rsidRDefault="00DA0892" w:rsidP="00D719E0">
      <w:pPr>
        <w:rPr>
          <w:rFonts w:ascii="Times New Roman" w:hAnsi="Times New Roman"/>
        </w:rPr>
      </w:pPr>
    </w:p>
    <w:p w14:paraId="14A3F8E9" w14:textId="77777777" w:rsidR="001E45E6" w:rsidRPr="009B529E" w:rsidRDefault="00B24584" w:rsidP="00D719E0">
      <w:pPr>
        <w:rPr>
          <w:rFonts w:ascii="Times New Roman" w:hAnsi="Times New Roman"/>
          <w:b/>
        </w:rPr>
      </w:pPr>
      <w:r w:rsidRPr="009B529E">
        <w:rPr>
          <w:rFonts w:ascii="Times New Roman" w:hAnsi="Times New Roman"/>
          <w:b/>
        </w:rPr>
        <w:t>Fund:</w:t>
      </w:r>
    </w:p>
    <w:p w14:paraId="49D54A80" w14:textId="30B16922" w:rsidR="00B24584" w:rsidRDefault="001E45E6" w:rsidP="00D719E0">
      <w:pPr>
        <w:rPr>
          <w:rFonts w:ascii="Times New Roman" w:hAnsi="Times New Roman"/>
        </w:rPr>
      </w:pPr>
      <w:r w:rsidRPr="009B529E">
        <w:rPr>
          <w:rFonts w:ascii="Times New Roman" w:hAnsi="Times New Roman"/>
        </w:rPr>
        <w:t xml:space="preserve">Many researchers are required by their funding source to make </w:t>
      </w:r>
      <w:r w:rsidR="00DA0892">
        <w:rPr>
          <w:rFonts w:ascii="Times New Roman" w:hAnsi="Times New Roman"/>
        </w:rPr>
        <w:t xml:space="preserve">their data publicly available. What are some ways you could share your data? </w:t>
      </w:r>
    </w:p>
    <w:p w14:paraId="1CFBC55C" w14:textId="77777777" w:rsidR="00DA0892" w:rsidRPr="00DA0892" w:rsidRDefault="00DA0892" w:rsidP="00DA0892">
      <w:pPr>
        <w:pStyle w:val="ListParagraph"/>
        <w:rPr>
          <w:rFonts w:ascii="Times New Roman" w:hAnsi="Times New Roman"/>
        </w:rPr>
      </w:pPr>
    </w:p>
    <w:p w14:paraId="5AA7A170" w14:textId="77777777" w:rsidR="0058111E" w:rsidRPr="009B529E" w:rsidRDefault="0058111E" w:rsidP="00D719E0">
      <w:pPr>
        <w:rPr>
          <w:rFonts w:ascii="Times New Roman" w:hAnsi="Times New Roman"/>
          <w:strike/>
        </w:rPr>
      </w:pPr>
    </w:p>
    <w:p w14:paraId="2B584C0E" w14:textId="77777777" w:rsidR="00954813" w:rsidRPr="009B529E" w:rsidRDefault="00954813" w:rsidP="00D719E0">
      <w:pPr>
        <w:rPr>
          <w:rFonts w:ascii="Times New Roman" w:hAnsi="Times New Roman"/>
        </w:rPr>
      </w:pPr>
    </w:p>
    <w:sectPr w:rsidR="00954813" w:rsidRPr="009B529E" w:rsidSect="004615A8">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3182C" w14:textId="77777777" w:rsidR="00050116" w:rsidRDefault="00050116" w:rsidP="001C2BF5">
      <w:r>
        <w:separator/>
      </w:r>
    </w:p>
  </w:endnote>
  <w:endnote w:type="continuationSeparator" w:id="0">
    <w:p w14:paraId="388B5AB4" w14:textId="77777777" w:rsidR="00050116" w:rsidRDefault="00050116" w:rsidP="001C2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5AA20" w14:textId="77777777" w:rsidR="001C2BF5" w:rsidRDefault="001C2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CC644" w14:textId="7D6E6491" w:rsidR="001C2BF5" w:rsidRDefault="001C2BF5" w:rsidP="001C2BF5">
    <w:pPr>
      <w:pStyle w:val="IMFooterbottom"/>
    </w:pPr>
    <w:r w:rsidRPr="009A6429">
      <w:t xml:space="preserve">This material was developed by </w:t>
    </w:r>
    <w:r>
      <w:rPr>
        <w:lang w:val="en-US"/>
      </w:rPr>
      <w:t>Oregon Health &amp; Science University</w:t>
    </w:r>
    <w:r w:rsidRPr="009A6429">
      <w:t xml:space="preserve">, </w:t>
    </w:r>
    <w:r w:rsidRPr="00BB5B31">
      <w:t xml:space="preserve">supported by the National Institute of General Medical Sciences, funded by the NIH Big Data to Knowledge Initiative, under Award Number </w:t>
    </w:r>
    <w:r w:rsidRPr="00BB5B31">
      <w:t>1R25GM114820</w:t>
    </w:r>
    <w:r>
      <w:t>.</w:t>
    </w:r>
    <w:bookmarkStart w:id="2" w:name="_GoBack"/>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A7C1" w14:textId="77777777" w:rsidR="001C2BF5" w:rsidRDefault="001C2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4647E" w14:textId="77777777" w:rsidR="00050116" w:rsidRDefault="00050116" w:rsidP="001C2BF5">
      <w:r>
        <w:separator/>
      </w:r>
    </w:p>
  </w:footnote>
  <w:footnote w:type="continuationSeparator" w:id="0">
    <w:p w14:paraId="20F7F01E" w14:textId="77777777" w:rsidR="00050116" w:rsidRDefault="00050116" w:rsidP="001C2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EB783" w14:textId="77777777" w:rsidR="001C2BF5" w:rsidRDefault="001C2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43568" w14:textId="77777777" w:rsidR="001C2BF5" w:rsidRDefault="001C2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96B2D" w14:textId="77777777" w:rsidR="001C2BF5" w:rsidRDefault="001C2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0020"/>
    <w:multiLevelType w:val="hybridMultilevel"/>
    <w:tmpl w:val="C2A23210"/>
    <w:lvl w:ilvl="0" w:tplc="3CF29724">
      <w:start w:val="1"/>
      <w:numFmt w:val="decimal"/>
      <w:lvlText w:val="%1."/>
      <w:lvlJc w:val="left"/>
      <w:pPr>
        <w:ind w:left="840" w:hanging="480"/>
      </w:pPr>
      <w:rPr>
        <w:rFonts w:hint="default"/>
      </w:rPr>
    </w:lvl>
    <w:lvl w:ilvl="1" w:tplc="F8F0C3E8">
      <w:start w:val="1"/>
      <w:numFmt w:val="lowerLetter"/>
      <w:lvlText w:val="%2."/>
      <w:lvlJc w:val="left"/>
      <w:pPr>
        <w:ind w:left="1540" w:hanging="4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B08F2"/>
    <w:multiLevelType w:val="multilevel"/>
    <w:tmpl w:val="A8D6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F01BD"/>
    <w:multiLevelType w:val="multilevel"/>
    <w:tmpl w:val="D588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C0EEE"/>
    <w:multiLevelType w:val="hybridMultilevel"/>
    <w:tmpl w:val="C210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3195F"/>
    <w:multiLevelType w:val="hybridMultilevel"/>
    <w:tmpl w:val="8C842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306ED"/>
    <w:multiLevelType w:val="multilevel"/>
    <w:tmpl w:val="AFC0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93846"/>
    <w:multiLevelType w:val="hybridMultilevel"/>
    <w:tmpl w:val="42F2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91612"/>
    <w:multiLevelType w:val="hybridMultilevel"/>
    <w:tmpl w:val="B4ACB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B340B5"/>
    <w:multiLevelType w:val="hybridMultilevel"/>
    <w:tmpl w:val="3C002E94"/>
    <w:lvl w:ilvl="0" w:tplc="8B5232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EB66E3"/>
    <w:multiLevelType w:val="hybridMultilevel"/>
    <w:tmpl w:val="6A606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4"/>
  </w:num>
  <w:num w:numId="5">
    <w:abstractNumId w:val="7"/>
  </w:num>
  <w:num w:numId="6">
    <w:abstractNumId w:val="0"/>
  </w:num>
  <w:num w:numId="7">
    <w:abstractNumId w:val="1"/>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8DA"/>
    <w:rsid w:val="00050116"/>
    <w:rsid w:val="000B1B3C"/>
    <w:rsid w:val="000B3540"/>
    <w:rsid w:val="000D6B1E"/>
    <w:rsid w:val="000E720A"/>
    <w:rsid w:val="0018458A"/>
    <w:rsid w:val="001C2BF5"/>
    <w:rsid w:val="001E3A67"/>
    <w:rsid w:val="001E45E6"/>
    <w:rsid w:val="00243537"/>
    <w:rsid w:val="003A71D6"/>
    <w:rsid w:val="003C329A"/>
    <w:rsid w:val="004615A8"/>
    <w:rsid w:val="00492B3F"/>
    <w:rsid w:val="0050774F"/>
    <w:rsid w:val="0058111E"/>
    <w:rsid w:val="005817C6"/>
    <w:rsid w:val="00595042"/>
    <w:rsid w:val="005B749D"/>
    <w:rsid w:val="005E522D"/>
    <w:rsid w:val="005E6DEE"/>
    <w:rsid w:val="006D7945"/>
    <w:rsid w:val="006F4003"/>
    <w:rsid w:val="007E6BE3"/>
    <w:rsid w:val="007F00BB"/>
    <w:rsid w:val="0082329C"/>
    <w:rsid w:val="008538DA"/>
    <w:rsid w:val="008839DA"/>
    <w:rsid w:val="00903ABE"/>
    <w:rsid w:val="00954813"/>
    <w:rsid w:val="009761E5"/>
    <w:rsid w:val="00982489"/>
    <w:rsid w:val="009B529E"/>
    <w:rsid w:val="009F13F2"/>
    <w:rsid w:val="00A274C8"/>
    <w:rsid w:val="00A54096"/>
    <w:rsid w:val="00A631C8"/>
    <w:rsid w:val="00B24584"/>
    <w:rsid w:val="00B735FF"/>
    <w:rsid w:val="00BF4C01"/>
    <w:rsid w:val="00CA4C53"/>
    <w:rsid w:val="00CD46FC"/>
    <w:rsid w:val="00CE3B21"/>
    <w:rsid w:val="00D00904"/>
    <w:rsid w:val="00D44122"/>
    <w:rsid w:val="00D719E0"/>
    <w:rsid w:val="00DA0892"/>
    <w:rsid w:val="00DE4AB8"/>
    <w:rsid w:val="00E32A5D"/>
    <w:rsid w:val="00F406CC"/>
    <w:rsid w:val="00F4412C"/>
    <w:rsid w:val="00FF1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CF664"/>
  <w14:defaultImageDpi w14:val="300"/>
  <w15:docId w15:val="{7B0129A9-3C74-467F-8F1C-CB201E7C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063"/>
    <w:rPr>
      <w:rFonts w:ascii="Calibri" w:eastAsia="Times New Roman" w:hAnsi="Calibri" w:cs="Times New Roman"/>
    </w:rPr>
  </w:style>
  <w:style w:type="paragraph" w:styleId="Heading4">
    <w:name w:val="heading 4"/>
    <w:basedOn w:val="Normal"/>
    <w:link w:val="Heading4Char"/>
    <w:uiPriority w:val="9"/>
    <w:qFormat/>
    <w:rsid w:val="0018458A"/>
    <w:pPr>
      <w:spacing w:before="100" w:beforeAutospacing="1" w:after="100" w:afterAutospacing="1"/>
      <w:outlineLvl w:val="3"/>
    </w:pPr>
    <w:rPr>
      <w:rFonts w:ascii="Times" w:eastAsiaTheme="minorEastAsia" w:hAnsi="Times"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063"/>
    <w:pPr>
      <w:ind w:left="720"/>
      <w:contextualSpacing/>
    </w:pPr>
  </w:style>
  <w:style w:type="character" w:styleId="Hyperlink">
    <w:name w:val="Hyperlink"/>
    <w:basedOn w:val="DefaultParagraphFont"/>
    <w:uiPriority w:val="99"/>
    <w:unhideWhenUsed/>
    <w:rsid w:val="00D719E0"/>
    <w:rPr>
      <w:color w:val="0000FF" w:themeColor="hyperlink"/>
      <w:u w:val="single"/>
    </w:rPr>
  </w:style>
  <w:style w:type="character" w:styleId="FollowedHyperlink">
    <w:name w:val="FollowedHyperlink"/>
    <w:basedOn w:val="DefaultParagraphFont"/>
    <w:uiPriority w:val="99"/>
    <w:semiHidden/>
    <w:unhideWhenUsed/>
    <w:rsid w:val="0082329C"/>
    <w:rPr>
      <w:color w:val="800080" w:themeColor="followedHyperlink"/>
      <w:u w:val="single"/>
    </w:rPr>
  </w:style>
  <w:style w:type="character" w:customStyle="1" w:styleId="Heading4Char">
    <w:name w:val="Heading 4 Char"/>
    <w:basedOn w:val="DefaultParagraphFont"/>
    <w:link w:val="Heading4"/>
    <w:uiPriority w:val="9"/>
    <w:rsid w:val="0018458A"/>
    <w:rPr>
      <w:rFonts w:ascii="Times" w:hAnsi="Times"/>
      <w:b/>
      <w:bCs/>
    </w:rPr>
  </w:style>
  <w:style w:type="paragraph" w:styleId="NormalWeb">
    <w:name w:val="Normal (Web)"/>
    <w:basedOn w:val="Normal"/>
    <w:uiPriority w:val="99"/>
    <w:semiHidden/>
    <w:unhideWhenUsed/>
    <w:rsid w:val="0018458A"/>
    <w:pPr>
      <w:spacing w:before="100" w:beforeAutospacing="1" w:after="100" w:afterAutospacing="1"/>
    </w:pPr>
    <w:rPr>
      <w:rFonts w:ascii="Times" w:eastAsiaTheme="minorEastAsia" w:hAnsi="Times"/>
      <w:sz w:val="20"/>
      <w:szCs w:val="20"/>
    </w:rPr>
  </w:style>
  <w:style w:type="character" w:customStyle="1" w:styleId="apple-converted-space">
    <w:name w:val="apple-converted-space"/>
    <w:basedOn w:val="DefaultParagraphFont"/>
    <w:rsid w:val="0018458A"/>
  </w:style>
  <w:style w:type="character" w:styleId="Emphasis">
    <w:name w:val="Emphasis"/>
    <w:basedOn w:val="DefaultParagraphFont"/>
    <w:uiPriority w:val="20"/>
    <w:qFormat/>
    <w:rsid w:val="0018458A"/>
    <w:rPr>
      <w:i/>
      <w:iCs/>
    </w:rPr>
  </w:style>
  <w:style w:type="paragraph" w:styleId="Header">
    <w:name w:val="header"/>
    <w:basedOn w:val="Normal"/>
    <w:link w:val="HeaderChar"/>
    <w:uiPriority w:val="99"/>
    <w:unhideWhenUsed/>
    <w:rsid w:val="001C2BF5"/>
    <w:pPr>
      <w:tabs>
        <w:tab w:val="center" w:pos="4680"/>
        <w:tab w:val="right" w:pos="9360"/>
      </w:tabs>
    </w:pPr>
  </w:style>
  <w:style w:type="character" w:customStyle="1" w:styleId="HeaderChar">
    <w:name w:val="Header Char"/>
    <w:basedOn w:val="DefaultParagraphFont"/>
    <w:link w:val="Header"/>
    <w:uiPriority w:val="99"/>
    <w:rsid w:val="001C2BF5"/>
    <w:rPr>
      <w:rFonts w:ascii="Calibri" w:eastAsia="Times New Roman" w:hAnsi="Calibri" w:cs="Times New Roman"/>
    </w:rPr>
  </w:style>
  <w:style w:type="paragraph" w:styleId="Footer">
    <w:name w:val="footer"/>
    <w:basedOn w:val="Normal"/>
    <w:link w:val="FooterChar"/>
    <w:uiPriority w:val="99"/>
    <w:unhideWhenUsed/>
    <w:rsid w:val="001C2BF5"/>
    <w:pPr>
      <w:tabs>
        <w:tab w:val="center" w:pos="4680"/>
        <w:tab w:val="right" w:pos="9360"/>
      </w:tabs>
    </w:pPr>
  </w:style>
  <w:style w:type="character" w:customStyle="1" w:styleId="FooterChar">
    <w:name w:val="Footer Char"/>
    <w:basedOn w:val="DefaultParagraphFont"/>
    <w:link w:val="Footer"/>
    <w:uiPriority w:val="99"/>
    <w:rsid w:val="001C2BF5"/>
    <w:rPr>
      <w:rFonts w:ascii="Calibri" w:eastAsia="Times New Roman" w:hAnsi="Calibri" w:cs="Times New Roman"/>
    </w:rPr>
  </w:style>
  <w:style w:type="paragraph" w:customStyle="1" w:styleId="IMFooterbottom">
    <w:name w:val="IM_Footer_bottom"/>
    <w:basedOn w:val="Normal"/>
    <w:link w:val="IMFooterbottomChar"/>
    <w:autoRedefine/>
    <w:qFormat/>
    <w:rsid w:val="001C2BF5"/>
    <w:pPr>
      <w:jc w:val="center"/>
    </w:pPr>
    <w:rPr>
      <w:rFonts w:ascii="Arial" w:hAnsi="Arial"/>
      <w:i/>
      <w:iCs/>
      <w:sz w:val="16"/>
      <w:szCs w:val="16"/>
      <w:lang w:val="x-none" w:eastAsia="x-none"/>
    </w:rPr>
  </w:style>
  <w:style w:type="character" w:customStyle="1" w:styleId="IMFooterbottomChar">
    <w:name w:val="IM_Footer_bottom Char"/>
    <w:link w:val="IMFooterbottom"/>
    <w:rsid w:val="001C2BF5"/>
    <w:rPr>
      <w:rFonts w:ascii="Arial" w:eastAsia="Times New Roman" w:hAnsi="Arial" w:cs="Times New Roman"/>
      <w:i/>
      <w:iCs/>
      <w:sz w:val="16"/>
      <w:szCs w:val="1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25961">
      <w:bodyDiv w:val="1"/>
      <w:marLeft w:val="0"/>
      <w:marRight w:val="0"/>
      <w:marTop w:val="0"/>
      <w:marBottom w:val="0"/>
      <w:divBdr>
        <w:top w:val="none" w:sz="0" w:space="0" w:color="auto"/>
        <w:left w:val="none" w:sz="0" w:space="0" w:color="auto"/>
        <w:bottom w:val="none" w:sz="0" w:space="0" w:color="auto"/>
        <w:right w:val="none" w:sz="0" w:space="0" w:color="auto"/>
      </w:divBdr>
    </w:div>
    <w:div w:id="878514452">
      <w:bodyDiv w:val="1"/>
      <w:marLeft w:val="0"/>
      <w:marRight w:val="0"/>
      <w:marTop w:val="0"/>
      <w:marBottom w:val="0"/>
      <w:divBdr>
        <w:top w:val="none" w:sz="0" w:space="0" w:color="auto"/>
        <w:left w:val="none" w:sz="0" w:space="0" w:color="auto"/>
        <w:bottom w:val="none" w:sz="0" w:space="0" w:color="auto"/>
        <w:right w:val="none" w:sz="0" w:space="0" w:color="auto"/>
      </w:divBdr>
    </w:div>
    <w:div w:id="1119685203">
      <w:bodyDiv w:val="1"/>
      <w:marLeft w:val="0"/>
      <w:marRight w:val="0"/>
      <w:marTop w:val="0"/>
      <w:marBottom w:val="0"/>
      <w:divBdr>
        <w:top w:val="none" w:sz="0" w:space="0" w:color="auto"/>
        <w:left w:val="none" w:sz="0" w:space="0" w:color="auto"/>
        <w:bottom w:val="none" w:sz="0" w:space="0" w:color="auto"/>
        <w:right w:val="none" w:sz="0" w:space="0" w:color="auto"/>
      </w:divBdr>
    </w:div>
    <w:div w:id="1122723962">
      <w:bodyDiv w:val="1"/>
      <w:marLeft w:val="0"/>
      <w:marRight w:val="0"/>
      <w:marTop w:val="0"/>
      <w:marBottom w:val="0"/>
      <w:divBdr>
        <w:top w:val="none" w:sz="0" w:space="0" w:color="auto"/>
        <w:left w:val="none" w:sz="0" w:space="0" w:color="auto"/>
        <w:bottom w:val="none" w:sz="0" w:space="0" w:color="auto"/>
        <w:right w:val="none" w:sz="0" w:space="0" w:color="auto"/>
      </w:divBdr>
    </w:div>
    <w:div w:id="1205873466">
      <w:bodyDiv w:val="1"/>
      <w:marLeft w:val="0"/>
      <w:marRight w:val="0"/>
      <w:marTop w:val="0"/>
      <w:marBottom w:val="0"/>
      <w:divBdr>
        <w:top w:val="none" w:sz="0" w:space="0" w:color="auto"/>
        <w:left w:val="none" w:sz="0" w:space="0" w:color="auto"/>
        <w:bottom w:val="none" w:sz="0" w:space="0" w:color="auto"/>
        <w:right w:val="none" w:sz="0" w:space="0" w:color="auto"/>
      </w:divBdr>
    </w:div>
    <w:div w:id="1472088520">
      <w:bodyDiv w:val="1"/>
      <w:marLeft w:val="0"/>
      <w:marRight w:val="0"/>
      <w:marTop w:val="0"/>
      <w:marBottom w:val="0"/>
      <w:divBdr>
        <w:top w:val="none" w:sz="0" w:space="0" w:color="auto"/>
        <w:left w:val="none" w:sz="0" w:space="0" w:color="auto"/>
        <w:bottom w:val="none" w:sz="0" w:space="0" w:color="auto"/>
        <w:right w:val="none" w:sz="0" w:space="0" w:color="auto"/>
      </w:divBdr>
    </w:div>
    <w:div w:id="1544637244">
      <w:bodyDiv w:val="1"/>
      <w:marLeft w:val="0"/>
      <w:marRight w:val="0"/>
      <w:marTop w:val="0"/>
      <w:marBottom w:val="0"/>
      <w:divBdr>
        <w:top w:val="none" w:sz="0" w:space="0" w:color="auto"/>
        <w:left w:val="none" w:sz="0" w:space="0" w:color="auto"/>
        <w:bottom w:val="none" w:sz="0" w:space="0" w:color="auto"/>
        <w:right w:val="none" w:sz="0" w:space="0" w:color="auto"/>
      </w:divBdr>
    </w:div>
    <w:div w:id="1623800584">
      <w:bodyDiv w:val="1"/>
      <w:marLeft w:val="0"/>
      <w:marRight w:val="0"/>
      <w:marTop w:val="0"/>
      <w:marBottom w:val="0"/>
      <w:divBdr>
        <w:top w:val="none" w:sz="0" w:space="0" w:color="auto"/>
        <w:left w:val="none" w:sz="0" w:space="0" w:color="auto"/>
        <w:bottom w:val="none" w:sz="0" w:space="0" w:color="auto"/>
        <w:right w:val="none" w:sz="0" w:space="0" w:color="auto"/>
      </w:divBdr>
    </w:div>
    <w:div w:id="1713456498">
      <w:bodyDiv w:val="1"/>
      <w:marLeft w:val="0"/>
      <w:marRight w:val="0"/>
      <w:marTop w:val="0"/>
      <w:marBottom w:val="0"/>
      <w:divBdr>
        <w:top w:val="none" w:sz="0" w:space="0" w:color="auto"/>
        <w:left w:val="none" w:sz="0" w:space="0" w:color="auto"/>
        <w:bottom w:val="none" w:sz="0" w:space="0" w:color="auto"/>
        <w:right w:val="none" w:sz="0" w:space="0" w:color="auto"/>
      </w:divBdr>
    </w:div>
    <w:div w:id="1769234575">
      <w:bodyDiv w:val="1"/>
      <w:marLeft w:val="0"/>
      <w:marRight w:val="0"/>
      <w:marTop w:val="0"/>
      <w:marBottom w:val="0"/>
      <w:divBdr>
        <w:top w:val="none" w:sz="0" w:space="0" w:color="auto"/>
        <w:left w:val="none" w:sz="0" w:space="0" w:color="auto"/>
        <w:bottom w:val="none" w:sz="0" w:space="0" w:color="auto"/>
        <w:right w:val="none" w:sz="0" w:space="0" w:color="auto"/>
      </w:divBdr>
    </w:div>
    <w:div w:id="1881285080">
      <w:bodyDiv w:val="1"/>
      <w:marLeft w:val="0"/>
      <w:marRight w:val="0"/>
      <w:marTop w:val="0"/>
      <w:marBottom w:val="0"/>
      <w:divBdr>
        <w:top w:val="none" w:sz="0" w:space="0" w:color="auto"/>
        <w:left w:val="none" w:sz="0" w:space="0" w:color="auto"/>
        <w:bottom w:val="none" w:sz="0" w:space="0" w:color="auto"/>
        <w:right w:val="none" w:sz="0" w:space="0" w:color="auto"/>
      </w:divBdr>
    </w:div>
    <w:div w:id="1902523137">
      <w:bodyDiv w:val="1"/>
      <w:marLeft w:val="0"/>
      <w:marRight w:val="0"/>
      <w:marTop w:val="0"/>
      <w:marBottom w:val="0"/>
      <w:divBdr>
        <w:top w:val="none" w:sz="0" w:space="0" w:color="auto"/>
        <w:left w:val="none" w:sz="0" w:space="0" w:color="auto"/>
        <w:bottom w:val="none" w:sz="0" w:space="0" w:color="auto"/>
        <w:right w:val="none" w:sz="0" w:space="0" w:color="auto"/>
      </w:divBdr>
    </w:div>
    <w:div w:id="1982155127">
      <w:bodyDiv w:val="1"/>
      <w:marLeft w:val="0"/>
      <w:marRight w:val="0"/>
      <w:marTop w:val="0"/>
      <w:marBottom w:val="0"/>
      <w:divBdr>
        <w:top w:val="none" w:sz="0" w:space="0" w:color="auto"/>
        <w:left w:val="none" w:sz="0" w:space="0" w:color="auto"/>
        <w:bottom w:val="none" w:sz="0" w:space="0" w:color="auto"/>
        <w:right w:val="none" w:sz="0" w:space="0" w:color="auto"/>
      </w:divBdr>
    </w:div>
    <w:div w:id="1999919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tibodyregistry.or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force11.org/node/4433" TargetMode="External"/><Relationship Id="rId12" Type="http://schemas.openxmlformats.org/officeDocument/2006/relationships/hyperlink" Target="http://www.ncbi.nlm.nih.gov/genbank/submi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omedcentral.com/1471-2156/6/4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iomedcentral.com/1471-2156/6/4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bi.nlm.nih.gov/gen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Vasilevsky</dc:creator>
  <cp:lastModifiedBy>Bjorn Pederson</cp:lastModifiedBy>
  <cp:revision>2</cp:revision>
  <dcterms:created xsi:type="dcterms:W3CDTF">2016-06-08T21:21:00Z</dcterms:created>
  <dcterms:modified xsi:type="dcterms:W3CDTF">2016-06-08T21:21:00Z</dcterms:modified>
</cp:coreProperties>
</file>