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3C4E" w14:textId="77777777" w:rsidR="00D207E9" w:rsidRDefault="00764DF6">
      <w:pPr>
        <w:spacing w:before="1800"/>
        <w:jc w:val="center"/>
      </w:pPr>
      <w:r>
        <w:rPr>
          <w:color w:val="111111"/>
          <w:sz w:val="22"/>
          <w:szCs w:val="22"/>
        </w:rPr>
        <w:t>2026 경상남도 빅데이터 활용 공모전 · 1부문(빅데이터 분석)</w:t>
      </w:r>
    </w:p>
    <w:p w14:paraId="7B436395" w14:textId="77777777" w:rsidR="00D207E9" w:rsidRDefault="00764DF6">
      <w:pPr>
        <w:spacing w:before="600" w:after="200"/>
        <w:jc w:val="center"/>
      </w:pPr>
      <w:r>
        <w:rPr>
          <w:b/>
          <w:bCs/>
          <w:color w:val="111111"/>
          <w:sz w:val="52"/>
          <w:szCs w:val="52"/>
        </w:rPr>
        <w:t>이음(E-um)</w:t>
      </w:r>
    </w:p>
    <w:p w14:paraId="635056DE" w14:textId="77777777" w:rsidR="00D207E9" w:rsidRDefault="00764DF6">
      <w:pPr>
        <w:jc w:val="center"/>
      </w:pPr>
      <w:r>
        <w:rPr>
          <w:b/>
          <w:bCs/>
          <w:sz w:val="32"/>
          <w:szCs w:val="32"/>
        </w:rPr>
        <w:t>생활인구는 왜 지역 소비로 이어지지 않는가</w:t>
      </w:r>
    </w:p>
    <w:p w14:paraId="1C2179B6" w14:textId="77777777" w:rsidR="00D207E9" w:rsidRPr="0010306D" w:rsidRDefault="00764DF6" w:rsidP="0010306D">
      <w:pPr>
        <w:spacing w:after="1000"/>
        <w:jc w:val="center"/>
        <w:rPr>
          <w:color w:val="555555"/>
          <w:sz w:val="24"/>
          <w:szCs w:val="24"/>
        </w:rPr>
      </w:pPr>
      <w:r>
        <w:rPr>
          <w:color w:val="555555"/>
          <w:sz w:val="24"/>
          <w:szCs w:val="24"/>
        </w:rPr>
        <w:t>— 경남 인구감소지역의 생활인구 대비 카드매출 부족 위험도 분석과 지역 유형 분류 —</w:t>
      </w:r>
    </w:p>
    <w:p w14:paraId="4B4706A5" w14:textId="77777777" w:rsidR="00D207E9" w:rsidRDefault="00764DF6">
      <w:pPr>
        <w:spacing w:before="200" w:after="60"/>
        <w:jc w:val="center"/>
      </w:pPr>
      <w:r>
        <w:rPr>
          <w:sz w:val="22"/>
          <w:szCs w:val="22"/>
        </w:rPr>
        <w:t>분석 대상: 경남 13개 인구감소·관심지역</w:t>
      </w:r>
    </w:p>
    <w:p w14:paraId="7ED6C560" w14:textId="77777777" w:rsidR="00D207E9" w:rsidRDefault="00764DF6">
      <w:pPr>
        <w:spacing w:after="1200"/>
        <w:jc w:val="center"/>
      </w:pPr>
      <w:r>
        <w:rPr>
          <w:sz w:val="22"/>
          <w:szCs w:val="22"/>
        </w:rPr>
        <w:t>데이터: 2024년 카드매출 3종 + KOSIS 생활인구</w:t>
      </w:r>
    </w:p>
    <w:p w14:paraId="105EE120" w14:textId="77777777" w:rsidR="00D207E9" w:rsidRDefault="00764DF6">
      <w:pPr>
        <w:spacing w:after="60"/>
        <w:jc w:val="center"/>
      </w:pPr>
      <w:r>
        <w:rPr>
          <w:sz w:val="24"/>
          <w:szCs w:val="24"/>
        </w:rPr>
        <w:t>팀원  김재민 · 강원준 · 오수환</w:t>
      </w:r>
    </w:p>
    <w:p w14:paraId="22EF35CF" w14:textId="77777777" w:rsidR="00D207E9" w:rsidRDefault="00764DF6">
      <w:pPr>
        <w:jc w:val="center"/>
      </w:pPr>
      <w:r>
        <w:rPr>
          <w:color w:val="555555"/>
          <w:sz w:val="22"/>
          <w:szCs w:val="22"/>
        </w:rPr>
        <w:t>2026년 6월</w:t>
      </w:r>
    </w:p>
    <w:p w14:paraId="4DF00DFB" w14:textId="77777777" w:rsidR="00D207E9" w:rsidRDefault="00764DF6">
      <w:r>
        <w:br w:type="page"/>
      </w:r>
    </w:p>
    <w:p w14:paraId="0D55307A" w14:textId="77777777" w:rsidR="00D207E9" w:rsidRDefault="00764DF6">
      <w:pPr>
        <w:spacing w:after="200"/>
      </w:pPr>
      <w:r>
        <w:rPr>
          <w:b/>
          <w:bCs/>
          <w:color w:val="111111"/>
          <w:sz w:val="30"/>
          <w:szCs w:val="30"/>
        </w:rPr>
        <w:lastRenderedPageBreak/>
        <w:t>목  차</w:t>
      </w:r>
    </w:p>
    <w:sdt>
      <w:sdtPr>
        <w:id w:val="105788877"/>
        <w:docPartObj>
          <w:docPartGallery w:val="Table of Contents"/>
          <w:docPartUnique/>
        </w:docPartObj>
      </w:sdtPr>
      <w:sdtContent>
        <w:p w14:paraId="3FA06FF5" w14:textId="6CAF18D0" w:rsidR="00864376" w:rsidRDefault="00764DF6">
          <w:pPr>
            <w:pStyle w:val="11"/>
            <w:tabs>
              <w:tab w:val="right" w:leader="dot" w:pos="9016"/>
            </w:tabs>
            <w:rPr>
              <w:rFonts w:asciiTheme="minorHAnsi" w:eastAsiaTheme="minorEastAsia" w:hAnsiTheme="minorHAnsi" w:cstheme="minorBidi"/>
              <w:noProof/>
              <w:kern w:val="2"/>
              <w:sz w:val="22"/>
              <w:szCs w:val="24"/>
              <w14:ligatures w14:val="standardContextual"/>
            </w:rPr>
          </w:pPr>
          <w:r>
            <w:fldChar w:fldCharType="begin"/>
          </w:r>
          <w:r>
            <w:rPr>
              <w:rStyle w:val="IndexLink"/>
            </w:rPr>
            <w:instrText xml:space="preserve"> TOC \o "1-2" \h</w:instrText>
          </w:r>
          <w:r>
            <w:rPr>
              <w:rStyle w:val="IndexLink"/>
            </w:rPr>
            <w:fldChar w:fldCharType="separate"/>
          </w:r>
          <w:hyperlink w:anchor="_Toc231950227" w:history="1">
            <w:r w:rsidR="00864376" w:rsidRPr="004909ED">
              <w:rPr>
                <w:rStyle w:val="a3"/>
                <w:noProof/>
              </w:rPr>
              <w:t>1. 개요 — 문제 제기</w:t>
            </w:r>
            <w:r w:rsidR="00864376">
              <w:rPr>
                <w:noProof/>
              </w:rPr>
              <w:tab/>
            </w:r>
            <w:r w:rsidR="00864376">
              <w:rPr>
                <w:noProof/>
              </w:rPr>
              <w:fldChar w:fldCharType="begin"/>
            </w:r>
            <w:r w:rsidR="00864376">
              <w:rPr>
                <w:noProof/>
              </w:rPr>
              <w:instrText xml:space="preserve"> PAGEREF _Toc231950227 \h </w:instrText>
            </w:r>
            <w:r w:rsidR="00864376">
              <w:rPr>
                <w:noProof/>
              </w:rPr>
            </w:r>
            <w:r w:rsidR="00864376">
              <w:rPr>
                <w:noProof/>
              </w:rPr>
              <w:fldChar w:fldCharType="separate"/>
            </w:r>
            <w:r w:rsidR="00864376">
              <w:rPr>
                <w:noProof/>
              </w:rPr>
              <w:t>3</w:t>
            </w:r>
            <w:r w:rsidR="00864376">
              <w:rPr>
                <w:noProof/>
              </w:rPr>
              <w:fldChar w:fldCharType="end"/>
            </w:r>
          </w:hyperlink>
        </w:p>
        <w:p w14:paraId="08F3E160" w14:textId="06F57421"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28" w:history="1">
            <w:r w:rsidRPr="004909ED">
              <w:rPr>
                <w:rStyle w:val="a3"/>
                <w:noProof/>
              </w:rPr>
              <w:t>2. 분석 대상 및 데이터</w:t>
            </w:r>
            <w:r>
              <w:rPr>
                <w:noProof/>
              </w:rPr>
              <w:tab/>
            </w:r>
            <w:r>
              <w:rPr>
                <w:noProof/>
              </w:rPr>
              <w:fldChar w:fldCharType="begin"/>
            </w:r>
            <w:r>
              <w:rPr>
                <w:noProof/>
              </w:rPr>
              <w:instrText xml:space="preserve"> PAGEREF _Toc231950228 \h </w:instrText>
            </w:r>
            <w:r>
              <w:rPr>
                <w:noProof/>
              </w:rPr>
            </w:r>
            <w:r>
              <w:rPr>
                <w:noProof/>
              </w:rPr>
              <w:fldChar w:fldCharType="separate"/>
            </w:r>
            <w:r>
              <w:rPr>
                <w:noProof/>
              </w:rPr>
              <w:t>3</w:t>
            </w:r>
            <w:r>
              <w:rPr>
                <w:noProof/>
              </w:rPr>
              <w:fldChar w:fldCharType="end"/>
            </w:r>
          </w:hyperlink>
        </w:p>
        <w:p w14:paraId="0F19CB69" w14:textId="4847CD11"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29" w:history="1">
            <w:r w:rsidRPr="004909ED">
              <w:rPr>
                <w:rStyle w:val="a3"/>
                <w:noProof/>
              </w:rPr>
              <w:t>2.1 분석 대상 지역 선정 (13개 시·군)</w:t>
            </w:r>
            <w:r>
              <w:rPr>
                <w:noProof/>
              </w:rPr>
              <w:tab/>
            </w:r>
            <w:r>
              <w:rPr>
                <w:noProof/>
              </w:rPr>
              <w:fldChar w:fldCharType="begin"/>
            </w:r>
            <w:r>
              <w:rPr>
                <w:noProof/>
              </w:rPr>
              <w:instrText xml:space="preserve"> PAGEREF _Toc231950229 \h </w:instrText>
            </w:r>
            <w:r>
              <w:rPr>
                <w:noProof/>
              </w:rPr>
            </w:r>
            <w:r>
              <w:rPr>
                <w:noProof/>
              </w:rPr>
              <w:fldChar w:fldCharType="separate"/>
            </w:r>
            <w:r>
              <w:rPr>
                <w:noProof/>
              </w:rPr>
              <w:t>3</w:t>
            </w:r>
            <w:r>
              <w:rPr>
                <w:noProof/>
              </w:rPr>
              <w:fldChar w:fldCharType="end"/>
            </w:r>
          </w:hyperlink>
        </w:p>
        <w:p w14:paraId="6B9D4313" w14:textId="6E405119"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0" w:history="1">
            <w:r w:rsidRPr="004909ED">
              <w:rPr>
                <w:rStyle w:val="a3"/>
                <w:noProof/>
              </w:rPr>
              <w:t>2.2 수집 데이터</w:t>
            </w:r>
            <w:r>
              <w:rPr>
                <w:noProof/>
              </w:rPr>
              <w:tab/>
            </w:r>
            <w:r>
              <w:rPr>
                <w:noProof/>
              </w:rPr>
              <w:fldChar w:fldCharType="begin"/>
            </w:r>
            <w:r>
              <w:rPr>
                <w:noProof/>
              </w:rPr>
              <w:instrText xml:space="preserve"> PAGEREF _Toc231950230 \h </w:instrText>
            </w:r>
            <w:r>
              <w:rPr>
                <w:noProof/>
              </w:rPr>
            </w:r>
            <w:r>
              <w:rPr>
                <w:noProof/>
              </w:rPr>
              <w:fldChar w:fldCharType="separate"/>
            </w:r>
            <w:r>
              <w:rPr>
                <w:noProof/>
              </w:rPr>
              <w:t>4</w:t>
            </w:r>
            <w:r>
              <w:rPr>
                <w:noProof/>
              </w:rPr>
              <w:fldChar w:fldCharType="end"/>
            </w:r>
          </w:hyperlink>
        </w:p>
        <w:p w14:paraId="0B231822" w14:textId="64B7822A"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1" w:history="1">
            <w:r w:rsidRPr="004909ED">
              <w:rPr>
                <w:rStyle w:val="a3"/>
                <w:noProof/>
              </w:rPr>
              <w:t>2.3 분석 환경</w:t>
            </w:r>
            <w:r>
              <w:rPr>
                <w:noProof/>
              </w:rPr>
              <w:tab/>
            </w:r>
            <w:r>
              <w:rPr>
                <w:noProof/>
              </w:rPr>
              <w:fldChar w:fldCharType="begin"/>
            </w:r>
            <w:r>
              <w:rPr>
                <w:noProof/>
              </w:rPr>
              <w:instrText xml:space="preserve"> PAGEREF _Toc231950231 \h </w:instrText>
            </w:r>
            <w:r>
              <w:rPr>
                <w:noProof/>
              </w:rPr>
            </w:r>
            <w:r>
              <w:rPr>
                <w:noProof/>
              </w:rPr>
              <w:fldChar w:fldCharType="separate"/>
            </w:r>
            <w:r>
              <w:rPr>
                <w:noProof/>
              </w:rPr>
              <w:t>4</w:t>
            </w:r>
            <w:r>
              <w:rPr>
                <w:noProof/>
              </w:rPr>
              <w:fldChar w:fldCharType="end"/>
            </w:r>
          </w:hyperlink>
        </w:p>
        <w:p w14:paraId="5C6176F0" w14:textId="56302CA4"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32" w:history="1">
            <w:r w:rsidRPr="004909ED">
              <w:rPr>
                <w:rStyle w:val="a3"/>
                <w:noProof/>
              </w:rPr>
              <w:t>3. 핵심 지표 정의</w:t>
            </w:r>
            <w:r>
              <w:rPr>
                <w:noProof/>
              </w:rPr>
              <w:tab/>
            </w:r>
            <w:r>
              <w:rPr>
                <w:noProof/>
              </w:rPr>
              <w:fldChar w:fldCharType="begin"/>
            </w:r>
            <w:r>
              <w:rPr>
                <w:noProof/>
              </w:rPr>
              <w:instrText xml:space="preserve"> PAGEREF _Toc231950232 \h </w:instrText>
            </w:r>
            <w:r>
              <w:rPr>
                <w:noProof/>
              </w:rPr>
            </w:r>
            <w:r>
              <w:rPr>
                <w:noProof/>
              </w:rPr>
              <w:fldChar w:fldCharType="separate"/>
            </w:r>
            <w:r>
              <w:rPr>
                <w:noProof/>
              </w:rPr>
              <w:t>4</w:t>
            </w:r>
            <w:r>
              <w:rPr>
                <w:noProof/>
              </w:rPr>
              <w:fldChar w:fldCharType="end"/>
            </w:r>
          </w:hyperlink>
        </w:p>
        <w:p w14:paraId="221CC3EF" w14:textId="16AABA1D"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3" w:history="1">
            <w:r w:rsidRPr="004909ED">
              <w:rPr>
                <w:rStyle w:val="a3"/>
                <w:noProof/>
              </w:rPr>
              <w:t>3.1 지표·산식 설계 근거</w:t>
            </w:r>
            <w:r>
              <w:rPr>
                <w:noProof/>
              </w:rPr>
              <w:tab/>
            </w:r>
            <w:r>
              <w:rPr>
                <w:noProof/>
              </w:rPr>
              <w:fldChar w:fldCharType="begin"/>
            </w:r>
            <w:r>
              <w:rPr>
                <w:noProof/>
              </w:rPr>
              <w:instrText xml:space="preserve"> PAGEREF _Toc231950233 \h </w:instrText>
            </w:r>
            <w:r>
              <w:rPr>
                <w:noProof/>
              </w:rPr>
            </w:r>
            <w:r>
              <w:rPr>
                <w:noProof/>
              </w:rPr>
              <w:fldChar w:fldCharType="separate"/>
            </w:r>
            <w:r>
              <w:rPr>
                <w:noProof/>
              </w:rPr>
              <w:t>5</w:t>
            </w:r>
            <w:r>
              <w:rPr>
                <w:noProof/>
              </w:rPr>
              <w:fldChar w:fldCharType="end"/>
            </w:r>
          </w:hyperlink>
        </w:p>
        <w:p w14:paraId="44956D22" w14:textId="18220B35"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34" w:history="1">
            <w:r w:rsidRPr="004909ED">
              <w:rPr>
                <w:rStyle w:val="a3"/>
                <w:noProof/>
              </w:rPr>
              <w:t>4. 분석 결과</w:t>
            </w:r>
            <w:r>
              <w:rPr>
                <w:noProof/>
              </w:rPr>
              <w:tab/>
            </w:r>
            <w:r>
              <w:rPr>
                <w:noProof/>
              </w:rPr>
              <w:fldChar w:fldCharType="begin"/>
            </w:r>
            <w:r>
              <w:rPr>
                <w:noProof/>
              </w:rPr>
              <w:instrText xml:space="preserve"> PAGEREF _Toc231950234 \h </w:instrText>
            </w:r>
            <w:r>
              <w:rPr>
                <w:noProof/>
              </w:rPr>
            </w:r>
            <w:r>
              <w:rPr>
                <w:noProof/>
              </w:rPr>
              <w:fldChar w:fldCharType="separate"/>
            </w:r>
            <w:r>
              <w:rPr>
                <w:noProof/>
              </w:rPr>
              <w:t>5</w:t>
            </w:r>
            <w:r>
              <w:rPr>
                <w:noProof/>
              </w:rPr>
              <w:fldChar w:fldCharType="end"/>
            </w:r>
          </w:hyperlink>
        </w:p>
        <w:p w14:paraId="33888BDE" w14:textId="50521B22"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5" w:history="1">
            <w:r w:rsidRPr="004909ED">
              <w:rPr>
                <w:rStyle w:val="a3"/>
                <w:noProof/>
              </w:rPr>
              <w:t>4.1 13개 지역 핵심 지표</w:t>
            </w:r>
            <w:r>
              <w:rPr>
                <w:noProof/>
              </w:rPr>
              <w:tab/>
            </w:r>
            <w:r>
              <w:rPr>
                <w:noProof/>
              </w:rPr>
              <w:fldChar w:fldCharType="begin"/>
            </w:r>
            <w:r>
              <w:rPr>
                <w:noProof/>
              </w:rPr>
              <w:instrText xml:space="preserve"> PAGEREF _Toc231950235 \h </w:instrText>
            </w:r>
            <w:r>
              <w:rPr>
                <w:noProof/>
              </w:rPr>
            </w:r>
            <w:r>
              <w:rPr>
                <w:noProof/>
              </w:rPr>
              <w:fldChar w:fldCharType="separate"/>
            </w:r>
            <w:r>
              <w:rPr>
                <w:noProof/>
              </w:rPr>
              <w:t>5</w:t>
            </w:r>
            <w:r>
              <w:rPr>
                <w:noProof/>
              </w:rPr>
              <w:fldChar w:fldCharType="end"/>
            </w:r>
          </w:hyperlink>
        </w:p>
        <w:p w14:paraId="186A8750" w14:textId="6F4436F3"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6" w:history="1">
            <w:r w:rsidRPr="004909ED">
              <w:rPr>
                <w:rStyle w:val="a3"/>
                <w:noProof/>
              </w:rPr>
              <w:t>4.2 핵심 발견 ① — 인구감소지역 안에도 "양극화"가 있다</w:t>
            </w:r>
            <w:r>
              <w:rPr>
                <w:noProof/>
              </w:rPr>
              <w:tab/>
            </w:r>
            <w:r>
              <w:rPr>
                <w:noProof/>
              </w:rPr>
              <w:fldChar w:fldCharType="begin"/>
            </w:r>
            <w:r>
              <w:rPr>
                <w:noProof/>
              </w:rPr>
              <w:instrText xml:space="preserve"> PAGEREF _Toc231950236 \h </w:instrText>
            </w:r>
            <w:r>
              <w:rPr>
                <w:noProof/>
              </w:rPr>
            </w:r>
            <w:r>
              <w:rPr>
                <w:noProof/>
              </w:rPr>
              <w:fldChar w:fldCharType="separate"/>
            </w:r>
            <w:r>
              <w:rPr>
                <w:noProof/>
              </w:rPr>
              <w:t>6</w:t>
            </w:r>
            <w:r>
              <w:rPr>
                <w:noProof/>
              </w:rPr>
              <w:fldChar w:fldCharType="end"/>
            </w:r>
          </w:hyperlink>
        </w:p>
        <w:p w14:paraId="49D5BC5D" w14:textId="54D0A1B4"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7" w:history="1">
            <w:r w:rsidRPr="004909ED">
              <w:rPr>
                <w:rStyle w:val="a3"/>
                <w:noProof/>
              </w:rPr>
              <w:t>4.3 핵심 발견 ② — "방문대비 소비부족형"은 우연이 아니다 (n=3)</w:t>
            </w:r>
            <w:r>
              <w:rPr>
                <w:noProof/>
              </w:rPr>
              <w:tab/>
            </w:r>
            <w:r>
              <w:rPr>
                <w:noProof/>
              </w:rPr>
              <w:fldChar w:fldCharType="begin"/>
            </w:r>
            <w:r>
              <w:rPr>
                <w:noProof/>
              </w:rPr>
              <w:instrText xml:space="preserve"> PAGEREF _Toc231950237 \h </w:instrText>
            </w:r>
            <w:r>
              <w:rPr>
                <w:noProof/>
              </w:rPr>
            </w:r>
            <w:r>
              <w:rPr>
                <w:noProof/>
              </w:rPr>
              <w:fldChar w:fldCharType="separate"/>
            </w:r>
            <w:r>
              <w:rPr>
                <w:noProof/>
              </w:rPr>
              <w:t>7</w:t>
            </w:r>
            <w:r>
              <w:rPr>
                <w:noProof/>
              </w:rPr>
              <w:fldChar w:fldCharType="end"/>
            </w:r>
          </w:hyperlink>
        </w:p>
        <w:p w14:paraId="27A80D62" w14:textId="22E63270"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8" w:history="1">
            <w:r w:rsidRPr="004909ED">
              <w:rPr>
                <w:rStyle w:val="a3"/>
                <w:noProof/>
              </w:rPr>
              <w:t>4.4 핵심 발견 ③ — 산청: 방문은 많지만 체류 소비가 약하다</w:t>
            </w:r>
            <w:r>
              <w:rPr>
                <w:noProof/>
              </w:rPr>
              <w:tab/>
            </w:r>
            <w:r>
              <w:rPr>
                <w:noProof/>
              </w:rPr>
              <w:fldChar w:fldCharType="begin"/>
            </w:r>
            <w:r>
              <w:rPr>
                <w:noProof/>
              </w:rPr>
              <w:instrText xml:space="preserve"> PAGEREF _Toc231950238 \h </w:instrText>
            </w:r>
            <w:r>
              <w:rPr>
                <w:noProof/>
              </w:rPr>
            </w:r>
            <w:r>
              <w:rPr>
                <w:noProof/>
              </w:rPr>
              <w:fldChar w:fldCharType="separate"/>
            </w:r>
            <w:r>
              <w:rPr>
                <w:noProof/>
              </w:rPr>
              <w:t>8</w:t>
            </w:r>
            <w:r>
              <w:rPr>
                <w:noProof/>
              </w:rPr>
              <w:fldChar w:fldCharType="end"/>
            </w:r>
          </w:hyperlink>
        </w:p>
        <w:p w14:paraId="75163B05" w14:textId="01D79162"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9" w:history="1">
            <w:r w:rsidRPr="004909ED">
              <w:rPr>
                <w:rStyle w:val="a3"/>
                <w:noProof/>
              </w:rPr>
              <w:t>4.5 공간 분포 — 침체유형·위험점수 지도</w:t>
            </w:r>
            <w:r>
              <w:rPr>
                <w:noProof/>
              </w:rPr>
              <w:tab/>
            </w:r>
            <w:r>
              <w:rPr>
                <w:noProof/>
              </w:rPr>
              <w:fldChar w:fldCharType="begin"/>
            </w:r>
            <w:r>
              <w:rPr>
                <w:noProof/>
              </w:rPr>
              <w:instrText xml:space="preserve"> PAGEREF _Toc231950239 \h </w:instrText>
            </w:r>
            <w:r>
              <w:rPr>
                <w:noProof/>
              </w:rPr>
            </w:r>
            <w:r>
              <w:rPr>
                <w:noProof/>
              </w:rPr>
              <w:fldChar w:fldCharType="separate"/>
            </w:r>
            <w:r>
              <w:rPr>
                <w:noProof/>
              </w:rPr>
              <w:t>9</w:t>
            </w:r>
            <w:r>
              <w:rPr>
                <w:noProof/>
              </w:rPr>
              <w:fldChar w:fldCharType="end"/>
            </w:r>
          </w:hyperlink>
        </w:p>
        <w:p w14:paraId="70E32786" w14:textId="4D169486"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0" w:history="1">
            <w:r w:rsidRPr="004909ED">
              <w:rPr>
                <w:rStyle w:val="a3"/>
                <w:noProof/>
              </w:rPr>
              <w:t>4.6 이음-Detect — 위험점수 구성 요인 분석</w:t>
            </w:r>
            <w:r>
              <w:rPr>
                <w:noProof/>
              </w:rPr>
              <w:tab/>
            </w:r>
            <w:r>
              <w:rPr>
                <w:noProof/>
              </w:rPr>
              <w:fldChar w:fldCharType="begin"/>
            </w:r>
            <w:r>
              <w:rPr>
                <w:noProof/>
              </w:rPr>
              <w:instrText xml:space="preserve"> PAGEREF _Toc231950240 \h </w:instrText>
            </w:r>
            <w:r>
              <w:rPr>
                <w:noProof/>
              </w:rPr>
            </w:r>
            <w:r>
              <w:rPr>
                <w:noProof/>
              </w:rPr>
              <w:fldChar w:fldCharType="separate"/>
            </w:r>
            <w:r>
              <w:rPr>
                <w:noProof/>
              </w:rPr>
              <w:t>11</w:t>
            </w:r>
            <w:r>
              <w:rPr>
                <w:noProof/>
              </w:rPr>
              <w:fldChar w:fldCharType="end"/>
            </w:r>
          </w:hyperlink>
        </w:p>
        <w:p w14:paraId="5570317F" w14:textId="78FEB7C0"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1" w:history="1">
            <w:r w:rsidRPr="004909ED">
              <w:rPr>
                <w:rStyle w:val="a3"/>
                <w:noProof/>
              </w:rPr>
              <w:t>4.7 이음-Simulate — 개선 효과 시뮬레이션과 위험점수 검증</w:t>
            </w:r>
            <w:r>
              <w:rPr>
                <w:noProof/>
              </w:rPr>
              <w:tab/>
            </w:r>
            <w:r>
              <w:rPr>
                <w:noProof/>
              </w:rPr>
              <w:fldChar w:fldCharType="begin"/>
            </w:r>
            <w:r>
              <w:rPr>
                <w:noProof/>
              </w:rPr>
              <w:instrText xml:space="preserve"> PAGEREF _Toc231950241 \h </w:instrText>
            </w:r>
            <w:r>
              <w:rPr>
                <w:noProof/>
              </w:rPr>
            </w:r>
            <w:r>
              <w:rPr>
                <w:noProof/>
              </w:rPr>
              <w:fldChar w:fldCharType="separate"/>
            </w:r>
            <w:r>
              <w:rPr>
                <w:noProof/>
              </w:rPr>
              <w:t>12</w:t>
            </w:r>
            <w:r>
              <w:rPr>
                <w:noProof/>
              </w:rPr>
              <w:fldChar w:fldCharType="end"/>
            </w:r>
          </w:hyperlink>
        </w:p>
        <w:p w14:paraId="4C27ABAE" w14:textId="41CEACBC"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42" w:history="1">
            <w:r w:rsidRPr="004909ED">
              <w:rPr>
                <w:rStyle w:val="a3"/>
                <w:noProof/>
              </w:rPr>
              <w:t>5. 유형별 정책 방안</w:t>
            </w:r>
            <w:r>
              <w:rPr>
                <w:noProof/>
              </w:rPr>
              <w:tab/>
            </w:r>
            <w:r>
              <w:rPr>
                <w:noProof/>
              </w:rPr>
              <w:fldChar w:fldCharType="begin"/>
            </w:r>
            <w:r>
              <w:rPr>
                <w:noProof/>
              </w:rPr>
              <w:instrText xml:space="preserve"> PAGEREF _Toc231950242 \h </w:instrText>
            </w:r>
            <w:r>
              <w:rPr>
                <w:noProof/>
              </w:rPr>
            </w:r>
            <w:r>
              <w:rPr>
                <w:noProof/>
              </w:rPr>
              <w:fldChar w:fldCharType="separate"/>
            </w:r>
            <w:r>
              <w:rPr>
                <w:noProof/>
              </w:rPr>
              <w:t>13</w:t>
            </w:r>
            <w:r>
              <w:rPr>
                <w:noProof/>
              </w:rPr>
              <w:fldChar w:fldCharType="end"/>
            </w:r>
          </w:hyperlink>
        </w:p>
        <w:p w14:paraId="28F2042F" w14:textId="22C27A0A"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3" w:history="1">
            <w:r w:rsidRPr="004909ED">
              <w:rPr>
                <w:rStyle w:val="a3"/>
                <w:noProof/>
              </w:rPr>
              <w:t>5.1 메인 — 외지방문 의존형 (하동·함양)</w:t>
            </w:r>
            <w:r>
              <w:rPr>
                <w:noProof/>
              </w:rPr>
              <w:tab/>
            </w:r>
            <w:r>
              <w:rPr>
                <w:noProof/>
              </w:rPr>
              <w:fldChar w:fldCharType="begin"/>
            </w:r>
            <w:r>
              <w:rPr>
                <w:noProof/>
              </w:rPr>
              <w:instrText xml:space="preserve"> PAGEREF _Toc231950243 \h </w:instrText>
            </w:r>
            <w:r>
              <w:rPr>
                <w:noProof/>
              </w:rPr>
            </w:r>
            <w:r>
              <w:rPr>
                <w:noProof/>
              </w:rPr>
              <w:fldChar w:fldCharType="separate"/>
            </w:r>
            <w:r>
              <w:rPr>
                <w:noProof/>
              </w:rPr>
              <w:t>13</w:t>
            </w:r>
            <w:r>
              <w:rPr>
                <w:noProof/>
              </w:rPr>
              <w:fldChar w:fldCharType="end"/>
            </w:r>
          </w:hyperlink>
        </w:p>
        <w:p w14:paraId="67974DF9" w14:textId="6F7B35BF"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4" w:history="1">
            <w:r w:rsidRPr="004909ED">
              <w:rPr>
                <w:rStyle w:val="a3"/>
                <w:noProof/>
              </w:rPr>
              <w:t>5.2 대비 — 방문대비 소비부족형 (합천·의령·산청)</w:t>
            </w:r>
            <w:r>
              <w:rPr>
                <w:noProof/>
              </w:rPr>
              <w:tab/>
            </w:r>
            <w:r>
              <w:rPr>
                <w:noProof/>
              </w:rPr>
              <w:fldChar w:fldCharType="begin"/>
            </w:r>
            <w:r>
              <w:rPr>
                <w:noProof/>
              </w:rPr>
              <w:instrText xml:space="preserve"> PAGEREF _Toc231950244 \h </w:instrText>
            </w:r>
            <w:r>
              <w:rPr>
                <w:noProof/>
              </w:rPr>
            </w:r>
            <w:r>
              <w:rPr>
                <w:noProof/>
              </w:rPr>
              <w:fldChar w:fldCharType="separate"/>
            </w:r>
            <w:r>
              <w:rPr>
                <w:noProof/>
              </w:rPr>
              <w:t>14</w:t>
            </w:r>
            <w:r>
              <w:rPr>
                <w:noProof/>
              </w:rPr>
              <w:fldChar w:fldCharType="end"/>
            </w:r>
          </w:hyperlink>
        </w:p>
        <w:p w14:paraId="32972D90" w14:textId="2E3B83E1"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5" w:history="1">
            <w:r w:rsidRPr="004909ED">
              <w:rPr>
                <w:rStyle w:val="a3"/>
                <w:noProof/>
              </w:rPr>
              <w:t>5.3 소비 연계 거점 활용 (거창·통영)</w:t>
            </w:r>
            <w:r>
              <w:rPr>
                <w:noProof/>
              </w:rPr>
              <w:tab/>
            </w:r>
            <w:r>
              <w:rPr>
                <w:noProof/>
              </w:rPr>
              <w:fldChar w:fldCharType="begin"/>
            </w:r>
            <w:r>
              <w:rPr>
                <w:noProof/>
              </w:rPr>
              <w:instrText xml:space="preserve"> PAGEREF _Toc231950245 \h </w:instrText>
            </w:r>
            <w:r>
              <w:rPr>
                <w:noProof/>
              </w:rPr>
            </w:r>
            <w:r>
              <w:rPr>
                <w:noProof/>
              </w:rPr>
              <w:fldChar w:fldCharType="separate"/>
            </w:r>
            <w:r>
              <w:rPr>
                <w:noProof/>
              </w:rPr>
              <w:t>15</w:t>
            </w:r>
            <w:r>
              <w:rPr>
                <w:noProof/>
              </w:rPr>
              <w:fldChar w:fldCharType="end"/>
            </w:r>
          </w:hyperlink>
        </w:p>
        <w:p w14:paraId="6CBBBA90" w14:textId="5BF0BF5D"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6" w:history="1">
            <w:r w:rsidRPr="004909ED">
              <w:rPr>
                <w:rStyle w:val="a3"/>
                <w:noProof/>
              </w:rPr>
              <w:t>5.4 지역별 개선 카드</w:t>
            </w:r>
            <w:r>
              <w:rPr>
                <w:noProof/>
              </w:rPr>
              <w:tab/>
            </w:r>
            <w:r>
              <w:rPr>
                <w:noProof/>
              </w:rPr>
              <w:fldChar w:fldCharType="begin"/>
            </w:r>
            <w:r>
              <w:rPr>
                <w:noProof/>
              </w:rPr>
              <w:instrText xml:space="preserve"> PAGEREF _Toc231950246 \h </w:instrText>
            </w:r>
            <w:r>
              <w:rPr>
                <w:noProof/>
              </w:rPr>
            </w:r>
            <w:r>
              <w:rPr>
                <w:noProof/>
              </w:rPr>
              <w:fldChar w:fldCharType="separate"/>
            </w:r>
            <w:r>
              <w:rPr>
                <w:noProof/>
              </w:rPr>
              <w:t>15</w:t>
            </w:r>
            <w:r>
              <w:rPr>
                <w:noProof/>
              </w:rPr>
              <w:fldChar w:fldCharType="end"/>
            </w:r>
          </w:hyperlink>
        </w:p>
        <w:p w14:paraId="78F10A90" w14:textId="5AF2B0FA"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7" w:history="1">
            <w:r w:rsidRPr="004909ED">
              <w:rPr>
                <w:rStyle w:val="a3"/>
                <w:noProof/>
              </w:rPr>
              <w:t>5.5 실현 가능성 — 정책 연계와 벤치마킹</w:t>
            </w:r>
            <w:r>
              <w:rPr>
                <w:noProof/>
              </w:rPr>
              <w:tab/>
            </w:r>
            <w:r>
              <w:rPr>
                <w:noProof/>
              </w:rPr>
              <w:fldChar w:fldCharType="begin"/>
            </w:r>
            <w:r>
              <w:rPr>
                <w:noProof/>
              </w:rPr>
              <w:instrText xml:space="preserve"> PAGEREF _Toc231950247 \h </w:instrText>
            </w:r>
            <w:r>
              <w:rPr>
                <w:noProof/>
              </w:rPr>
            </w:r>
            <w:r>
              <w:rPr>
                <w:noProof/>
              </w:rPr>
              <w:fldChar w:fldCharType="separate"/>
            </w:r>
            <w:r>
              <w:rPr>
                <w:noProof/>
              </w:rPr>
              <w:t>16</w:t>
            </w:r>
            <w:r>
              <w:rPr>
                <w:noProof/>
              </w:rPr>
              <w:fldChar w:fldCharType="end"/>
            </w:r>
          </w:hyperlink>
        </w:p>
        <w:p w14:paraId="522F3803" w14:textId="5C52DC54"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48" w:history="1">
            <w:r w:rsidRPr="004909ED">
              <w:rPr>
                <w:rStyle w:val="a3"/>
                <w:noProof/>
              </w:rPr>
              <w:t>6. 결론 및 기대효과</w:t>
            </w:r>
            <w:r>
              <w:rPr>
                <w:noProof/>
              </w:rPr>
              <w:tab/>
            </w:r>
            <w:r>
              <w:rPr>
                <w:noProof/>
              </w:rPr>
              <w:fldChar w:fldCharType="begin"/>
            </w:r>
            <w:r>
              <w:rPr>
                <w:noProof/>
              </w:rPr>
              <w:instrText xml:space="preserve"> PAGEREF _Toc231950248 \h </w:instrText>
            </w:r>
            <w:r>
              <w:rPr>
                <w:noProof/>
              </w:rPr>
            </w:r>
            <w:r>
              <w:rPr>
                <w:noProof/>
              </w:rPr>
              <w:fldChar w:fldCharType="separate"/>
            </w:r>
            <w:r>
              <w:rPr>
                <w:noProof/>
              </w:rPr>
              <w:t>17</w:t>
            </w:r>
            <w:r>
              <w:rPr>
                <w:noProof/>
              </w:rPr>
              <w:fldChar w:fldCharType="end"/>
            </w:r>
          </w:hyperlink>
        </w:p>
        <w:p w14:paraId="7884B51C" w14:textId="085036C7"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49" w:history="1">
            <w:r w:rsidRPr="004909ED">
              <w:rPr>
                <w:rStyle w:val="a3"/>
                <w:noProof/>
              </w:rPr>
              <w:t>7. 한계 및 향후 과제</w:t>
            </w:r>
            <w:r>
              <w:rPr>
                <w:noProof/>
              </w:rPr>
              <w:tab/>
            </w:r>
            <w:r>
              <w:rPr>
                <w:noProof/>
              </w:rPr>
              <w:fldChar w:fldCharType="begin"/>
            </w:r>
            <w:r>
              <w:rPr>
                <w:noProof/>
              </w:rPr>
              <w:instrText xml:space="preserve"> PAGEREF _Toc231950249 \h </w:instrText>
            </w:r>
            <w:r>
              <w:rPr>
                <w:noProof/>
              </w:rPr>
            </w:r>
            <w:r>
              <w:rPr>
                <w:noProof/>
              </w:rPr>
              <w:fldChar w:fldCharType="separate"/>
            </w:r>
            <w:r>
              <w:rPr>
                <w:noProof/>
              </w:rPr>
              <w:t>17</w:t>
            </w:r>
            <w:r>
              <w:rPr>
                <w:noProof/>
              </w:rPr>
              <w:fldChar w:fldCharType="end"/>
            </w:r>
          </w:hyperlink>
        </w:p>
        <w:p w14:paraId="1624F434" w14:textId="509520DC"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50" w:history="1">
            <w:r w:rsidRPr="004909ED">
              <w:rPr>
                <w:rStyle w:val="a3"/>
                <w:noProof/>
              </w:rPr>
              <w:t>부록 A. 기대효과 산출 근거</w:t>
            </w:r>
            <w:r>
              <w:rPr>
                <w:noProof/>
              </w:rPr>
              <w:tab/>
            </w:r>
            <w:r>
              <w:rPr>
                <w:noProof/>
              </w:rPr>
              <w:fldChar w:fldCharType="begin"/>
            </w:r>
            <w:r>
              <w:rPr>
                <w:noProof/>
              </w:rPr>
              <w:instrText xml:space="preserve"> PAGEREF _Toc231950250 \h </w:instrText>
            </w:r>
            <w:r>
              <w:rPr>
                <w:noProof/>
              </w:rPr>
            </w:r>
            <w:r>
              <w:rPr>
                <w:noProof/>
              </w:rPr>
              <w:fldChar w:fldCharType="separate"/>
            </w:r>
            <w:r>
              <w:rPr>
                <w:noProof/>
              </w:rPr>
              <w:t>18</w:t>
            </w:r>
            <w:r>
              <w:rPr>
                <w:noProof/>
              </w:rPr>
              <w:fldChar w:fldCharType="end"/>
            </w:r>
          </w:hyperlink>
        </w:p>
        <w:p w14:paraId="22B91A47" w14:textId="082BB941"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51" w:history="1">
            <w:r w:rsidRPr="004909ED">
              <w:rPr>
                <w:rStyle w:val="a3"/>
                <w:noProof/>
              </w:rPr>
              <w:t>8. 팀원 역할 분담</w:t>
            </w:r>
            <w:r>
              <w:rPr>
                <w:noProof/>
              </w:rPr>
              <w:tab/>
            </w:r>
            <w:r>
              <w:rPr>
                <w:noProof/>
              </w:rPr>
              <w:fldChar w:fldCharType="begin"/>
            </w:r>
            <w:r>
              <w:rPr>
                <w:noProof/>
              </w:rPr>
              <w:instrText xml:space="preserve"> PAGEREF _Toc231950251 \h </w:instrText>
            </w:r>
            <w:r>
              <w:rPr>
                <w:noProof/>
              </w:rPr>
            </w:r>
            <w:r>
              <w:rPr>
                <w:noProof/>
              </w:rPr>
              <w:fldChar w:fldCharType="separate"/>
            </w:r>
            <w:r>
              <w:rPr>
                <w:noProof/>
              </w:rPr>
              <w:t>18</w:t>
            </w:r>
            <w:r>
              <w:rPr>
                <w:noProof/>
              </w:rPr>
              <w:fldChar w:fldCharType="end"/>
            </w:r>
          </w:hyperlink>
        </w:p>
        <w:p w14:paraId="3231CFCA" w14:textId="7F0C1BDA"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52" w:history="1">
            <w:r w:rsidRPr="004909ED">
              <w:rPr>
                <w:rStyle w:val="a3"/>
                <w:noProof/>
              </w:rPr>
              <w:t>참고문헌</w:t>
            </w:r>
            <w:r>
              <w:rPr>
                <w:noProof/>
              </w:rPr>
              <w:tab/>
            </w:r>
            <w:r>
              <w:rPr>
                <w:noProof/>
              </w:rPr>
              <w:fldChar w:fldCharType="begin"/>
            </w:r>
            <w:r>
              <w:rPr>
                <w:noProof/>
              </w:rPr>
              <w:instrText xml:space="preserve"> PAGEREF _Toc231950252 \h </w:instrText>
            </w:r>
            <w:r>
              <w:rPr>
                <w:noProof/>
              </w:rPr>
            </w:r>
            <w:r>
              <w:rPr>
                <w:noProof/>
              </w:rPr>
              <w:fldChar w:fldCharType="separate"/>
            </w:r>
            <w:r>
              <w:rPr>
                <w:noProof/>
              </w:rPr>
              <w:t>19</w:t>
            </w:r>
            <w:r>
              <w:rPr>
                <w:noProof/>
              </w:rPr>
              <w:fldChar w:fldCharType="end"/>
            </w:r>
          </w:hyperlink>
        </w:p>
        <w:p w14:paraId="7C71C70F" w14:textId="66590A61" w:rsidR="00D207E9" w:rsidRDefault="00764DF6" w:rsidP="00B20AF4">
          <w:pPr>
            <w:pStyle w:val="11"/>
            <w:tabs>
              <w:tab w:val="right" w:leader="dot" w:pos="9025"/>
            </w:tabs>
          </w:pPr>
          <w:r>
            <w:rPr>
              <w:rStyle w:val="IndexLink"/>
            </w:rPr>
            <w:fldChar w:fldCharType="end"/>
          </w:r>
        </w:p>
      </w:sdtContent>
    </w:sdt>
    <w:p w14:paraId="33EE7D3E" w14:textId="77777777" w:rsidR="00D207E9" w:rsidRDefault="00764DF6">
      <w:r>
        <w:br w:type="page"/>
      </w:r>
    </w:p>
    <w:p w14:paraId="5F47717D" w14:textId="77777777" w:rsidR="00D207E9" w:rsidRDefault="00764DF6">
      <w:pPr>
        <w:pStyle w:val="1"/>
        <w:spacing w:before="0"/>
      </w:pPr>
      <w:bookmarkStart w:id="0" w:name="_Toc231757032"/>
      <w:bookmarkStart w:id="1" w:name="_Toc231950227"/>
      <w:r>
        <w:lastRenderedPageBreak/>
        <w:t>1. 개요 — 문제 제기</w:t>
      </w:r>
      <w:bookmarkEnd w:id="0"/>
      <w:bookmarkEnd w:id="1"/>
    </w:p>
    <w:p w14:paraId="24062D5C" w14:textId="07E1B319" w:rsidR="00D207E9" w:rsidRDefault="00764DF6">
      <w:pPr>
        <w:spacing w:after="100"/>
      </w:pPr>
      <w:r>
        <w:t xml:space="preserve">경남 인구감소지역 상권 정책은 오랫동안 </w:t>
      </w:r>
      <w:r>
        <w:rPr>
          <w:b/>
          <w:bCs/>
        </w:rPr>
        <w:t>"사람이 없으니 상권이 죽는다"</w:t>
      </w:r>
      <w:r>
        <w:t>는 전제 위에 있었다.</w:t>
      </w:r>
      <w:r w:rsidR="00B06F26">
        <w:rPr>
          <w:rFonts w:hint="eastAsia"/>
        </w:rPr>
        <w:t xml:space="preserve"> </w:t>
      </w:r>
      <w:r>
        <w:t>그러나 이 전제는 현실의 절반만 설명한다. 어떤 지역은 관광·계절 유입으로 방문 인구가 적지 않은데도</w:t>
      </w:r>
      <w:r w:rsidR="00B06F26">
        <w:rPr>
          <w:rFonts w:hint="eastAsia"/>
        </w:rPr>
        <w:t xml:space="preserve"> </w:t>
      </w:r>
      <w:r>
        <w:t>지역 소비가 일어나지 않고, 어떤 지역은 외부 방문객에 기댄 구조에서 매출이 오히려 줄고 있다.</w:t>
      </w:r>
      <w:r w:rsidR="00B06F26">
        <w:rPr>
          <w:rFonts w:hint="eastAsia"/>
        </w:rPr>
        <w:t xml:space="preserve"> </w:t>
      </w:r>
      <w:r>
        <w:t>본 연구의 핵심 질문은 다음과 같다.</w:t>
      </w:r>
    </w:p>
    <w:p w14:paraId="1C06E6E9" w14:textId="77777777" w:rsidR="00D207E9" w:rsidRDefault="00764DF6">
      <w:pPr>
        <w:pBdr>
          <w:left w:val="single" w:sz="18" w:space="8" w:color="777777"/>
        </w:pBdr>
        <w:shd w:val="clear" w:color="auto" w:fill="F5F5F5"/>
        <w:spacing w:before="60" w:after="60"/>
        <w:ind w:left="200"/>
      </w:pPr>
      <w:r>
        <w:rPr>
          <w:b/>
          <w:bCs/>
          <w:color w:val="333333"/>
          <w:sz w:val="18"/>
          <w:szCs w:val="18"/>
        </w:rPr>
        <w:t>"문제는 사람이 없는 것인가, 아니면 있는 사람이 소비로 이어지지 않는 것인가?"</w:t>
      </w:r>
    </w:p>
    <w:p w14:paraId="4FC636B2" w14:textId="7CF0B0BE" w:rsidR="00D207E9" w:rsidRDefault="00764DF6">
      <w:pPr>
        <w:spacing w:after="100"/>
      </w:pPr>
      <w:r>
        <w:t xml:space="preserve">이를 데이터로 답하기 위해, 우리는 </w:t>
      </w:r>
      <w:r>
        <w:rPr>
          <w:b/>
          <w:bCs/>
        </w:rPr>
        <w:t>카드매출(실제 소비)</w:t>
      </w:r>
      <w:r>
        <w:t xml:space="preserve">과 </w:t>
      </w:r>
      <w:r>
        <w:rPr>
          <w:b/>
          <w:bCs/>
        </w:rPr>
        <w:t>생활인구(실제 방문 흐름)</w:t>
      </w:r>
      <w:r>
        <w:t>를 결합하여</w:t>
      </w:r>
      <w:r w:rsidR="00B06F26">
        <w:rPr>
          <w:rFonts w:hint="eastAsia"/>
        </w:rPr>
        <w:t xml:space="preserve"> </w:t>
      </w:r>
      <w:r>
        <w:t>*생활인구가 지역 소비로 전환되는 정도*</w:t>
      </w:r>
      <w:proofErr w:type="spellStart"/>
      <w:r>
        <w:t>를</w:t>
      </w:r>
      <w:proofErr w:type="spellEnd"/>
      <w:r>
        <w:t xml:space="preserve"> </w:t>
      </w:r>
      <w:proofErr w:type="spellStart"/>
      <w:r>
        <w:t>정량화하는</w:t>
      </w:r>
      <w:proofErr w:type="spellEnd"/>
      <w:r>
        <w:t xml:space="preserve"> 분석 모델 </w:t>
      </w:r>
      <w:r>
        <w:rPr>
          <w:b/>
          <w:bCs/>
        </w:rPr>
        <w:t>「이음(E-um)」</w:t>
      </w:r>
      <w:r>
        <w:t>을 설계했다.</w:t>
      </w:r>
      <w:r w:rsidR="00B06F26">
        <w:rPr>
          <w:rFonts w:hint="eastAsia"/>
        </w:rPr>
        <w:t xml:space="preserve"> </w:t>
      </w:r>
      <w:r>
        <w:t>핵심 지표는 생활인구 대비 카드소비 수준을 나타내는</w:t>
      </w:r>
      <w:r>
        <w:rPr>
          <w:b/>
          <w:bCs/>
        </w:rPr>
        <w:t>MI(Mismatch Index)</w:t>
      </w:r>
      <w:r>
        <w:t>이다.</w:t>
      </w:r>
      <w:r w:rsidR="00B06F26">
        <w:rPr>
          <w:rFonts w:hint="eastAsia"/>
        </w:rPr>
        <w:t xml:space="preserve"> </w:t>
      </w:r>
      <w:r>
        <w:t>E-um은 13개 지역을</w:t>
      </w:r>
      <w:r w:rsidR="00084FC1">
        <w:br/>
      </w:r>
      <w:r>
        <w:t xml:space="preserve">(1) 통계적으로 </w:t>
      </w:r>
      <w:r>
        <w:rPr>
          <w:b/>
          <w:bCs/>
        </w:rPr>
        <w:t>유형화</w:t>
      </w:r>
      <w:r>
        <w:t xml:space="preserve">하고, (2) 유형별 </w:t>
      </w:r>
      <w:r>
        <w:rPr>
          <w:b/>
          <w:bCs/>
        </w:rPr>
        <w:t>원인을 분리</w:t>
      </w:r>
      <w:r>
        <w:t>하며,</w:t>
      </w:r>
      <w:r w:rsidR="00084FC1">
        <w:rPr>
          <w:rFonts w:hint="eastAsia"/>
        </w:rPr>
        <w:t xml:space="preserve"> </w:t>
      </w:r>
      <w:r>
        <w:t xml:space="preserve">(3) 가진 데이터 안에서 </w:t>
      </w:r>
      <w:r>
        <w:rPr>
          <w:b/>
          <w:bCs/>
        </w:rPr>
        <w:t>실행 가능한 개선과 기대효과</w:t>
      </w:r>
      <w:r>
        <w:t>까지 제시한다.</w:t>
      </w:r>
    </w:p>
    <w:p w14:paraId="022D2EC6" w14:textId="77777777" w:rsidR="00D207E9" w:rsidRDefault="00764DF6">
      <w:pPr>
        <w:spacing w:before="160" w:after="60"/>
      </w:pPr>
      <w:r>
        <w:rPr>
          <w:b/>
          <w:bCs/>
          <w:color w:val="111111"/>
          <w:sz w:val="22"/>
          <w:szCs w:val="22"/>
        </w:rPr>
        <w:t>■ 선행연구 검토 — 기존 상권분석의 한계와 이음(MI)의 차별점</w:t>
      </w:r>
    </w:p>
    <w:p w14:paraId="1A6808D2" w14:textId="77777777" w:rsidR="00D207E9" w:rsidRDefault="00764DF6">
      <w:pPr>
        <w:spacing w:after="80"/>
      </w:pPr>
      <w:r>
        <w:t>기존 상권분석은 유동인구·매출 등 정량지표에 의존하거나 생활인구를 ‘규모’로만 활용해, 생활인구가 실제 소비로 전환되는 정도(생활인구 대비 카드소비 부족)는 측정하지 못했다. 이음은 카드매출×생활인구로 이 공백을 MI로 메운다.</w:t>
      </w:r>
    </w:p>
    <w:tbl>
      <w:tblPr>
        <w:tblW w:w="9026" w:type="dxa"/>
        <w:tblLayout w:type="fixed"/>
        <w:tblCellMar>
          <w:top w:w="50" w:type="dxa"/>
          <w:left w:w="90" w:type="dxa"/>
          <w:bottom w:w="50" w:type="dxa"/>
          <w:right w:w="90" w:type="dxa"/>
        </w:tblCellMar>
        <w:tblLook w:val="04A0" w:firstRow="1" w:lastRow="0" w:firstColumn="1" w:lastColumn="0" w:noHBand="0" w:noVBand="1"/>
      </w:tblPr>
      <w:tblGrid>
        <w:gridCol w:w="2601"/>
        <w:gridCol w:w="1900"/>
        <w:gridCol w:w="2150"/>
        <w:gridCol w:w="2375"/>
      </w:tblGrid>
      <w:tr w:rsidR="00D207E9" w14:paraId="25886C41" w14:textId="77777777">
        <w:tc>
          <w:tcPr>
            <w:tcW w:w="26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4271E2F" w14:textId="77777777" w:rsidR="00D207E9" w:rsidRDefault="00764DF6">
            <w:pPr>
              <w:jc w:val="center"/>
            </w:pPr>
            <w:r>
              <w:rPr>
                <w:b/>
                <w:bCs/>
                <w:sz w:val="15"/>
                <w:szCs w:val="15"/>
              </w:rPr>
              <w:t>선행 접근 · 출처</w:t>
            </w:r>
          </w:p>
        </w:tc>
        <w:tc>
          <w:tcPr>
            <w:tcW w:w="19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BBDBCE8" w14:textId="77777777" w:rsidR="00D207E9" w:rsidRDefault="00764DF6">
            <w:pPr>
              <w:jc w:val="center"/>
            </w:pPr>
            <w:r>
              <w:rPr>
                <w:b/>
                <w:bCs/>
                <w:sz w:val="15"/>
                <w:szCs w:val="15"/>
              </w:rPr>
              <w:t>핵심 기여</w:t>
            </w:r>
          </w:p>
        </w:tc>
        <w:tc>
          <w:tcPr>
            <w:tcW w:w="215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904BCDE" w14:textId="77777777" w:rsidR="00D207E9" w:rsidRDefault="00764DF6">
            <w:pPr>
              <w:jc w:val="center"/>
            </w:pPr>
            <w:r>
              <w:rPr>
                <w:b/>
                <w:bCs/>
                <w:sz w:val="15"/>
                <w:szCs w:val="15"/>
              </w:rPr>
              <w:t>한계</w:t>
            </w:r>
          </w:p>
        </w:tc>
        <w:tc>
          <w:tcPr>
            <w:tcW w:w="237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5CE470D" w14:textId="77777777" w:rsidR="00D207E9" w:rsidRDefault="00764DF6">
            <w:pPr>
              <w:jc w:val="center"/>
            </w:pPr>
            <w:r>
              <w:rPr>
                <w:b/>
                <w:bCs/>
                <w:sz w:val="15"/>
                <w:szCs w:val="15"/>
              </w:rPr>
              <w:t>이음(MI)의 차별점</w:t>
            </w:r>
          </w:p>
        </w:tc>
      </w:tr>
      <w:tr w:rsidR="00D207E9" w14:paraId="77615F48"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7DADCBBB" w14:textId="77777777" w:rsidR="00D207E9" w:rsidRDefault="00764DF6">
            <w:r>
              <w:rPr>
                <w:sz w:val="15"/>
                <w:szCs w:val="15"/>
              </w:rPr>
              <w:t>상권–유동인구 실증연구 (대한교통학회)</w:t>
            </w:r>
          </w:p>
        </w:tc>
        <w:tc>
          <w:tcPr>
            <w:tcW w:w="1900" w:type="dxa"/>
            <w:tcBorders>
              <w:top w:val="single" w:sz="2" w:space="0" w:color="BBBBBB"/>
              <w:left w:val="single" w:sz="2" w:space="0" w:color="BBBBBB"/>
              <w:bottom w:val="single" w:sz="2" w:space="0" w:color="BBBBBB"/>
              <w:right w:val="single" w:sz="2" w:space="0" w:color="BBBBBB"/>
            </w:tcBorders>
            <w:vAlign w:val="center"/>
          </w:tcPr>
          <w:p w14:paraId="0F6DC823" w14:textId="77777777" w:rsidR="00D207E9" w:rsidRDefault="00764DF6">
            <w:r>
              <w:rPr>
                <w:sz w:val="15"/>
                <w:szCs w:val="15"/>
              </w:rPr>
              <w:t>유동인구↔매출 양(+)의 상관 규명</w:t>
            </w:r>
          </w:p>
        </w:tc>
        <w:tc>
          <w:tcPr>
            <w:tcW w:w="2150" w:type="dxa"/>
            <w:tcBorders>
              <w:top w:val="single" w:sz="2" w:space="0" w:color="BBBBBB"/>
              <w:left w:val="single" w:sz="2" w:space="0" w:color="BBBBBB"/>
              <w:bottom w:val="single" w:sz="2" w:space="0" w:color="BBBBBB"/>
              <w:right w:val="single" w:sz="2" w:space="0" w:color="BBBBBB"/>
            </w:tcBorders>
            <w:vAlign w:val="center"/>
          </w:tcPr>
          <w:p w14:paraId="01A39C4B" w14:textId="77777777" w:rsidR="00D207E9" w:rsidRDefault="00764DF6">
            <w:r>
              <w:rPr>
                <w:sz w:val="15"/>
                <w:szCs w:val="15"/>
              </w:rPr>
              <w:t>유동인구를 매출의 투입으로만 봄 — 소비 전환 효율은 미측정</w:t>
            </w:r>
          </w:p>
        </w:tc>
        <w:tc>
          <w:tcPr>
            <w:tcW w:w="2375" w:type="dxa"/>
            <w:tcBorders>
              <w:top w:val="single" w:sz="2" w:space="0" w:color="BBBBBB"/>
              <w:left w:val="single" w:sz="2" w:space="0" w:color="BBBBBB"/>
              <w:bottom w:val="single" w:sz="2" w:space="0" w:color="BBBBBB"/>
              <w:right w:val="single" w:sz="2" w:space="0" w:color="BBBBBB"/>
            </w:tcBorders>
            <w:vAlign w:val="center"/>
          </w:tcPr>
          <w:p w14:paraId="7CAF97D9" w14:textId="77777777" w:rsidR="00D207E9" w:rsidRDefault="00764DF6">
            <w:r>
              <w:rPr>
                <w:sz w:val="15"/>
                <w:szCs w:val="15"/>
              </w:rPr>
              <w:t>생활인구 대비 소비전환을 MI로 직접 정량화</w:t>
            </w:r>
          </w:p>
        </w:tc>
      </w:tr>
      <w:tr w:rsidR="00D207E9" w14:paraId="151FDC82"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6D9157D9" w14:textId="77777777" w:rsidR="00D207E9" w:rsidRDefault="00764DF6">
            <w:r>
              <w:rPr>
                <w:sz w:val="15"/>
                <w:szCs w:val="15"/>
              </w:rPr>
              <w:t>서울시 상권분석 서비스 (KT 생활인구 기반)</w:t>
            </w:r>
          </w:p>
        </w:tc>
        <w:tc>
          <w:tcPr>
            <w:tcW w:w="1900" w:type="dxa"/>
            <w:tcBorders>
              <w:top w:val="single" w:sz="2" w:space="0" w:color="BBBBBB"/>
              <w:left w:val="single" w:sz="2" w:space="0" w:color="BBBBBB"/>
              <w:bottom w:val="single" w:sz="2" w:space="0" w:color="BBBBBB"/>
              <w:right w:val="single" w:sz="2" w:space="0" w:color="BBBBBB"/>
            </w:tcBorders>
            <w:vAlign w:val="center"/>
          </w:tcPr>
          <w:p w14:paraId="7BE4020F" w14:textId="77777777" w:rsidR="00D207E9" w:rsidRDefault="00764DF6">
            <w:r>
              <w:rPr>
                <w:sz w:val="15"/>
                <w:szCs w:val="15"/>
              </w:rPr>
              <w:t>생활인구로 점포·매출·유동 지표 제공</w:t>
            </w:r>
          </w:p>
        </w:tc>
        <w:tc>
          <w:tcPr>
            <w:tcW w:w="2150" w:type="dxa"/>
            <w:tcBorders>
              <w:top w:val="single" w:sz="2" w:space="0" w:color="BBBBBB"/>
              <w:left w:val="single" w:sz="2" w:space="0" w:color="BBBBBB"/>
              <w:bottom w:val="single" w:sz="2" w:space="0" w:color="BBBBBB"/>
              <w:right w:val="single" w:sz="2" w:space="0" w:color="BBBBBB"/>
            </w:tcBorders>
            <w:vAlign w:val="center"/>
          </w:tcPr>
          <w:p w14:paraId="752FFEBE" w14:textId="77777777" w:rsidR="00D207E9" w:rsidRDefault="00764DF6">
            <w:r>
              <w:rPr>
                <w:sz w:val="15"/>
                <w:szCs w:val="15"/>
              </w:rPr>
              <w:t>지표 나열식 — 생활인구 대비 카드소비 부족 분석·유형분류·개선 없음(대도시 중심)</w:t>
            </w:r>
          </w:p>
        </w:tc>
        <w:tc>
          <w:tcPr>
            <w:tcW w:w="2375" w:type="dxa"/>
            <w:tcBorders>
              <w:top w:val="single" w:sz="2" w:space="0" w:color="BBBBBB"/>
              <w:left w:val="single" w:sz="2" w:space="0" w:color="BBBBBB"/>
              <w:bottom w:val="single" w:sz="2" w:space="0" w:color="BBBBBB"/>
              <w:right w:val="single" w:sz="2" w:space="0" w:color="BBBBBB"/>
            </w:tcBorders>
            <w:vAlign w:val="center"/>
          </w:tcPr>
          <w:p w14:paraId="4D4CC49F" w14:textId="77777777" w:rsidR="00D207E9" w:rsidRDefault="00764DF6">
            <w:r>
              <w:rPr>
                <w:sz w:val="15"/>
                <w:szCs w:val="15"/>
              </w:rPr>
              <w:t>인구감소 시군 특화 + 4유형 분류·개선</w:t>
            </w:r>
          </w:p>
        </w:tc>
      </w:tr>
      <w:tr w:rsidR="00D207E9" w14:paraId="0E847B2F"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025B2B6A" w14:textId="77777777" w:rsidR="00D207E9" w:rsidRDefault="00764DF6">
            <w:r>
              <w:rPr>
                <w:sz w:val="15"/>
                <w:szCs w:val="15"/>
              </w:rPr>
              <w:t>통계청 「인구감소지역과 생활밀접업종 관계 분석」</w:t>
            </w:r>
          </w:p>
        </w:tc>
        <w:tc>
          <w:tcPr>
            <w:tcW w:w="1900" w:type="dxa"/>
            <w:tcBorders>
              <w:top w:val="single" w:sz="2" w:space="0" w:color="BBBBBB"/>
              <w:left w:val="single" w:sz="2" w:space="0" w:color="BBBBBB"/>
              <w:bottom w:val="single" w:sz="2" w:space="0" w:color="BBBBBB"/>
              <w:right w:val="single" w:sz="2" w:space="0" w:color="BBBBBB"/>
            </w:tcBorders>
            <w:vAlign w:val="center"/>
          </w:tcPr>
          <w:p w14:paraId="7E9D4038" w14:textId="77777777" w:rsidR="00D207E9" w:rsidRDefault="00764DF6">
            <w:r>
              <w:rPr>
                <w:sz w:val="15"/>
                <w:szCs w:val="15"/>
              </w:rPr>
              <w:t>생활인구↔소비(생활밀접업종) 연동 입증</w:t>
            </w:r>
          </w:p>
        </w:tc>
        <w:tc>
          <w:tcPr>
            <w:tcW w:w="2150" w:type="dxa"/>
            <w:tcBorders>
              <w:top w:val="single" w:sz="2" w:space="0" w:color="BBBBBB"/>
              <w:left w:val="single" w:sz="2" w:space="0" w:color="BBBBBB"/>
              <w:bottom w:val="single" w:sz="2" w:space="0" w:color="BBBBBB"/>
              <w:right w:val="single" w:sz="2" w:space="0" w:color="BBBBBB"/>
            </w:tcBorders>
            <w:vAlign w:val="center"/>
          </w:tcPr>
          <w:p w14:paraId="71B5A5D2" w14:textId="77777777" w:rsidR="00D207E9" w:rsidRDefault="00764DF6">
            <w:r>
              <w:rPr>
                <w:sz w:val="15"/>
                <w:szCs w:val="15"/>
              </w:rPr>
              <w:t>관계 규명에 그침 — 시군별 분석지수·개선 부재</w:t>
            </w:r>
          </w:p>
        </w:tc>
        <w:tc>
          <w:tcPr>
            <w:tcW w:w="2375" w:type="dxa"/>
            <w:tcBorders>
              <w:top w:val="single" w:sz="2" w:space="0" w:color="BBBBBB"/>
              <w:left w:val="single" w:sz="2" w:space="0" w:color="BBBBBB"/>
              <w:bottom w:val="single" w:sz="2" w:space="0" w:color="BBBBBB"/>
              <w:right w:val="single" w:sz="2" w:space="0" w:color="BBBBBB"/>
            </w:tcBorders>
            <w:vAlign w:val="center"/>
          </w:tcPr>
          <w:p w14:paraId="60A75569" w14:textId="77777777" w:rsidR="00D207E9" w:rsidRDefault="00764DF6">
            <w:r>
              <w:rPr>
                <w:sz w:val="15"/>
                <w:szCs w:val="15"/>
              </w:rPr>
              <w:t>MI·CPC로 지수화 + Detect·Simulate</w:t>
            </w:r>
          </w:p>
        </w:tc>
      </w:tr>
      <w:tr w:rsidR="00D207E9" w14:paraId="4705CF10"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0B766BFB" w14:textId="77777777" w:rsidR="00D207E9" w:rsidRDefault="00764DF6">
            <w:r>
              <w:rPr>
                <w:sz w:val="15"/>
                <w:szCs w:val="15"/>
              </w:rPr>
              <w:t>통계청 「인구감소지역 생활인구 산정」(2024)</w:t>
            </w:r>
          </w:p>
        </w:tc>
        <w:tc>
          <w:tcPr>
            <w:tcW w:w="1900" w:type="dxa"/>
            <w:tcBorders>
              <w:top w:val="single" w:sz="2" w:space="0" w:color="BBBBBB"/>
              <w:left w:val="single" w:sz="2" w:space="0" w:color="BBBBBB"/>
              <w:bottom w:val="single" w:sz="2" w:space="0" w:color="BBBBBB"/>
              <w:right w:val="single" w:sz="2" w:space="0" w:color="BBBBBB"/>
            </w:tcBorders>
            <w:vAlign w:val="center"/>
          </w:tcPr>
          <w:p w14:paraId="59192E9C" w14:textId="77777777" w:rsidR="00D207E9" w:rsidRDefault="00764DF6">
            <w:r>
              <w:rPr>
                <w:sz w:val="15"/>
                <w:szCs w:val="15"/>
              </w:rPr>
              <w:t>생활인구=등록인구 약 4배 공식 산정</w:t>
            </w:r>
          </w:p>
        </w:tc>
        <w:tc>
          <w:tcPr>
            <w:tcW w:w="2150" w:type="dxa"/>
            <w:tcBorders>
              <w:top w:val="single" w:sz="2" w:space="0" w:color="BBBBBB"/>
              <w:left w:val="single" w:sz="2" w:space="0" w:color="BBBBBB"/>
              <w:bottom w:val="single" w:sz="2" w:space="0" w:color="BBBBBB"/>
              <w:right w:val="single" w:sz="2" w:space="0" w:color="BBBBBB"/>
            </w:tcBorders>
            <w:vAlign w:val="center"/>
          </w:tcPr>
          <w:p w14:paraId="361DF9E1" w14:textId="77777777" w:rsidR="00D207E9" w:rsidRDefault="00764DF6">
            <w:r>
              <w:rPr>
                <w:sz w:val="15"/>
                <w:szCs w:val="15"/>
              </w:rPr>
              <w:t>인구 통계만 — 소비 결합 없음</w:t>
            </w:r>
          </w:p>
        </w:tc>
        <w:tc>
          <w:tcPr>
            <w:tcW w:w="2375" w:type="dxa"/>
            <w:tcBorders>
              <w:top w:val="single" w:sz="2" w:space="0" w:color="BBBBBB"/>
              <w:left w:val="single" w:sz="2" w:space="0" w:color="BBBBBB"/>
              <w:bottom w:val="single" w:sz="2" w:space="0" w:color="BBBBBB"/>
              <w:right w:val="single" w:sz="2" w:space="0" w:color="BBBBBB"/>
            </w:tcBorders>
            <w:vAlign w:val="center"/>
          </w:tcPr>
          <w:p w14:paraId="3707F319" w14:textId="77777777" w:rsidR="00D207E9" w:rsidRDefault="00764DF6">
            <w:r>
              <w:rPr>
                <w:sz w:val="15"/>
                <w:szCs w:val="15"/>
              </w:rPr>
              <w:t>카드매출 결합으로 소비전환 측정</w:t>
            </w:r>
          </w:p>
        </w:tc>
      </w:tr>
      <w:tr w:rsidR="00D207E9" w14:paraId="6AC4C48A"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44E56F81" w14:textId="77777777" w:rsidR="00D207E9" w:rsidRDefault="00764DF6">
            <w:r>
              <w:rPr>
                <w:sz w:val="15"/>
                <w:szCs w:val="15"/>
              </w:rPr>
              <w:t>KDI 「인구 요인이 소비성향에 미치는 영향」</w:t>
            </w:r>
          </w:p>
        </w:tc>
        <w:tc>
          <w:tcPr>
            <w:tcW w:w="1900" w:type="dxa"/>
            <w:tcBorders>
              <w:top w:val="single" w:sz="2" w:space="0" w:color="BBBBBB"/>
              <w:left w:val="single" w:sz="2" w:space="0" w:color="BBBBBB"/>
              <w:bottom w:val="single" w:sz="2" w:space="0" w:color="BBBBBB"/>
              <w:right w:val="single" w:sz="2" w:space="0" w:color="BBBBBB"/>
            </w:tcBorders>
            <w:vAlign w:val="center"/>
          </w:tcPr>
          <w:p w14:paraId="30F387C6" w14:textId="77777777" w:rsidR="00D207E9" w:rsidRDefault="00764DF6">
            <w:r>
              <w:rPr>
                <w:sz w:val="15"/>
                <w:szCs w:val="15"/>
              </w:rPr>
              <w:t>인구–소비 거시 연계 규명</w:t>
            </w:r>
          </w:p>
        </w:tc>
        <w:tc>
          <w:tcPr>
            <w:tcW w:w="2150" w:type="dxa"/>
            <w:tcBorders>
              <w:top w:val="single" w:sz="2" w:space="0" w:color="BBBBBB"/>
              <w:left w:val="single" w:sz="2" w:space="0" w:color="BBBBBB"/>
              <w:bottom w:val="single" w:sz="2" w:space="0" w:color="BBBBBB"/>
              <w:right w:val="single" w:sz="2" w:space="0" w:color="BBBBBB"/>
            </w:tcBorders>
            <w:vAlign w:val="center"/>
          </w:tcPr>
          <w:p w14:paraId="09AC7D97" w14:textId="77777777" w:rsidR="00D207E9" w:rsidRDefault="00764DF6">
            <w:r>
              <w:rPr>
                <w:sz w:val="15"/>
                <w:szCs w:val="15"/>
              </w:rPr>
              <w:t>거시·전국 단위 — 시군 상권 미시분석 아님</w:t>
            </w:r>
          </w:p>
        </w:tc>
        <w:tc>
          <w:tcPr>
            <w:tcW w:w="2375" w:type="dxa"/>
            <w:tcBorders>
              <w:top w:val="single" w:sz="2" w:space="0" w:color="BBBBBB"/>
              <w:left w:val="single" w:sz="2" w:space="0" w:color="BBBBBB"/>
              <w:bottom w:val="single" w:sz="2" w:space="0" w:color="BBBBBB"/>
              <w:right w:val="single" w:sz="2" w:space="0" w:color="BBBBBB"/>
            </w:tcBorders>
            <w:vAlign w:val="center"/>
          </w:tcPr>
          <w:p w14:paraId="395AC859" w14:textId="77777777" w:rsidR="00D207E9" w:rsidRDefault="00764DF6">
            <w:r>
              <w:rPr>
                <w:sz w:val="15"/>
                <w:szCs w:val="15"/>
              </w:rPr>
              <w:t>시군 단위 미시 분석·개선</w:t>
            </w:r>
          </w:p>
        </w:tc>
      </w:tr>
    </w:tbl>
    <w:p w14:paraId="46BE6411" w14:textId="77777777" w:rsidR="00D207E9" w:rsidRDefault="00764DF6">
      <w:pPr>
        <w:pStyle w:val="1"/>
      </w:pPr>
      <w:bookmarkStart w:id="2" w:name="_Toc231757033"/>
      <w:bookmarkStart w:id="3" w:name="_Toc231950228"/>
      <w:r>
        <w:t>2. 분석 대상 및 데이터</w:t>
      </w:r>
      <w:bookmarkEnd w:id="2"/>
      <w:bookmarkEnd w:id="3"/>
    </w:p>
    <w:p w14:paraId="1111BF57" w14:textId="77777777" w:rsidR="00D207E9" w:rsidRDefault="00764DF6">
      <w:pPr>
        <w:pStyle w:val="2"/>
      </w:pPr>
      <w:bookmarkStart w:id="4" w:name="_Toc231757035"/>
      <w:bookmarkStart w:id="5" w:name="_Toc231950229"/>
      <w:r>
        <w:t>2.1 분석 대상 지역 선정 (13개 시·군)</w:t>
      </w:r>
      <w:bookmarkEnd w:id="4"/>
      <w:bookmarkEnd w:id="5"/>
    </w:p>
    <w:p w14:paraId="70E613F1" w14:textId="77777777" w:rsidR="00D207E9" w:rsidRDefault="00764DF6">
      <w:pPr>
        <w:pStyle w:val="ae"/>
        <w:numPr>
          <w:ilvl w:val="0"/>
          <w:numId w:val="4"/>
        </w:numPr>
        <w:spacing w:after="40"/>
      </w:pPr>
      <w:r>
        <w:rPr>
          <w:b/>
          <w:bCs/>
        </w:rPr>
        <w:t>인구감소지역(11)</w:t>
      </w:r>
      <w:r>
        <w:t>: 밀양·의령·함안·창녕·고성·남해·하동·산청·함양·거창·합천</w:t>
      </w:r>
    </w:p>
    <w:p w14:paraId="4597EC40" w14:textId="77777777" w:rsidR="00D207E9" w:rsidRDefault="00764DF6">
      <w:pPr>
        <w:pStyle w:val="ae"/>
        <w:numPr>
          <w:ilvl w:val="0"/>
          <w:numId w:val="1"/>
        </w:numPr>
        <w:spacing w:after="40"/>
      </w:pPr>
      <w:r>
        <w:rPr>
          <w:b/>
          <w:bCs/>
        </w:rPr>
        <w:t>관심지역(2)</w:t>
      </w:r>
      <w:r>
        <w:t>: 통영·사천</w:t>
      </w:r>
    </w:p>
    <w:p w14:paraId="704F3C12" w14:textId="77777777" w:rsidR="00D207E9" w:rsidRDefault="00764DF6">
      <w:pPr>
        <w:pBdr>
          <w:left w:val="single" w:sz="18" w:space="8" w:color="777777"/>
        </w:pBdr>
        <w:shd w:val="clear" w:color="auto" w:fill="F5F5F5"/>
        <w:spacing w:before="60" w:after="60"/>
        <w:ind w:left="200"/>
      </w:pPr>
      <w:r>
        <w:rPr>
          <w:color w:val="333333"/>
          <w:sz w:val="18"/>
          <w:szCs w:val="18"/>
        </w:rPr>
        <w:t>선정 이유 — ① 행정안전부가 지정한 인구감소지역(11) + 관심지역(2)으로, 정책 시급성이 가장 높은 대상이다.  ② 이 13곳만 KOSIS 생활인구 통계가 제공되어 핵심 지표(MI·CPC) 산출이 가능하다(데이터 가용성).  ③ 도시(통영·사천·밀양)–산간(산청·함양)–해안(남해·고성)의 이질적 공간구조를 포괄해 유형 분류의 대표성을 확보한다.  경남 22개 전수(Phase 1) 분석 후 이 13곳(Phase 2)으로 정밀 분석했으며, 보고서의 중심은 Phase 2다.</w:t>
      </w:r>
    </w:p>
    <w:p w14:paraId="2AC0832A" w14:textId="77777777" w:rsidR="00D207E9" w:rsidRDefault="00764DF6">
      <w:pPr>
        <w:pStyle w:val="2"/>
      </w:pPr>
      <w:bookmarkStart w:id="6" w:name="_Toc231757034"/>
      <w:bookmarkStart w:id="7" w:name="_Toc231950230"/>
      <w:r>
        <w:lastRenderedPageBreak/>
        <w:t>2.2 수집 데이터</w:t>
      </w:r>
      <w:bookmarkEnd w:id="6"/>
      <w:bookmarkEnd w:id="7"/>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257"/>
        <w:gridCol w:w="2256"/>
        <w:gridCol w:w="2255"/>
        <w:gridCol w:w="2258"/>
      </w:tblGrid>
      <w:tr w:rsidR="00D207E9" w14:paraId="6E9BED1E" w14:textId="77777777">
        <w:tc>
          <w:tcPr>
            <w:tcW w:w="2256"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674A937" w14:textId="77777777" w:rsidR="00D207E9" w:rsidRDefault="00764DF6">
            <w:pPr>
              <w:jc w:val="center"/>
            </w:pPr>
            <w:r>
              <w:rPr>
                <w:b/>
                <w:bCs/>
                <w:sz w:val="16"/>
                <w:szCs w:val="16"/>
              </w:rPr>
              <w:t>데이터</w:t>
            </w:r>
          </w:p>
        </w:tc>
        <w:tc>
          <w:tcPr>
            <w:tcW w:w="2256"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48C7D58" w14:textId="77777777" w:rsidR="00D207E9" w:rsidRDefault="00764DF6">
            <w:pPr>
              <w:jc w:val="center"/>
            </w:pPr>
            <w:r>
              <w:rPr>
                <w:b/>
                <w:bCs/>
                <w:sz w:val="16"/>
                <w:szCs w:val="16"/>
              </w:rPr>
              <w:t>파일</w:t>
            </w:r>
          </w:p>
        </w:tc>
        <w:tc>
          <w:tcPr>
            <w:tcW w:w="225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CB1750F" w14:textId="77777777" w:rsidR="00D207E9" w:rsidRDefault="00764DF6">
            <w:pPr>
              <w:jc w:val="center"/>
            </w:pPr>
            <w:r>
              <w:rPr>
                <w:b/>
                <w:bCs/>
                <w:sz w:val="16"/>
                <w:szCs w:val="16"/>
              </w:rPr>
              <w:t>출처</w:t>
            </w:r>
          </w:p>
        </w:tc>
        <w:tc>
          <w:tcPr>
            <w:tcW w:w="225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EE47CFF" w14:textId="77777777" w:rsidR="00D207E9" w:rsidRDefault="00764DF6">
            <w:pPr>
              <w:jc w:val="center"/>
            </w:pPr>
            <w:r>
              <w:rPr>
                <w:b/>
                <w:bCs/>
                <w:sz w:val="16"/>
                <w:szCs w:val="16"/>
              </w:rPr>
              <w:t>용도(지표)</w:t>
            </w:r>
          </w:p>
        </w:tc>
      </w:tr>
      <w:tr w:rsidR="00D207E9" w14:paraId="7621C760"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6EE497B9" w14:textId="77777777" w:rsidR="00D207E9" w:rsidRDefault="00764DF6">
            <w:r>
              <w:rPr>
                <w:sz w:val="16"/>
                <w:szCs w:val="16"/>
              </w:rPr>
              <w:t>월별 카드매출</w:t>
            </w:r>
          </w:p>
        </w:tc>
        <w:tc>
          <w:tcPr>
            <w:tcW w:w="2256" w:type="dxa"/>
            <w:tcBorders>
              <w:top w:val="single" w:sz="2" w:space="0" w:color="BBBBBB"/>
              <w:left w:val="single" w:sz="2" w:space="0" w:color="BBBBBB"/>
              <w:bottom w:val="single" w:sz="2" w:space="0" w:color="BBBBBB"/>
              <w:right w:val="single" w:sz="2" w:space="0" w:color="BBBBBB"/>
            </w:tcBorders>
            <w:vAlign w:val="center"/>
          </w:tcPr>
          <w:p w14:paraId="529D8FEA" w14:textId="77777777" w:rsidR="00D207E9" w:rsidRDefault="00764DF6">
            <w:r>
              <w:rPr>
                <w:sz w:val="16"/>
                <w:szCs w:val="16"/>
              </w:rPr>
              <w:t>2024년 경상남도 지역별 월별 카드매출현황</w:t>
            </w:r>
          </w:p>
        </w:tc>
        <w:tc>
          <w:tcPr>
            <w:tcW w:w="2255" w:type="dxa"/>
            <w:tcBorders>
              <w:top w:val="single" w:sz="2" w:space="0" w:color="BBBBBB"/>
              <w:left w:val="single" w:sz="2" w:space="0" w:color="BBBBBB"/>
              <w:bottom w:val="single" w:sz="2" w:space="0" w:color="BBBBBB"/>
              <w:right w:val="single" w:sz="2" w:space="0" w:color="BBBBBB"/>
            </w:tcBorders>
            <w:vAlign w:val="center"/>
          </w:tcPr>
          <w:p w14:paraId="01A6D9A8" w14:textId="77777777" w:rsidR="00D207E9" w:rsidRDefault="00764DF6">
            <w:r>
              <w:rPr>
                <w:sz w:val="16"/>
                <w:szCs w:val="16"/>
              </w:rPr>
              <w:t>경남 빅데이터 허브플랫폼</w:t>
            </w:r>
          </w:p>
        </w:tc>
        <w:tc>
          <w:tcPr>
            <w:tcW w:w="2258" w:type="dxa"/>
            <w:tcBorders>
              <w:top w:val="single" w:sz="2" w:space="0" w:color="BBBBBB"/>
              <w:left w:val="single" w:sz="2" w:space="0" w:color="BBBBBB"/>
              <w:bottom w:val="single" w:sz="2" w:space="0" w:color="BBBBBB"/>
              <w:right w:val="single" w:sz="2" w:space="0" w:color="BBBBBB"/>
            </w:tcBorders>
            <w:vAlign w:val="center"/>
          </w:tcPr>
          <w:p w14:paraId="78F8A6BE" w14:textId="77777777" w:rsidR="00D207E9" w:rsidRDefault="00764DF6">
            <w:r>
              <w:rPr>
                <w:sz w:val="16"/>
                <w:szCs w:val="16"/>
              </w:rPr>
              <w:t>LRR·CDI·TREND·연간매출</w:t>
            </w:r>
          </w:p>
        </w:tc>
      </w:tr>
      <w:tr w:rsidR="00D207E9" w14:paraId="43D739E9"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08EA991A" w14:textId="77777777" w:rsidR="00D207E9" w:rsidRDefault="00764DF6">
            <w:r>
              <w:rPr>
                <w:sz w:val="16"/>
                <w:szCs w:val="16"/>
              </w:rPr>
              <w:t>시간대별 카드매출</w:t>
            </w:r>
          </w:p>
        </w:tc>
        <w:tc>
          <w:tcPr>
            <w:tcW w:w="2256" w:type="dxa"/>
            <w:tcBorders>
              <w:top w:val="single" w:sz="2" w:space="0" w:color="BBBBBB"/>
              <w:left w:val="single" w:sz="2" w:space="0" w:color="BBBBBB"/>
              <w:bottom w:val="single" w:sz="2" w:space="0" w:color="BBBBBB"/>
              <w:right w:val="single" w:sz="2" w:space="0" w:color="BBBBBB"/>
            </w:tcBorders>
            <w:vAlign w:val="center"/>
          </w:tcPr>
          <w:p w14:paraId="2B002B3A" w14:textId="77777777" w:rsidR="00D207E9" w:rsidRDefault="00764DF6">
            <w:r>
              <w:rPr>
                <w:sz w:val="16"/>
                <w:szCs w:val="16"/>
              </w:rPr>
              <w:t>〃 시간대별</w:t>
            </w:r>
          </w:p>
        </w:tc>
        <w:tc>
          <w:tcPr>
            <w:tcW w:w="2255" w:type="dxa"/>
            <w:tcBorders>
              <w:top w:val="single" w:sz="2" w:space="0" w:color="BBBBBB"/>
              <w:left w:val="single" w:sz="2" w:space="0" w:color="BBBBBB"/>
              <w:bottom w:val="single" w:sz="2" w:space="0" w:color="BBBBBB"/>
              <w:right w:val="single" w:sz="2" w:space="0" w:color="BBBBBB"/>
            </w:tcBorders>
            <w:vAlign w:val="center"/>
          </w:tcPr>
          <w:p w14:paraId="40870D10" w14:textId="77777777" w:rsidR="00D207E9" w:rsidRDefault="00764DF6">
            <w:r>
              <w:rPr>
                <w:sz w:val="16"/>
                <w:szCs w:val="16"/>
              </w:rPr>
              <w:t>〃</w:t>
            </w:r>
          </w:p>
        </w:tc>
        <w:tc>
          <w:tcPr>
            <w:tcW w:w="2258" w:type="dxa"/>
            <w:tcBorders>
              <w:top w:val="single" w:sz="2" w:space="0" w:color="BBBBBB"/>
              <w:left w:val="single" w:sz="2" w:space="0" w:color="BBBBBB"/>
              <w:bottom w:val="single" w:sz="2" w:space="0" w:color="BBBBBB"/>
              <w:right w:val="single" w:sz="2" w:space="0" w:color="BBBBBB"/>
            </w:tcBorders>
            <w:vAlign w:val="center"/>
          </w:tcPr>
          <w:p w14:paraId="180CF31C" w14:textId="77777777" w:rsidR="00D207E9" w:rsidRDefault="00764DF6">
            <w:r>
              <w:rPr>
                <w:sz w:val="16"/>
                <w:szCs w:val="16"/>
              </w:rPr>
              <w:t>NAR</w:t>
            </w:r>
          </w:p>
        </w:tc>
      </w:tr>
      <w:tr w:rsidR="00D207E9" w14:paraId="3DE27520"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32D57716" w14:textId="77777777" w:rsidR="00D207E9" w:rsidRDefault="00764DF6">
            <w:r>
              <w:rPr>
                <w:sz w:val="16"/>
                <w:szCs w:val="16"/>
              </w:rPr>
              <w:t>성연령별 카드매출</w:t>
            </w:r>
          </w:p>
        </w:tc>
        <w:tc>
          <w:tcPr>
            <w:tcW w:w="2256" w:type="dxa"/>
            <w:tcBorders>
              <w:top w:val="single" w:sz="2" w:space="0" w:color="BBBBBB"/>
              <w:left w:val="single" w:sz="2" w:space="0" w:color="BBBBBB"/>
              <w:bottom w:val="single" w:sz="2" w:space="0" w:color="BBBBBB"/>
              <w:right w:val="single" w:sz="2" w:space="0" w:color="BBBBBB"/>
            </w:tcBorders>
            <w:vAlign w:val="center"/>
          </w:tcPr>
          <w:p w14:paraId="42465FDB" w14:textId="77777777" w:rsidR="00D207E9" w:rsidRDefault="00764DF6">
            <w:r>
              <w:rPr>
                <w:sz w:val="16"/>
                <w:szCs w:val="16"/>
              </w:rPr>
              <w:t>〃 성연령별</w:t>
            </w:r>
          </w:p>
        </w:tc>
        <w:tc>
          <w:tcPr>
            <w:tcW w:w="2255" w:type="dxa"/>
            <w:tcBorders>
              <w:top w:val="single" w:sz="2" w:space="0" w:color="BBBBBB"/>
              <w:left w:val="single" w:sz="2" w:space="0" w:color="BBBBBB"/>
              <w:bottom w:val="single" w:sz="2" w:space="0" w:color="BBBBBB"/>
              <w:right w:val="single" w:sz="2" w:space="0" w:color="BBBBBB"/>
            </w:tcBorders>
            <w:vAlign w:val="center"/>
          </w:tcPr>
          <w:p w14:paraId="20D83EBC" w14:textId="77777777" w:rsidR="00D207E9" w:rsidRDefault="00764DF6">
            <w:r>
              <w:rPr>
                <w:sz w:val="16"/>
                <w:szCs w:val="16"/>
              </w:rPr>
              <w:t>〃</w:t>
            </w:r>
          </w:p>
        </w:tc>
        <w:tc>
          <w:tcPr>
            <w:tcW w:w="2258" w:type="dxa"/>
            <w:tcBorders>
              <w:top w:val="single" w:sz="2" w:space="0" w:color="BBBBBB"/>
              <w:left w:val="single" w:sz="2" w:space="0" w:color="BBBBBB"/>
              <w:bottom w:val="single" w:sz="2" w:space="0" w:color="BBBBBB"/>
              <w:right w:val="single" w:sz="2" w:space="0" w:color="BBBBBB"/>
            </w:tcBorders>
            <w:vAlign w:val="center"/>
          </w:tcPr>
          <w:p w14:paraId="22EB7489" w14:textId="77777777" w:rsidR="00D207E9" w:rsidRDefault="00764DF6">
            <w:r>
              <w:rPr>
                <w:sz w:val="16"/>
                <w:szCs w:val="16"/>
              </w:rPr>
              <w:t>AGI·YR</w:t>
            </w:r>
          </w:p>
        </w:tc>
      </w:tr>
      <w:tr w:rsidR="00D207E9" w14:paraId="3656B703"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33B41FCC" w14:textId="77777777" w:rsidR="00D207E9" w:rsidRDefault="00764DF6">
            <w:r>
              <w:rPr>
                <w:sz w:val="16"/>
                <w:szCs w:val="16"/>
              </w:rPr>
              <w:t>생활인구</w:t>
            </w:r>
          </w:p>
        </w:tc>
        <w:tc>
          <w:tcPr>
            <w:tcW w:w="2256" w:type="dxa"/>
            <w:tcBorders>
              <w:top w:val="single" w:sz="2" w:space="0" w:color="BBBBBB"/>
              <w:left w:val="single" w:sz="2" w:space="0" w:color="BBBBBB"/>
              <w:bottom w:val="single" w:sz="2" w:space="0" w:color="BBBBBB"/>
              <w:right w:val="single" w:sz="2" w:space="0" w:color="BBBBBB"/>
            </w:tcBorders>
            <w:vAlign w:val="center"/>
          </w:tcPr>
          <w:p w14:paraId="2034A06A" w14:textId="77777777" w:rsidR="00D207E9" w:rsidRDefault="00764DF6">
            <w:r>
              <w:rPr>
                <w:sz w:val="16"/>
                <w:szCs w:val="16"/>
              </w:rPr>
              <w:t>101_DT_1YL12002E (인구감소지역 생활인구)</w:t>
            </w:r>
          </w:p>
        </w:tc>
        <w:tc>
          <w:tcPr>
            <w:tcW w:w="2255" w:type="dxa"/>
            <w:tcBorders>
              <w:top w:val="single" w:sz="2" w:space="0" w:color="BBBBBB"/>
              <w:left w:val="single" w:sz="2" w:space="0" w:color="BBBBBB"/>
              <w:bottom w:val="single" w:sz="2" w:space="0" w:color="BBBBBB"/>
              <w:right w:val="single" w:sz="2" w:space="0" w:color="BBBBBB"/>
            </w:tcBorders>
            <w:vAlign w:val="center"/>
          </w:tcPr>
          <w:p w14:paraId="1DFACB0A" w14:textId="77777777" w:rsidR="00D207E9" w:rsidRDefault="00764DF6">
            <w:r>
              <w:rPr>
                <w:sz w:val="16"/>
                <w:szCs w:val="16"/>
              </w:rPr>
              <w:t>KOSIS(통계청·행안부, 통신3사 기반)</w:t>
            </w:r>
          </w:p>
        </w:tc>
        <w:tc>
          <w:tcPr>
            <w:tcW w:w="2258" w:type="dxa"/>
            <w:tcBorders>
              <w:top w:val="single" w:sz="2" w:space="0" w:color="BBBBBB"/>
              <w:left w:val="single" w:sz="2" w:space="0" w:color="BBBBBB"/>
              <w:bottom w:val="single" w:sz="2" w:space="0" w:color="BBBBBB"/>
              <w:right w:val="single" w:sz="2" w:space="0" w:color="BBBBBB"/>
            </w:tcBorders>
            <w:vAlign w:val="center"/>
          </w:tcPr>
          <w:p w14:paraId="394C11E1" w14:textId="77777777" w:rsidR="00D207E9" w:rsidRDefault="00764DF6">
            <w:r>
              <w:rPr>
                <w:sz w:val="16"/>
                <w:szCs w:val="16"/>
              </w:rPr>
              <w:t>MI·CPC·STI</w:t>
            </w:r>
          </w:p>
        </w:tc>
      </w:tr>
      <w:tr w:rsidR="00D207E9" w14:paraId="6BDEAE78"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37B7B280" w14:textId="77777777" w:rsidR="00D207E9" w:rsidRDefault="00764DF6">
            <w:r>
              <w:rPr>
                <w:sz w:val="16"/>
                <w:szCs w:val="16"/>
              </w:rPr>
              <w:t>행정경계</w:t>
            </w:r>
          </w:p>
        </w:tc>
        <w:tc>
          <w:tcPr>
            <w:tcW w:w="2256" w:type="dxa"/>
            <w:tcBorders>
              <w:top w:val="single" w:sz="2" w:space="0" w:color="BBBBBB"/>
              <w:left w:val="single" w:sz="2" w:space="0" w:color="BBBBBB"/>
              <w:bottom w:val="single" w:sz="2" w:space="0" w:color="BBBBBB"/>
              <w:right w:val="single" w:sz="2" w:space="0" w:color="BBBBBB"/>
            </w:tcBorders>
            <w:vAlign w:val="center"/>
          </w:tcPr>
          <w:p w14:paraId="1D47AC1F" w14:textId="77777777" w:rsidR="00D207E9" w:rsidRDefault="00764DF6">
            <w:r>
              <w:rPr>
                <w:sz w:val="16"/>
                <w:szCs w:val="16"/>
              </w:rPr>
              <w:t>시군구 행정경계 (시각화용)</w:t>
            </w:r>
          </w:p>
        </w:tc>
        <w:tc>
          <w:tcPr>
            <w:tcW w:w="2255" w:type="dxa"/>
            <w:tcBorders>
              <w:top w:val="single" w:sz="2" w:space="0" w:color="BBBBBB"/>
              <w:left w:val="single" w:sz="2" w:space="0" w:color="BBBBBB"/>
              <w:bottom w:val="single" w:sz="2" w:space="0" w:color="BBBBBB"/>
              <w:right w:val="single" w:sz="2" w:space="0" w:color="BBBBBB"/>
            </w:tcBorders>
            <w:vAlign w:val="center"/>
          </w:tcPr>
          <w:p w14:paraId="61A2F002" w14:textId="77777777" w:rsidR="00D207E9" w:rsidRDefault="00764DF6">
            <w:r>
              <w:rPr>
                <w:sz w:val="16"/>
                <w:szCs w:val="16"/>
              </w:rPr>
              <w:t>통계청 KOSTAT 시군구 경계</w:t>
            </w:r>
          </w:p>
        </w:tc>
        <w:tc>
          <w:tcPr>
            <w:tcW w:w="2258" w:type="dxa"/>
            <w:tcBorders>
              <w:top w:val="single" w:sz="2" w:space="0" w:color="BBBBBB"/>
              <w:left w:val="single" w:sz="2" w:space="0" w:color="BBBBBB"/>
              <w:bottom w:val="single" w:sz="2" w:space="0" w:color="BBBBBB"/>
              <w:right w:val="single" w:sz="2" w:space="0" w:color="BBBBBB"/>
            </w:tcBorders>
            <w:vAlign w:val="center"/>
          </w:tcPr>
          <w:p w14:paraId="42DE7942" w14:textId="77777777" w:rsidR="00D207E9" w:rsidRDefault="00764DF6">
            <w:r>
              <w:rPr>
                <w:sz w:val="16"/>
                <w:szCs w:val="16"/>
              </w:rPr>
              <w:t>침체유형·위험점수 지도</w:t>
            </w:r>
          </w:p>
        </w:tc>
      </w:tr>
      <w:tr w:rsidR="00D207E9" w14:paraId="79C193A8"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58D81519" w14:textId="77777777" w:rsidR="00D207E9" w:rsidRDefault="00764DF6">
            <w:r>
              <w:rPr>
                <w:sz w:val="16"/>
                <w:szCs w:val="16"/>
              </w:rPr>
              <w:t>관광소비</w:t>
            </w:r>
          </w:p>
        </w:tc>
        <w:tc>
          <w:tcPr>
            <w:tcW w:w="2256" w:type="dxa"/>
            <w:tcBorders>
              <w:top w:val="single" w:sz="2" w:space="0" w:color="BBBBBB"/>
              <w:left w:val="single" w:sz="2" w:space="0" w:color="BBBBBB"/>
              <w:bottom w:val="single" w:sz="2" w:space="0" w:color="BBBBBB"/>
              <w:right w:val="single" w:sz="2" w:space="0" w:color="BBBBBB"/>
            </w:tcBorders>
            <w:vAlign w:val="center"/>
          </w:tcPr>
          <w:p w14:paraId="74AE424F" w14:textId="77777777" w:rsidR="00D207E9" w:rsidRDefault="00764DF6">
            <w:r>
              <w:rPr>
                <w:sz w:val="16"/>
                <w:szCs w:val="16"/>
              </w:rPr>
              <w:t>시군별 관광소비(업종·체류/통과)</w:t>
            </w:r>
          </w:p>
        </w:tc>
        <w:tc>
          <w:tcPr>
            <w:tcW w:w="2255" w:type="dxa"/>
            <w:tcBorders>
              <w:top w:val="single" w:sz="2" w:space="0" w:color="BBBBBB"/>
              <w:left w:val="single" w:sz="2" w:space="0" w:color="BBBBBB"/>
              <w:bottom w:val="single" w:sz="2" w:space="0" w:color="BBBBBB"/>
              <w:right w:val="single" w:sz="2" w:space="0" w:color="BBBBBB"/>
            </w:tcBorders>
            <w:vAlign w:val="center"/>
          </w:tcPr>
          <w:p w14:paraId="5C32D5EC" w14:textId="77777777" w:rsidR="00D207E9" w:rsidRDefault="00764DF6">
            <w:r>
              <w:rPr>
                <w:sz w:val="16"/>
                <w:szCs w:val="16"/>
              </w:rPr>
              <w:t>한국관광 데이터랩(신한카드)</w:t>
            </w:r>
          </w:p>
        </w:tc>
        <w:tc>
          <w:tcPr>
            <w:tcW w:w="2258" w:type="dxa"/>
            <w:tcBorders>
              <w:top w:val="single" w:sz="2" w:space="0" w:color="BBBBBB"/>
              <w:left w:val="single" w:sz="2" w:space="0" w:color="BBBBBB"/>
              <w:bottom w:val="single" w:sz="2" w:space="0" w:color="BBBBBB"/>
              <w:right w:val="single" w:sz="2" w:space="0" w:color="BBBBBB"/>
            </w:tcBorders>
            <w:vAlign w:val="center"/>
          </w:tcPr>
          <w:p w14:paraId="25459714" w14:textId="77777777" w:rsidR="00D207E9" w:rsidRDefault="00764DF6">
            <w:r>
              <w:rPr>
                <w:sz w:val="16"/>
                <w:szCs w:val="16"/>
              </w:rPr>
              <w:t>관광형 개선(체류전환)</w:t>
            </w:r>
          </w:p>
        </w:tc>
      </w:tr>
    </w:tbl>
    <w:p w14:paraId="124A997B" w14:textId="77777777" w:rsidR="00D207E9" w:rsidRDefault="00D207E9">
      <w:pPr>
        <w:spacing w:after="80"/>
      </w:pPr>
    </w:p>
    <w:p w14:paraId="480958DB" w14:textId="561086C5" w:rsidR="00D207E9" w:rsidRDefault="00764DF6" w:rsidP="00084FC1">
      <w:pPr>
        <w:spacing w:after="40"/>
        <w:ind w:firstLineChars="50" w:firstLine="100"/>
      </w:pPr>
      <w:r>
        <w:t>모든 카드 CSV 인코딩: `cp949`. 시군구명 표기 변형은 표준화 사전으로 통일.</w:t>
      </w:r>
      <w:r w:rsidR="00084FC1">
        <w:br/>
      </w:r>
      <w:r>
        <w:t xml:space="preserve">생활인구: 「월 1회 이상 3시간 이상 체류한 인구의 월별 합계」(2024.1~12), </w:t>
      </w:r>
      <w:proofErr w:type="spellStart"/>
      <w:r>
        <w:t>wide→long</w:t>
      </w:r>
      <w:proofErr w:type="spellEnd"/>
      <w:r>
        <w:t xml:space="preserve"> 변환 후 연령 합계(계) 사용.2025년 기준 폐지/결측 항목 및 지역 </w:t>
      </w:r>
      <w:proofErr w:type="spellStart"/>
      <w:r>
        <w:t>미매칭</w:t>
      </w:r>
      <w:proofErr w:type="spellEnd"/>
      <w:r>
        <w:t xml:space="preserve"> 항목 제외.</w:t>
      </w:r>
    </w:p>
    <w:p w14:paraId="29A2ABB7" w14:textId="77777777" w:rsidR="00D207E9" w:rsidRDefault="00764DF6">
      <w:pPr>
        <w:pStyle w:val="2"/>
      </w:pPr>
      <w:bookmarkStart w:id="8" w:name="_Toc231757036"/>
      <w:bookmarkStart w:id="9" w:name="_Toc231950231"/>
      <w:r>
        <w:t>2.3 분석 환경</w:t>
      </w:r>
      <w:bookmarkEnd w:id="8"/>
      <w:bookmarkEnd w:id="9"/>
    </w:p>
    <w:p w14:paraId="60A2635F" w14:textId="77777777" w:rsidR="00D207E9" w:rsidRDefault="00764DF6">
      <w:pPr>
        <w:spacing w:after="100"/>
      </w:pPr>
      <w:r>
        <w:t>Python 3 (pandas, scikit-learn, matplotlib, geopandas, shap). K-means·RandomForest 모두</w:t>
      </w:r>
    </w:p>
    <w:p w14:paraId="50CB0FD3" w14:textId="77777777" w:rsidR="00D207E9" w:rsidRDefault="00764DF6">
      <w:pPr>
        <w:spacing w:after="100"/>
      </w:pPr>
      <w:r>
        <w:t>`random_state=42` 고정으로 재현성 확보.</w:t>
      </w:r>
    </w:p>
    <w:p w14:paraId="192AE31A" w14:textId="77777777" w:rsidR="00D207E9" w:rsidRDefault="00764DF6">
      <w:pPr>
        <w:pStyle w:val="1"/>
      </w:pPr>
      <w:bookmarkStart w:id="10" w:name="_Toc231757037"/>
      <w:bookmarkStart w:id="11" w:name="_Toc231950232"/>
      <w:r>
        <w:t>3. 핵심 지표 정의</w:t>
      </w:r>
      <w:bookmarkEnd w:id="10"/>
      <w:bookmarkEnd w:id="11"/>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3008"/>
        <w:gridCol w:w="3007"/>
        <w:gridCol w:w="3011"/>
      </w:tblGrid>
      <w:tr w:rsidR="00D207E9" w14:paraId="0980093E" w14:textId="77777777">
        <w:tc>
          <w:tcPr>
            <w:tcW w:w="300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D5720EF" w14:textId="77777777" w:rsidR="00D207E9" w:rsidRDefault="00764DF6">
            <w:pPr>
              <w:jc w:val="center"/>
            </w:pPr>
            <w:r>
              <w:rPr>
                <w:b/>
                <w:bCs/>
                <w:sz w:val="16"/>
                <w:szCs w:val="16"/>
              </w:rPr>
              <w:t>지표</w:t>
            </w:r>
          </w:p>
        </w:tc>
        <w:tc>
          <w:tcPr>
            <w:tcW w:w="3007"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297250D" w14:textId="77777777" w:rsidR="00D207E9" w:rsidRDefault="00764DF6">
            <w:pPr>
              <w:jc w:val="center"/>
            </w:pPr>
            <w:r>
              <w:rPr>
                <w:b/>
                <w:bCs/>
                <w:sz w:val="16"/>
                <w:szCs w:val="16"/>
              </w:rPr>
              <w:t>정의</w:t>
            </w:r>
          </w:p>
        </w:tc>
        <w:tc>
          <w:tcPr>
            <w:tcW w:w="3011"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B752E59" w14:textId="77777777" w:rsidR="00D207E9" w:rsidRDefault="00764DF6">
            <w:pPr>
              <w:jc w:val="center"/>
            </w:pPr>
            <w:r>
              <w:rPr>
                <w:b/>
                <w:bCs/>
                <w:sz w:val="16"/>
                <w:szCs w:val="16"/>
              </w:rPr>
              <w:t>해석</w:t>
            </w:r>
          </w:p>
        </w:tc>
      </w:tr>
      <w:tr w:rsidR="000D7264" w14:paraId="7430F582"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0FEF3B36" w14:textId="77777777" w:rsidR="000D7264" w:rsidRDefault="000D7264" w:rsidP="000D7264">
            <w:r>
              <w:rPr>
                <w:b/>
                <w:bCs/>
                <w:sz w:val="16"/>
                <w:szCs w:val="16"/>
              </w:rPr>
              <w:t>★ MI (Mismatch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67BF361F" w14:textId="492FF463" w:rsidR="000D7264" w:rsidRDefault="000D7264" w:rsidP="000D7264">
            <w:proofErr w:type="gramStart"/>
            <w:r>
              <w:rPr>
                <w:sz w:val="16"/>
                <w:szCs w:val="16"/>
              </w:rPr>
              <w:t>Log(</w:t>
            </w:r>
            <w:r>
              <w:rPr>
                <w:rFonts w:hint="eastAsia"/>
                <w:sz w:val="16"/>
                <w:szCs w:val="16"/>
              </w:rPr>
              <w:t xml:space="preserve"> </w:t>
            </w:r>
            <w:r>
              <w:rPr>
                <w:sz w:val="16"/>
                <w:szCs w:val="16"/>
              </w:rPr>
              <w:t>(</w:t>
            </w:r>
            <w:proofErr w:type="gramEnd"/>
            <w:r>
              <w:rPr>
                <w:rFonts w:hint="eastAsia"/>
                <w:sz w:val="16"/>
                <w:szCs w:val="16"/>
              </w:rPr>
              <w:t xml:space="preserve"> </w:t>
            </w:r>
            <w:r>
              <w:rPr>
                <w:sz w:val="16"/>
                <w:szCs w:val="16"/>
              </w:rPr>
              <w:t>연간매출</w:t>
            </w:r>
            <w:r>
              <w:rPr>
                <w:rFonts w:hint="eastAsia"/>
                <w:sz w:val="16"/>
                <w:szCs w:val="16"/>
              </w:rPr>
              <w:t xml:space="preserve"> </w:t>
            </w:r>
            <w:r>
              <w:rPr>
                <w:sz w:val="16"/>
                <w:szCs w:val="16"/>
              </w:rPr>
              <w:t>/ 연평균 생활인구</w:t>
            </w:r>
            <w:r>
              <w:rPr>
                <w:rFonts w:hint="eastAsia"/>
                <w:sz w:val="16"/>
                <w:szCs w:val="16"/>
              </w:rPr>
              <w:t xml:space="preserve"> </w:t>
            </w:r>
            <w:r>
              <w:rPr>
                <w:sz w:val="16"/>
                <w:szCs w:val="16"/>
              </w:rPr>
              <w:t>) − 13곳 평균</w:t>
            </w:r>
            <w:r>
              <w:rPr>
                <w:rFonts w:hint="eastAsia"/>
                <w:sz w:val="16"/>
                <w:szCs w:val="16"/>
              </w:rPr>
              <w:t xml:space="preserve"> )</w:t>
            </w:r>
          </w:p>
        </w:tc>
        <w:tc>
          <w:tcPr>
            <w:tcW w:w="3011" w:type="dxa"/>
            <w:tcBorders>
              <w:top w:val="single" w:sz="2" w:space="0" w:color="BBBBBB"/>
              <w:left w:val="single" w:sz="2" w:space="0" w:color="BBBBBB"/>
              <w:bottom w:val="single" w:sz="2" w:space="0" w:color="BBBBBB"/>
              <w:right w:val="single" w:sz="2" w:space="0" w:color="BBBBBB"/>
            </w:tcBorders>
            <w:vAlign w:val="center"/>
          </w:tcPr>
          <w:p w14:paraId="2D8C233F" w14:textId="77777777" w:rsidR="000D7264" w:rsidRDefault="000D7264" w:rsidP="000D7264">
            <w:r>
              <w:rPr>
                <w:b/>
                <w:bCs/>
                <w:sz w:val="16"/>
                <w:szCs w:val="16"/>
              </w:rPr>
              <w:t>음수 = 유동 대비 소비 부진(소비전환 취약)</w:t>
            </w:r>
          </w:p>
        </w:tc>
      </w:tr>
      <w:tr w:rsidR="00D207E9" w14:paraId="6E25D671"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15478353" w14:textId="77777777" w:rsidR="00D207E9" w:rsidRDefault="00764DF6">
            <w:r>
              <w:rPr>
                <w:b/>
                <w:bCs/>
                <w:sz w:val="16"/>
                <w:szCs w:val="16"/>
              </w:rPr>
              <w:t>★ CPC (Consumption Per Capita)</w:t>
            </w:r>
          </w:p>
        </w:tc>
        <w:tc>
          <w:tcPr>
            <w:tcW w:w="3007" w:type="dxa"/>
            <w:tcBorders>
              <w:top w:val="single" w:sz="2" w:space="0" w:color="BBBBBB"/>
              <w:left w:val="single" w:sz="2" w:space="0" w:color="BBBBBB"/>
              <w:bottom w:val="single" w:sz="2" w:space="0" w:color="BBBBBB"/>
              <w:right w:val="single" w:sz="2" w:space="0" w:color="BBBBBB"/>
            </w:tcBorders>
            <w:vAlign w:val="center"/>
          </w:tcPr>
          <w:p w14:paraId="7385CDCF" w14:textId="77777777" w:rsidR="00D207E9" w:rsidRDefault="00764DF6">
            <w:r>
              <w:rPr>
                <w:sz w:val="16"/>
                <w:szCs w:val="16"/>
              </w:rPr>
              <w:t>연간매출 / 생활인구 / 12</w:t>
            </w:r>
          </w:p>
        </w:tc>
        <w:tc>
          <w:tcPr>
            <w:tcW w:w="3011" w:type="dxa"/>
            <w:tcBorders>
              <w:top w:val="single" w:sz="2" w:space="0" w:color="BBBBBB"/>
              <w:left w:val="single" w:sz="2" w:space="0" w:color="BBBBBB"/>
              <w:bottom w:val="single" w:sz="2" w:space="0" w:color="BBBBBB"/>
              <w:right w:val="single" w:sz="2" w:space="0" w:color="BBBBBB"/>
            </w:tcBorders>
            <w:vAlign w:val="center"/>
          </w:tcPr>
          <w:p w14:paraId="6F35630D" w14:textId="77777777" w:rsidR="00D207E9" w:rsidRDefault="00764DF6">
            <w:r>
              <w:rPr>
                <w:sz w:val="16"/>
                <w:szCs w:val="16"/>
              </w:rPr>
              <w:t>방문 1인당 월 소비 흡수력</w:t>
            </w:r>
          </w:p>
        </w:tc>
      </w:tr>
      <w:tr w:rsidR="00D207E9" w14:paraId="70BEA27D"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3CA09C78" w14:textId="77777777" w:rsidR="00D207E9" w:rsidRDefault="00764DF6">
            <w:r>
              <w:rPr>
                <w:b/>
                <w:bCs/>
                <w:sz w:val="16"/>
                <w:szCs w:val="16"/>
              </w:rPr>
              <w:t>★ STI (Seasonal Tourism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789F8553" w14:textId="77777777" w:rsidR="00D207E9" w:rsidRDefault="00764DF6">
            <w:r>
              <w:rPr>
                <w:sz w:val="16"/>
                <w:szCs w:val="16"/>
              </w:rPr>
              <w:t>성수기(6~8월)/비수기(1~3월) 생활인구 − 1</w:t>
            </w:r>
          </w:p>
        </w:tc>
        <w:tc>
          <w:tcPr>
            <w:tcW w:w="3011" w:type="dxa"/>
            <w:tcBorders>
              <w:top w:val="single" w:sz="2" w:space="0" w:color="BBBBBB"/>
              <w:left w:val="single" w:sz="2" w:space="0" w:color="BBBBBB"/>
              <w:bottom w:val="single" w:sz="2" w:space="0" w:color="BBBBBB"/>
              <w:right w:val="single" w:sz="2" w:space="0" w:color="BBBBBB"/>
            </w:tcBorders>
            <w:vAlign w:val="center"/>
          </w:tcPr>
          <w:p w14:paraId="1ACACA46" w14:textId="77777777" w:rsidR="00D207E9" w:rsidRDefault="00764DF6">
            <w:r>
              <w:rPr>
                <w:sz w:val="16"/>
                <w:szCs w:val="16"/>
              </w:rPr>
              <w:t>높음 = 관광·계절 유입 의존</w:t>
            </w:r>
          </w:p>
        </w:tc>
      </w:tr>
      <w:tr w:rsidR="00D207E9" w14:paraId="294166A3"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5C6C850D" w14:textId="77777777" w:rsidR="00D207E9" w:rsidRDefault="00764DF6">
            <w:r>
              <w:rPr>
                <w:sz w:val="16"/>
                <w:szCs w:val="16"/>
              </w:rPr>
              <w:t>LRR (Local Return Ratio)</w:t>
            </w:r>
          </w:p>
        </w:tc>
        <w:tc>
          <w:tcPr>
            <w:tcW w:w="3007" w:type="dxa"/>
            <w:tcBorders>
              <w:top w:val="single" w:sz="2" w:space="0" w:color="BBBBBB"/>
              <w:left w:val="single" w:sz="2" w:space="0" w:color="BBBBBB"/>
              <w:bottom w:val="single" w:sz="2" w:space="0" w:color="BBBBBB"/>
              <w:right w:val="single" w:sz="2" w:space="0" w:color="BBBBBB"/>
            </w:tcBorders>
            <w:vAlign w:val="center"/>
          </w:tcPr>
          <w:p w14:paraId="4A393670" w14:textId="77777777" w:rsidR="00D207E9" w:rsidRDefault="00764DF6">
            <w:r>
              <w:rPr>
                <w:sz w:val="16"/>
                <w:szCs w:val="16"/>
              </w:rPr>
              <w:t>유입지가 경남인 매출 / 전체 매출</w:t>
            </w:r>
          </w:p>
        </w:tc>
        <w:tc>
          <w:tcPr>
            <w:tcW w:w="3011" w:type="dxa"/>
            <w:tcBorders>
              <w:top w:val="single" w:sz="2" w:space="0" w:color="BBBBBB"/>
              <w:left w:val="single" w:sz="2" w:space="0" w:color="BBBBBB"/>
              <w:bottom w:val="single" w:sz="2" w:space="0" w:color="BBBBBB"/>
              <w:right w:val="single" w:sz="2" w:space="0" w:color="BBBBBB"/>
            </w:tcBorders>
            <w:vAlign w:val="center"/>
          </w:tcPr>
          <w:p w14:paraId="0FEA440D" w14:textId="77777777" w:rsidR="00D207E9" w:rsidRDefault="00764DF6">
            <w:r>
              <w:rPr>
                <w:b/>
                <w:bCs/>
                <w:sz w:val="16"/>
                <w:szCs w:val="16"/>
              </w:rPr>
              <w:t>경남권 소비자 비중</w:t>
            </w:r>
            <w:r>
              <w:rPr>
                <w:sz w:val="16"/>
                <w:szCs w:val="16"/>
              </w:rPr>
              <w:t xml:space="preserve"> (낮음 = 외부유입 소비 의존)</w:t>
            </w:r>
          </w:p>
        </w:tc>
      </w:tr>
      <w:tr w:rsidR="00D207E9" w14:paraId="0E251E97"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D0B52BB" w14:textId="77777777" w:rsidR="00D207E9" w:rsidRDefault="00764DF6">
            <w:r>
              <w:rPr>
                <w:sz w:val="16"/>
                <w:szCs w:val="16"/>
              </w:rPr>
              <w:t>CDI (Consumption Diversity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4671AFC4" w14:textId="77777777" w:rsidR="00D207E9" w:rsidRDefault="00764DF6">
            <w:r>
              <w:rPr>
                <w:sz w:val="16"/>
                <w:szCs w:val="16"/>
              </w:rPr>
              <w:t>업종별 매출의 Shannon Entropy</w:t>
            </w:r>
          </w:p>
        </w:tc>
        <w:tc>
          <w:tcPr>
            <w:tcW w:w="3011" w:type="dxa"/>
            <w:tcBorders>
              <w:top w:val="single" w:sz="2" w:space="0" w:color="BBBBBB"/>
              <w:left w:val="single" w:sz="2" w:space="0" w:color="BBBBBB"/>
              <w:bottom w:val="single" w:sz="2" w:space="0" w:color="BBBBBB"/>
              <w:right w:val="single" w:sz="2" w:space="0" w:color="BBBBBB"/>
            </w:tcBorders>
            <w:vAlign w:val="center"/>
          </w:tcPr>
          <w:p w14:paraId="1270D842" w14:textId="77777777" w:rsidR="00D207E9" w:rsidRDefault="00764DF6">
            <w:r>
              <w:rPr>
                <w:sz w:val="16"/>
                <w:szCs w:val="16"/>
              </w:rPr>
              <w:t>낮음 = 업종 집중</w:t>
            </w:r>
          </w:p>
        </w:tc>
      </w:tr>
      <w:tr w:rsidR="00D207E9" w14:paraId="593788F0"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1134CB0" w14:textId="77777777" w:rsidR="00D207E9" w:rsidRDefault="00764DF6">
            <w:r>
              <w:rPr>
                <w:sz w:val="16"/>
                <w:szCs w:val="16"/>
              </w:rPr>
              <w:t>NAR (Night Activity Ratio)</w:t>
            </w:r>
          </w:p>
        </w:tc>
        <w:tc>
          <w:tcPr>
            <w:tcW w:w="3007" w:type="dxa"/>
            <w:tcBorders>
              <w:top w:val="single" w:sz="2" w:space="0" w:color="BBBBBB"/>
              <w:left w:val="single" w:sz="2" w:space="0" w:color="BBBBBB"/>
              <w:bottom w:val="single" w:sz="2" w:space="0" w:color="BBBBBB"/>
              <w:right w:val="single" w:sz="2" w:space="0" w:color="BBBBBB"/>
            </w:tcBorders>
            <w:vAlign w:val="center"/>
          </w:tcPr>
          <w:p w14:paraId="1C71E0DE" w14:textId="77777777" w:rsidR="00D207E9" w:rsidRDefault="00764DF6">
            <w:r>
              <w:rPr>
                <w:sz w:val="16"/>
                <w:szCs w:val="16"/>
              </w:rPr>
              <w:t>18~23시 매출 / 전체</w:t>
            </w:r>
          </w:p>
        </w:tc>
        <w:tc>
          <w:tcPr>
            <w:tcW w:w="3011" w:type="dxa"/>
            <w:tcBorders>
              <w:top w:val="single" w:sz="2" w:space="0" w:color="BBBBBB"/>
              <w:left w:val="single" w:sz="2" w:space="0" w:color="BBBBBB"/>
              <w:bottom w:val="single" w:sz="2" w:space="0" w:color="BBBBBB"/>
              <w:right w:val="single" w:sz="2" w:space="0" w:color="BBBBBB"/>
            </w:tcBorders>
            <w:vAlign w:val="center"/>
          </w:tcPr>
          <w:p w14:paraId="57CC71D3" w14:textId="77777777" w:rsidR="00D207E9" w:rsidRDefault="00764DF6">
            <w:r>
              <w:rPr>
                <w:sz w:val="16"/>
                <w:szCs w:val="16"/>
              </w:rPr>
              <w:t>낮음 = 야간 체류 약함</w:t>
            </w:r>
          </w:p>
        </w:tc>
      </w:tr>
      <w:tr w:rsidR="00D207E9" w14:paraId="3D04AF8A"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28D3E7F" w14:textId="77777777" w:rsidR="00D207E9" w:rsidRDefault="00764DF6">
            <w:r>
              <w:rPr>
                <w:sz w:val="16"/>
                <w:szCs w:val="16"/>
              </w:rPr>
              <w:t>AGI (Aging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3FA369C6" w14:textId="77777777" w:rsidR="00D207E9" w:rsidRDefault="00764DF6">
            <w:r>
              <w:rPr>
                <w:sz w:val="16"/>
                <w:szCs w:val="16"/>
              </w:rPr>
              <w:t>60대+ 매출 비중</w:t>
            </w:r>
          </w:p>
        </w:tc>
        <w:tc>
          <w:tcPr>
            <w:tcW w:w="3011" w:type="dxa"/>
            <w:tcBorders>
              <w:top w:val="single" w:sz="2" w:space="0" w:color="BBBBBB"/>
              <w:left w:val="single" w:sz="2" w:space="0" w:color="BBBBBB"/>
              <w:bottom w:val="single" w:sz="2" w:space="0" w:color="BBBBBB"/>
              <w:right w:val="single" w:sz="2" w:space="0" w:color="BBBBBB"/>
            </w:tcBorders>
            <w:vAlign w:val="center"/>
          </w:tcPr>
          <w:p w14:paraId="7B1DB063" w14:textId="77777777" w:rsidR="00D207E9" w:rsidRDefault="00764DF6">
            <w:r>
              <w:rPr>
                <w:sz w:val="16"/>
                <w:szCs w:val="16"/>
              </w:rPr>
              <w:t>높음 = 고령 소비 의존</w:t>
            </w:r>
          </w:p>
        </w:tc>
      </w:tr>
      <w:tr w:rsidR="00D207E9" w14:paraId="7163A391"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77CF186C" w14:textId="77777777" w:rsidR="00D207E9" w:rsidRDefault="00764DF6">
            <w:r>
              <w:rPr>
                <w:sz w:val="16"/>
                <w:szCs w:val="16"/>
              </w:rPr>
              <w:t>YR (Youth Ratio)</w:t>
            </w:r>
          </w:p>
        </w:tc>
        <w:tc>
          <w:tcPr>
            <w:tcW w:w="3007" w:type="dxa"/>
            <w:tcBorders>
              <w:top w:val="single" w:sz="2" w:space="0" w:color="BBBBBB"/>
              <w:left w:val="single" w:sz="2" w:space="0" w:color="BBBBBB"/>
              <w:bottom w:val="single" w:sz="2" w:space="0" w:color="BBBBBB"/>
              <w:right w:val="single" w:sz="2" w:space="0" w:color="BBBBBB"/>
            </w:tcBorders>
            <w:vAlign w:val="center"/>
          </w:tcPr>
          <w:p w14:paraId="5EE8D886" w14:textId="77777777" w:rsidR="00D207E9" w:rsidRDefault="00764DF6">
            <w:r>
              <w:rPr>
                <w:sz w:val="16"/>
                <w:szCs w:val="16"/>
              </w:rPr>
              <w:t>30대 이하 청년 매출 비중</w:t>
            </w:r>
          </w:p>
        </w:tc>
        <w:tc>
          <w:tcPr>
            <w:tcW w:w="3011" w:type="dxa"/>
            <w:tcBorders>
              <w:top w:val="single" w:sz="2" w:space="0" w:color="BBBBBB"/>
              <w:left w:val="single" w:sz="2" w:space="0" w:color="BBBBBB"/>
              <w:bottom w:val="single" w:sz="2" w:space="0" w:color="BBBBBB"/>
              <w:right w:val="single" w:sz="2" w:space="0" w:color="BBBBBB"/>
            </w:tcBorders>
            <w:vAlign w:val="center"/>
          </w:tcPr>
          <w:p w14:paraId="25C77F19" w14:textId="77777777" w:rsidR="00D207E9" w:rsidRDefault="00764DF6">
            <w:r>
              <w:rPr>
                <w:sz w:val="16"/>
                <w:szCs w:val="16"/>
              </w:rPr>
              <w:t>낮음 = 청년 소비 이탈</w:t>
            </w:r>
          </w:p>
        </w:tc>
      </w:tr>
      <w:tr w:rsidR="00D207E9" w14:paraId="6AF1AD56"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1686E871" w14:textId="77777777" w:rsidR="00D207E9" w:rsidRDefault="00764DF6">
            <w:r>
              <w:rPr>
                <w:sz w:val="16"/>
                <w:szCs w:val="16"/>
              </w:rPr>
              <w:t>TREND (sales TREND)</w:t>
            </w:r>
          </w:p>
        </w:tc>
        <w:tc>
          <w:tcPr>
            <w:tcW w:w="3007" w:type="dxa"/>
            <w:tcBorders>
              <w:top w:val="single" w:sz="2" w:space="0" w:color="BBBBBB"/>
              <w:left w:val="single" w:sz="2" w:space="0" w:color="BBBBBB"/>
              <w:bottom w:val="single" w:sz="2" w:space="0" w:color="BBBBBB"/>
              <w:right w:val="single" w:sz="2" w:space="0" w:color="BBBBBB"/>
            </w:tcBorders>
            <w:vAlign w:val="center"/>
          </w:tcPr>
          <w:p w14:paraId="508FE6C8" w14:textId="77777777" w:rsidR="00D207E9" w:rsidRDefault="00764DF6">
            <w:r>
              <w:rPr>
                <w:sz w:val="16"/>
                <w:szCs w:val="16"/>
              </w:rPr>
              <w:t>월별 매출 회귀 기울기 / 평균</w:t>
            </w:r>
          </w:p>
        </w:tc>
        <w:tc>
          <w:tcPr>
            <w:tcW w:w="3011" w:type="dxa"/>
            <w:tcBorders>
              <w:top w:val="single" w:sz="2" w:space="0" w:color="BBBBBB"/>
              <w:left w:val="single" w:sz="2" w:space="0" w:color="BBBBBB"/>
              <w:bottom w:val="single" w:sz="2" w:space="0" w:color="BBBBBB"/>
              <w:right w:val="single" w:sz="2" w:space="0" w:color="BBBBBB"/>
            </w:tcBorders>
            <w:vAlign w:val="center"/>
          </w:tcPr>
          <w:p w14:paraId="3B95552F" w14:textId="77777777" w:rsidR="00D207E9" w:rsidRDefault="00764DF6">
            <w:r>
              <w:rPr>
                <w:sz w:val="16"/>
                <w:szCs w:val="16"/>
              </w:rPr>
              <w:t>음수 = 2024년 내 감소세</w:t>
            </w:r>
          </w:p>
        </w:tc>
      </w:tr>
    </w:tbl>
    <w:p w14:paraId="54939E19" w14:textId="77777777" w:rsidR="00D207E9" w:rsidRDefault="00D207E9">
      <w:pPr>
        <w:spacing w:after="80"/>
      </w:pPr>
    </w:p>
    <w:p w14:paraId="061A3996" w14:textId="77777777" w:rsidR="00084FC1" w:rsidRDefault="00084FC1">
      <w:pPr>
        <w:spacing w:after="80"/>
      </w:pPr>
    </w:p>
    <w:p w14:paraId="1597550D" w14:textId="77777777" w:rsidR="00084FC1" w:rsidRDefault="00084FC1">
      <w:pPr>
        <w:spacing w:after="80"/>
      </w:pPr>
    </w:p>
    <w:p w14:paraId="3E25079D" w14:textId="77777777" w:rsidR="00D207E9" w:rsidRDefault="00764DF6">
      <w:pPr>
        <w:spacing w:after="100"/>
      </w:pPr>
      <w:r>
        <w:lastRenderedPageBreak/>
        <w:t>★ = 생활인구 결합으로 새로 가능해진 본 연구의 핵심 지표.</w:t>
      </w:r>
    </w:p>
    <w:p w14:paraId="2DA1E668" w14:textId="77777777" w:rsidR="00D207E9" w:rsidRDefault="00764DF6">
      <w:pPr>
        <w:pBdr>
          <w:left w:val="single" w:sz="18" w:space="8" w:color="777777"/>
        </w:pBdr>
        <w:shd w:val="clear" w:color="auto" w:fill="F5F5F5"/>
        <w:spacing w:before="60" w:after="60"/>
        <w:ind w:left="200"/>
      </w:pPr>
      <w:r>
        <w:rPr>
          <w:b/>
          <w:bCs/>
          <w:color w:val="333333"/>
          <w:sz w:val="18"/>
          <w:szCs w:val="18"/>
        </w:rPr>
        <w:t>해석 주의(LRR):</w:t>
      </w:r>
      <w:r>
        <w:rPr>
          <w:color w:val="333333"/>
          <w:sz w:val="18"/>
          <w:szCs w:val="18"/>
        </w:rPr>
        <w:t xml:space="preserve"> 낮은 LRR은 "자금 유출/출혈"이 </w:t>
      </w:r>
      <w:r>
        <w:rPr>
          <w:b/>
          <w:bCs/>
          <w:color w:val="333333"/>
          <w:sz w:val="18"/>
          <w:szCs w:val="18"/>
        </w:rPr>
        <w:t>아니라</w:t>
      </w:r>
      <w:r>
        <w:rPr>
          <w:color w:val="333333"/>
          <w:sz w:val="18"/>
          <w:szCs w:val="18"/>
        </w:rPr>
        <w:t xml:space="preserve"> 해당 지역 매출 중 경남 외 소비자 비중이 높다는 의미, 즉 </w:t>
      </w:r>
      <w:r>
        <w:rPr>
          <w:b/>
          <w:bCs/>
          <w:color w:val="333333"/>
          <w:sz w:val="18"/>
          <w:szCs w:val="18"/>
        </w:rPr>
        <w:t>외부유입 소비 의존</w:t>
      </w:r>
      <w:r>
        <w:rPr>
          <w:color w:val="333333"/>
          <w:sz w:val="18"/>
          <w:szCs w:val="18"/>
        </w:rPr>
        <w:t xml:space="preserve"> 특성이다.</w:t>
      </w:r>
    </w:p>
    <w:p w14:paraId="3710EB7D" w14:textId="77777777" w:rsidR="00D207E9" w:rsidRDefault="00764DF6">
      <w:pPr>
        <w:pStyle w:val="2"/>
      </w:pPr>
      <w:bookmarkStart w:id="12" w:name="_Toc231757038"/>
      <w:bookmarkStart w:id="13" w:name="_Toc231950233"/>
      <w:r>
        <w:t>3.1 지표·산식 설계 근거</w:t>
      </w:r>
      <w:bookmarkEnd w:id="12"/>
      <w:bookmarkEnd w:id="13"/>
    </w:p>
    <w:p w14:paraId="22BE45D9" w14:textId="55B70C01" w:rsidR="00D207E9" w:rsidRDefault="00764DF6" w:rsidP="00B06F26">
      <w:pPr>
        <w:spacing w:after="40"/>
        <w:ind w:firstLineChars="50" w:firstLine="100"/>
      </w:pPr>
      <w:r w:rsidRPr="00B06F26">
        <w:rPr>
          <w:b/>
          <w:bCs/>
        </w:rPr>
        <w:t>MI·CPC (생활인구 대비 소비):</w:t>
      </w:r>
      <w:r>
        <w:t xml:space="preserve"> 생활인구는 통근·통학·관광 등 실제 체류 흐름의 합계로,</w:t>
      </w:r>
      <w:r w:rsidR="00B06F26">
        <w:rPr>
          <w:rFonts w:hint="eastAsia"/>
        </w:rPr>
        <w:t xml:space="preserve"> </w:t>
      </w:r>
      <w:r>
        <w:t>「인구감소지역 지원 특별법」(2022) 이후 정주인구를 보완하는 공식 지표로 산정된다. 통계청</w:t>
      </w:r>
      <w:r w:rsidR="00B06F26">
        <w:rPr>
          <w:rFonts w:hint="eastAsia"/>
        </w:rPr>
        <w:t xml:space="preserve"> </w:t>
      </w:r>
      <w:r>
        <w:t xml:space="preserve">「인구감소지역과 생활밀접업종 관계 </w:t>
      </w:r>
      <w:proofErr w:type="spellStart"/>
      <w:r>
        <w:t>분석」은</w:t>
      </w:r>
      <w:proofErr w:type="spellEnd"/>
      <w:r>
        <w:t xml:space="preserve"> 생활인구가 지역 소비(생활밀접업종 매출)와</w:t>
      </w:r>
      <w:r w:rsidR="00B06F26">
        <w:rPr>
          <w:rFonts w:hint="eastAsia"/>
        </w:rPr>
        <w:t xml:space="preserve"> </w:t>
      </w:r>
      <w:r>
        <w:t>체계적으로 연동됨을 보였다.</w:t>
      </w:r>
      <w:r w:rsidR="00B06F26">
        <w:br/>
      </w:r>
      <w:r w:rsidR="00B06F26">
        <w:rPr>
          <w:rFonts w:hint="eastAsia"/>
        </w:rPr>
        <w:t xml:space="preserve"> </w:t>
      </w:r>
      <w:r>
        <w:t xml:space="preserve">본 연구의 MI·CPC는 *이 연동이 지역별로 얼마나 </w:t>
      </w:r>
      <w:proofErr w:type="spellStart"/>
      <w:r>
        <w:t>약한가</w:t>
      </w:r>
      <w:proofErr w:type="spellEnd"/>
      <w:r>
        <w:t>*를</w:t>
      </w:r>
      <w:r w:rsidR="00B06F26">
        <w:rPr>
          <w:rFonts w:hint="eastAsia"/>
        </w:rPr>
        <w:t xml:space="preserve"> </w:t>
      </w:r>
      <w:r>
        <w:t xml:space="preserve">로그 비율로 </w:t>
      </w:r>
      <w:proofErr w:type="spellStart"/>
      <w:r>
        <w:t>정량화한</w:t>
      </w:r>
      <w:proofErr w:type="spellEnd"/>
      <w:r>
        <w:t xml:space="preserve"> 것으로, 분모를 정주인구가 아닌 생활인구로 둔 점이 핵심 차별점이다.</w:t>
      </w:r>
    </w:p>
    <w:p w14:paraId="788A5764" w14:textId="65A17DD4" w:rsidR="00D207E9" w:rsidRDefault="00764DF6" w:rsidP="00B06F26">
      <w:pPr>
        <w:spacing w:after="100"/>
        <w:ind w:firstLineChars="50" w:firstLine="100"/>
      </w:pPr>
      <w:r>
        <w:t>이 설계는 공공 통계로 뒷받침된다. 통계청 「인구감소지역 생활인구 산정 결과」(2024)에 따르면 89개 인구감소지역의 생활인구는 등록인구의 약 4배로, 정주인구 기준 소비 분석은 실제 체류 흐름을 크게 과소평가한다. 또한 개인소비 빅데이터(신한카드)와 한국은행·통계청·국민여행조사를 융합해 시군구별 1인당 소비액을 추정하고 정주인구 감소분 소비를 관광으로 대체하는 접근이 이미 공공 분석에서 활용된 바 있어, MI·CPC(생활인구 대비 소비)는 이 정립된 방법을 단일 분석지수로 조작화</w:t>
      </w:r>
      <w:r w:rsidR="00B06F26">
        <w:rPr>
          <w:rFonts w:hint="eastAsia"/>
        </w:rPr>
        <w:t xml:space="preserve"> </w:t>
      </w:r>
      <w:r>
        <w:t>(operationalize)한 것이다.</w:t>
      </w:r>
    </w:p>
    <w:p w14:paraId="4B2E327F" w14:textId="67FDF394" w:rsidR="00D207E9" w:rsidRDefault="00764DF6" w:rsidP="00084FC1">
      <w:pPr>
        <w:spacing w:after="40"/>
        <w:ind w:firstLineChars="50" w:firstLine="100"/>
      </w:pPr>
      <w:r w:rsidRPr="00B06F26">
        <w:rPr>
          <w:b/>
          <w:bCs/>
        </w:rPr>
        <w:t>CDI (Shannon Entropy):</w:t>
      </w:r>
      <w:r>
        <w:t xml:space="preserve"> 업종 매출 분포의 집중도를 정보 엔트로피로 측정한다(Shannon, 1948).</w:t>
      </w:r>
      <w:r w:rsidR="00B06F26">
        <w:rPr>
          <w:rFonts w:hint="eastAsia"/>
        </w:rPr>
        <w:t xml:space="preserve"> </w:t>
      </w:r>
      <w:r>
        <w:t>값이 낮을수록 소수 업종 의존이 커 외부 충격에 취약하다.</w:t>
      </w:r>
    </w:p>
    <w:p w14:paraId="4ABA7CF0" w14:textId="5D0E76AC" w:rsidR="00D207E9" w:rsidRDefault="00764DF6" w:rsidP="00084FC1">
      <w:pPr>
        <w:spacing w:after="40"/>
        <w:ind w:firstLineChars="50" w:firstLine="100"/>
      </w:pPr>
      <w:r w:rsidRPr="00B06F26">
        <w:rPr>
          <w:b/>
          <w:bCs/>
        </w:rPr>
        <w:t>위험점수 가중치(0.40·0.25·0.20·0.15):</w:t>
      </w:r>
      <w:r>
        <w:t xml:space="preserve"> 핵심 가설(생활인구 대비 카드소비 부족)을 직접 측정하는 MI에</w:t>
      </w:r>
      <w:r w:rsidR="00B06F26">
        <w:rPr>
          <w:rFonts w:hint="eastAsia"/>
        </w:rPr>
        <w:t xml:space="preserve"> </w:t>
      </w:r>
      <w:r>
        <w:t>최대 비중을, 구매력(CPC)에 차순위를 부여했다. 외부의존(LRR)·추세(TREND)는 방향성을 반영하되</w:t>
      </w:r>
      <w:r w:rsidR="00B06F26">
        <w:rPr>
          <w:rFonts w:hint="eastAsia"/>
        </w:rPr>
        <w:t xml:space="preserve"> </w:t>
      </w:r>
      <w:r>
        <w:t xml:space="preserve">보조 비중으로 두었다. 이 가중 구조의 타당성은 </w:t>
      </w:r>
      <w:r>
        <w:rPr>
          <w:b/>
          <w:bCs/>
        </w:rPr>
        <w:t>4.6 이음-Detect Part ①</w:t>
      </w:r>
      <w:r>
        <w:t>에서 위험 상위</w:t>
      </w:r>
      <w:r w:rsidR="00B06F26">
        <w:rPr>
          <w:rFonts w:hint="eastAsia"/>
        </w:rPr>
        <w:t xml:space="preserve"> </w:t>
      </w:r>
      <w:r>
        <w:t>시군 전부가 MI 1위 요인으로 분해된다. 단 이는 위험점수를 MI 중심으로 설계한 데서 비롯한 구조적 일관성일 뿐, MI의 외부 타당성 검증은 아니다(§7 한계 참조).</w:t>
      </w:r>
    </w:p>
    <w:p w14:paraId="6F57EC9C" w14:textId="77777777" w:rsidR="00D207E9" w:rsidRDefault="00764DF6">
      <w:pPr>
        <w:pStyle w:val="1"/>
      </w:pPr>
      <w:bookmarkStart w:id="14" w:name="_Toc231757039"/>
      <w:bookmarkStart w:id="15" w:name="_Toc231950234"/>
      <w:r>
        <w:t>4. 분석 결과</w:t>
      </w:r>
      <w:bookmarkEnd w:id="14"/>
      <w:bookmarkEnd w:id="15"/>
    </w:p>
    <w:p w14:paraId="1B1D0C51" w14:textId="77777777" w:rsidR="00D207E9" w:rsidRDefault="00764DF6">
      <w:pPr>
        <w:pStyle w:val="2"/>
      </w:pPr>
      <w:bookmarkStart w:id="16" w:name="_Toc231757040"/>
      <w:bookmarkStart w:id="17" w:name="_Toc231950235"/>
      <w:r>
        <w:t>4.1 13개 지역 핵심 지표</w:t>
      </w:r>
      <w:bookmarkEnd w:id="16"/>
      <w:bookmarkEnd w:id="17"/>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129"/>
        <w:gridCol w:w="1128"/>
        <w:gridCol w:w="1128"/>
        <w:gridCol w:w="1128"/>
        <w:gridCol w:w="1128"/>
        <w:gridCol w:w="1128"/>
        <w:gridCol w:w="1128"/>
        <w:gridCol w:w="1129"/>
      </w:tblGrid>
      <w:tr w:rsidR="00D207E9" w14:paraId="3614B495" w14:textId="77777777">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46E4BC7" w14:textId="77777777" w:rsidR="00D207E9" w:rsidRDefault="00764DF6">
            <w:pPr>
              <w:jc w:val="center"/>
            </w:pPr>
            <w:r>
              <w:rPr>
                <w:b/>
                <w:bCs/>
                <w:sz w:val="16"/>
                <w:szCs w:val="16"/>
              </w:rPr>
              <w:t>지역</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65DEEA7" w14:textId="77777777" w:rsidR="00D207E9" w:rsidRDefault="00764DF6">
            <w:pPr>
              <w:jc w:val="center"/>
            </w:pPr>
            <w:r>
              <w:rPr>
                <w:b/>
                <w:bCs/>
                <w:sz w:val="16"/>
                <w:szCs w:val="16"/>
              </w:rPr>
              <w:t>MI</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C9962F1" w14:textId="77777777" w:rsidR="00D207E9" w:rsidRDefault="00764DF6">
            <w:pPr>
              <w:jc w:val="center"/>
            </w:pPr>
            <w:r>
              <w:rPr>
                <w:b/>
                <w:bCs/>
                <w:sz w:val="16"/>
                <w:szCs w:val="16"/>
              </w:rPr>
              <w:t>CPC(원/월)</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375B56E" w14:textId="77777777" w:rsidR="00D207E9" w:rsidRDefault="00764DF6">
            <w:pPr>
              <w:jc w:val="center"/>
            </w:pPr>
            <w:r>
              <w:rPr>
                <w:b/>
                <w:bCs/>
                <w:sz w:val="16"/>
                <w:szCs w:val="16"/>
              </w:rPr>
              <w:t>STI</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5BE1CCB" w14:textId="77777777" w:rsidR="00D207E9" w:rsidRDefault="00764DF6">
            <w:pPr>
              <w:jc w:val="center"/>
            </w:pPr>
            <w:r>
              <w:rPr>
                <w:b/>
                <w:bCs/>
                <w:sz w:val="16"/>
                <w:szCs w:val="16"/>
              </w:rPr>
              <w:t>LRR</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9637DCC" w14:textId="77777777" w:rsidR="00D207E9" w:rsidRDefault="00764DF6">
            <w:pPr>
              <w:jc w:val="center"/>
            </w:pPr>
            <w:r>
              <w:rPr>
                <w:b/>
                <w:bCs/>
                <w:sz w:val="16"/>
                <w:szCs w:val="16"/>
              </w:rPr>
              <w:t>TREND</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8DDE416" w14:textId="77777777" w:rsidR="00D207E9" w:rsidRDefault="00764DF6">
            <w:pPr>
              <w:jc w:val="center"/>
            </w:pPr>
            <w:r>
              <w:rPr>
                <w:b/>
                <w:bCs/>
                <w:sz w:val="16"/>
                <w:szCs w:val="16"/>
              </w:rPr>
              <w:t>침체유형</w:t>
            </w:r>
          </w:p>
        </w:tc>
        <w:tc>
          <w:tcPr>
            <w:tcW w:w="1129"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383E5D3" w14:textId="77777777" w:rsidR="00D207E9" w:rsidRDefault="00764DF6">
            <w:pPr>
              <w:jc w:val="center"/>
            </w:pPr>
            <w:r>
              <w:rPr>
                <w:b/>
                <w:bCs/>
                <w:sz w:val="16"/>
                <w:szCs w:val="16"/>
              </w:rPr>
              <w:t>위험점수</w:t>
            </w:r>
          </w:p>
        </w:tc>
      </w:tr>
      <w:tr w:rsidR="00D207E9" w14:paraId="0AD41DA3"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5360854E" w14:textId="77777777" w:rsidR="00D207E9" w:rsidRDefault="00764DF6">
            <w:r>
              <w:rPr>
                <w:sz w:val="16"/>
                <w:szCs w:val="16"/>
              </w:rPr>
              <w:t>하동군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8E6DE9F" w14:textId="77777777" w:rsidR="00D207E9" w:rsidRDefault="00764DF6">
            <w:r>
              <w:rPr>
                <w:sz w:val="16"/>
                <w:szCs w:val="16"/>
              </w:rPr>
              <w:t>−0.865</w:t>
            </w:r>
          </w:p>
        </w:tc>
        <w:tc>
          <w:tcPr>
            <w:tcW w:w="1128" w:type="dxa"/>
            <w:tcBorders>
              <w:top w:val="single" w:sz="2" w:space="0" w:color="BBBBBB"/>
              <w:left w:val="single" w:sz="2" w:space="0" w:color="BBBBBB"/>
              <w:bottom w:val="single" w:sz="2" w:space="0" w:color="BBBBBB"/>
              <w:right w:val="single" w:sz="2" w:space="0" w:color="BBBBBB"/>
            </w:tcBorders>
            <w:vAlign w:val="center"/>
          </w:tcPr>
          <w:p w14:paraId="0BF75913" w14:textId="77777777" w:rsidR="00D207E9" w:rsidRDefault="00764DF6">
            <w:r>
              <w:rPr>
                <w:sz w:val="16"/>
                <w:szCs w:val="16"/>
              </w:rPr>
              <w:t>13,240</w:t>
            </w:r>
          </w:p>
        </w:tc>
        <w:tc>
          <w:tcPr>
            <w:tcW w:w="1128" w:type="dxa"/>
            <w:tcBorders>
              <w:top w:val="single" w:sz="2" w:space="0" w:color="BBBBBB"/>
              <w:left w:val="single" w:sz="2" w:space="0" w:color="BBBBBB"/>
              <w:bottom w:val="single" w:sz="2" w:space="0" w:color="BBBBBB"/>
              <w:right w:val="single" w:sz="2" w:space="0" w:color="BBBBBB"/>
            </w:tcBorders>
            <w:vAlign w:val="center"/>
          </w:tcPr>
          <w:p w14:paraId="2B20E32E" w14:textId="77777777" w:rsidR="00D207E9" w:rsidRDefault="00764DF6">
            <w:r>
              <w:rPr>
                <w:sz w:val="16"/>
                <w:szCs w:val="16"/>
              </w:rPr>
              <w:t>−0.132</w:t>
            </w:r>
          </w:p>
        </w:tc>
        <w:tc>
          <w:tcPr>
            <w:tcW w:w="1128" w:type="dxa"/>
            <w:tcBorders>
              <w:top w:val="single" w:sz="2" w:space="0" w:color="BBBBBB"/>
              <w:left w:val="single" w:sz="2" w:space="0" w:color="BBBBBB"/>
              <w:bottom w:val="single" w:sz="2" w:space="0" w:color="BBBBBB"/>
              <w:right w:val="single" w:sz="2" w:space="0" w:color="BBBBBB"/>
            </w:tcBorders>
            <w:vAlign w:val="center"/>
          </w:tcPr>
          <w:p w14:paraId="27B814CF" w14:textId="77777777" w:rsidR="00D207E9" w:rsidRDefault="00764DF6">
            <w:r>
              <w:rPr>
                <w:sz w:val="16"/>
                <w:szCs w:val="16"/>
              </w:rPr>
              <w:t>0.729</w:t>
            </w:r>
          </w:p>
        </w:tc>
        <w:tc>
          <w:tcPr>
            <w:tcW w:w="1128" w:type="dxa"/>
            <w:tcBorders>
              <w:top w:val="single" w:sz="2" w:space="0" w:color="BBBBBB"/>
              <w:left w:val="single" w:sz="2" w:space="0" w:color="BBBBBB"/>
              <w:bottom w:val="single" w:sz="2" w:space="0" w:color="BBBBBB"/>
              <w:right w:val="single" w:sz="2" w:space="0" w:color="BBBBBB"/>
            </w:tcBorders>
            <w:vAlign w:val="center"/>
          </w:tcPr>
          <w:p w14:paraId="5C030C69" w14:textId="77777777" w:rsidR="00D207E9" w:rsidRDefault="00764DF6">
            <w:r>
              <w:rPr>
                <w:sz w:val="16"/>
                <w:szCs w:val="16"/>
              </w:rPr>
              <w:t>−0.004</w:t>
            </w:r>
          </w:p>
        </w:tc>
        <w:tc>
          <w:tcPr>
            <w:tcW w:w="1128" w:type="dxa"/>
            <w:tcBorders>
              <w:top w:val="single" w:sz="2" w:space="0" w:color="BBBBBB"/>
              <w:left w:val="single" w:sz="2" w:space="0" w:color="BBBBBB"/>
              <w:bottom w:val="single" w:sz="2" w:space="0" w:color="BBBBBB"/>
              <w:right w:val="single" w:sz="2" w:space="0" w:color="BBBBBB"/>
            </w:tcBorders>
            <w:vAlign w:val="center"/>
          </w:tcPr>
          <w:p w14:paraId="7BFFEF5C" w14:textId="77777777" w:rsidR="00D207E9" w:rsidRDefault="00764DF6">
            <w:r>
              <w:rPr>
                <w:sz w:val="16"/>
                <w:szCs w:val="16"/>
              </w:rPr>
              <w:t>외지방문 의존형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48E86BF" w14:textId="77777777" w:rsidR="00D207E9" w:rsidRDefault="00764DF6">
            <w:r>
              <w:rPr>
                <w:b/>
                <w:bCs/>
                <w:sz w:val="16"/>
                <w:szCs w:val="16"/>
              </w:rPr>
              <w:t>0.865</w:t>
            </w:r>
          </w:p>
        </w:tc>
      </w:tr>
      <w:tr w:rsidR="00D207E9" w14:paraId="0CB04F8D"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0681BE4D" w14:textId="77777777" w:rsidR="00D207E9" w:rsidRDefault="00764DF6">
            <w:r>
              <w:rPr>
                <w:sz w:val="16"/>
                <w:szCs w:val="16"/>
              </w:rPr>
              <w:t>함양군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A6E3969" w14:textId="77777777" w:rsidR="00D207E9" w:rsidRDefault="00764DF6">
            <w:r>
              <w:rPr>
                <w:sz w:val="16"/>
                <w:szCs w:val="16"/>
              </w:rPr>
              <w:t>−0.151</w:t>
            </w:r>
          </w:p>
        </w:tc>
        <w:tc>
          <w:tcPr>
            <w:tcW w:w="1128" w:type="dxa"/>
            <w:tcBorders>
              <w:top w:val="single" w:sz="2" w:space="0" w:color="BBBBBB"/>
              <w:left w:val="single" w:sz="2" w:space="0" w:color="BBBBBB"/>
              <w:bottom w:val="single" w:sz="2" w:space="0" w:color="BBBBBB"/>
              <w:right w:val="single" w:sz="2" w:space="0" w:color="BBBBBB"/>
            </w:tcBorders>
            <w:vAlign w:val="center"/>
          </w:tcPr>
          <w:p w14:paraId="319D35C8" w14:textId="77777777" w:rsidR="00D207E9" w:rsidRDefault="00764DF6">
            <w:r>
              <w:rPr>
                <w:sz w:val="16"/>
                <w:szCs w:val="16"/>
              </w:rPr>
              <w:t>27,037</w:t>
            </w:r>
          </w:p>
        </w:tc>
        <w:tc>
          <w:tcPr>
            <w:tcW w:w="1128" w:type="dxa"/>
            <w:tcBorders>
              <w:top w:val="single" w:sz="2" w:space="0" w:color="BBBBBB"/>
              <w:left w:val="single" w:sz="2" w:space="0" w:color="BBBBBB"/>
              <w:bottom w:val="single" w:sz="2" w:space="0" w:color="BBBBBB"/>
              <w:right w:val="single" w:sz="2" w:space="0" w:color="BBBBBB"/>
            </w:tcBorders>
            <w:vAlign w:val="center"/>
          </w:tcPr>
          <w:p w14:paraId="7724FBD1" w14:textId="77777777" w:rsidR="00D207E9" w:rsidRDefault="00764DF6">
            <w:r>
              <w:rPr>
                <w:sz w:val="16"/>
                <w:szCs w:val="16"/>
              </w:rPr>
              <w:t>0.602</w:t>
            </w:r>
          </w:p>
        </w:tc>
        <w:tc>
          <w:tcPr>
            <w:tcW w:w="1128" w:type="dxa"/>
            <w:tcBorders>
              <w:top w:val="single" w:sz="2" w:space="0" w:color="BBBBBB"/>
              <w:left w:val="single" w:sz="2" w:space="0" w:color="BBBBBB"/>
              <w:bottom w:val="single" w:sz="2" w:space="0" w:color="BBBBBB"/>
              <w:right w:val="single" w:sz="2" w:space="0" w:color="BBBBBB"/>
            </w:tcBorders>
            <w:vAlign w:val="center"/>
          </w:tcPr>
          <w:p w14:paraId="60DD69AD" w14:textId="77777777" w:rsidR="00D207E9" w:rsidRDefault="00764DF6">
            <w:r>
              <w:rPr>
                <w:b/>
                <w:bCs/>
                <w:sz w:val="16"/>
                <w:szCs w:val="16"/>
              </w:rPr>
              <w:t>0.655</w:t>
            </w:r>
          </w:p>
        </w:tc>
        <w:tc>
          <w:tcPr>
            <w:tcW w:w="1128" w:type="dxa"/>
            <w:tcBorders>
              <w:top w:val="single" w:sz="2" w:space="0" w:color="BBBBBB"/>
              <w:left w:val="single" w:sz="2" w:space="0" w:color="BBBBBB"/>
              <w:bottom w:val="single" w:sz="2" w:space="0" w:color="BBBBBB"/>
              <w:right w:val="single" w:sz="2" w:space="0" w:color="BBBBBB"/>
            </w:tcBorders>
            <w:vAlign w:val="center"/>
          </w:tcPr>
          <w:p w14:paraId="292BE94A" w14:textId="77777777" w:rsidR="00D207E9" w:rsidRDefault="00764DF6">
            <w:r>
              <w:rPr>
                <w:b/>
                <w:bCs/>
                <w:sz w:val="16"/>
                <w:szCs w:val="16"/>
              </w:rPr>
              <w:t>−0.014</w:t>
            </w:r>
          </w:p>
        </w:tc>
        <w:tc>
          <w:tcPr>
            <w:tcW w:w="1128" w:type="dxa"/>
            <w:tcBorders>
              <w:top w:val="single" w:sz="2" w:space="0" w:color="BBBBBB"/>
              <w:left w:val="single" w:sz="2" w:space="0" w:color="BBBBBB"/>
              <w:bottom w:val="single" w:sz="2" w:space="0" w:color="BBBBBB"/>
              <w:right w:val="single" w:sz="2" w:space="0" w:color="BBBBBB"/>
            </w:tcBorders>
            <w:vAlign w:val="center"/>
          </w:tcPr>
          <w:p w14:paraId="14A194C0" w14:textId="77777777" w:rsidR="00D207E9" w:rsidRDefault="00764DF6">
            <w:r>
              <w:rPr>
                <w:sz w:val="16"/>
                <w:szCs w:val="16"/>
              </w:rPr>
              <w:t>외지방문 의존형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15D44D90" w14:textId="77777777" w:rsidR="00D207E9" w:rsidRDefault="00764DF6">
            <w:r>
              <w:rPr>
                <w:sz w:val="16"/>
                <w:szCs w:val="16"/>
              </w:rPr>
              <w:t>0.778</w:t>
            </w:r>
          </w:p>
        </w:tc>
      </w:tr>
      <w:tr w:rsidR="00D207E9" w14:paraId="7C4A50E8"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62E89D93" w14:textId="77777777" w:rsidR="00D207E9" w:rsidRDefault="00764DF6">
            <w:r>
              <w:rPr>
                <w:sz w:val="16"/>
                <w:szCs w:val="16"/>
              </w:rPr>
              <w:t>합천군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10F209F0" w14:textId="77777777" w:rsidR="00D207E9" w:rsidRDefault="00764DF6">
            <w:r>
              <w:rPr>
                <w:b/>
                <w:bCs/>
                <w:sz w:val="16"/>
                <w:szCs w:val="16"/>
              </w:rPr>
              <w:t>−1.016</w:t>
            </w:r>
          </w:p>
        </w:tc>
        <w:tc>
          <w:tcPr>
            <w:tcW w:w="1128" w:type="dxa"/>
            <w:tcBorders>
              <w:top w:val="single" w:sz="2" w:space="0" w:color="BBBBBB"/>
              <w:left w:val="single" w:sz="2" w:space="0" w:color="BBBBBB"/>
              <w:bottom w:val="single" w:sz="2" w:space="0" w:color="BBBBBB"/>
              <w:right w:val="single" w:sz="2" w:space="0" w:color="BBBBBB"/>
            </w:tcBorders>
            <w:vAlign w:val="center"/>
          </w:tcPr>
          <w:p w14:paraId="3074077E" w14:textId="77777777" w:rsidR="00D207E9" w:rsidRDefault="00764DF6">
            <w:r>
              <w:rPr>
                <w:b/>
                <w:bCs/>
                <w:sz w:val="16"/>
                <w:szCs w:val="16"/>
              </w:rPr>
              <w:t>11,380</w:t>
            </w:r>
          </w:p>
        </w:tc>
        <w:tc>
          <w:tcPr>
            <w:tcW w:w="1128" w:type="dxa"/>
            <w:tcBorders>
              <w:top w:val="single" w:sz="2" w:space="0" w:color="BBBBBB"/>
              <w:left w:val="single" w:sz="2" w:space="0" w:color="BBBBBB"/>
              <w:bottom w:val="single" w:sz="2" w:space="0" w:color="BBBBBB"/>
              <w:right w:val="single" w:sz="2" w:space="0" w:color="BBBBBB"/>
            </w:tcBorders>
            <w:vAlign w:val="center"/>
          </w:tcPr>
          <w:p w14:paraId="6E50354D" w14:textId="77777777" w:rsidR="00D207E9" w:rsidRDefault="00764DF6">
            <w:r>
              <w:rPr>
                <w:sz w:val="16"/>
                <w:szCs w:val="16"/>
              </w:rPr>
              <w:t>0.065</w:t>
            </w:r>
          </w:p>
        </w:tc>
        <w:tc>
          <w:tcPr>
            <w:tcW w:w="1128" w:type="dxa"/>
            <w:tcBorders>
              <w:top w:val="single" w:sz="2" w:space="0" w:color="BBBBBB"/>
              <w:left w:val="single" w:sz="2" w:space="0" w:color="BBBBBB"/>
              <w:bottom w:val="single" w:sz="2" w:space="0" w:color="BBBBBB"/>
              <w:right w:val="single" w:sz="2" w:space="0" w:color="BBBBBB"/>
            </w:tcBorders>
            <w:vAlign w:val="center"/>
          </w:tcPr>
          <w:p w14:paraId="1619C496" w14:textId="77777777" w:rsidR="00D207E9" w:rsidRDefault="00764DF6">
            <w:r>
              <w:rPr>
                <w:sz w:val="16"/>
                <w:szCs w:val="16"/>
              </w:rPr>
              <w:t>0.767</w:t>
            </w:r>
          </w:p>
        </w:tc>
        <w:tc>
          <w:tcPr>
            <w:tcW w:w="1128" w:type="dxa"/>
            <w:tcBorders>
              <w:top w:val="single" w:sz="2" w:space="0" w:color="BBBBBB"/>
              <w:left w:val="single" w:sz="2" w:space="0" w:color="BBBBBB"/>
              <w:bottom w:val="single" w:sz="2" w:space="0" w:color="BBBBBB"/>
              <w:right w:val="single" w:sz="2" w:space="0" w:color="BBBBBB"/>
            </w:tcBorders>
            <w:vAlign w:val="center"/>
          </w:tcPr>
          <w:p w14:paraId="75975A79" w14:textId="77777777" w:rsidR="00D207E9" w:rsidRDefault="00764DF6">
            <w:r>
              <w:rPr>
                <w:sz w:val="16"/>
                <w:szCs w:val="16"/>
              </w:rPr>
              <w:t>0.016</w:t>
            </w:r>
          </w:p>
        </w:tc>
        <w:tc>
          <w:tcPr>
            <w:tcW w:w="1128" w:type="dxa"/>
            <w:tcBorders>
              <w:top w:val="single" w:sz="2" w:space="0" w:color="BBBBBB"/>
              <w:left w:val="single" w:sz="2" w:space="0" w:color="BBBBBB"/>
              <w:bottom w:val="single" w:sz="2" w:space="0" w:color="BBBBBB"/>
              <w:right w:val="single" w:sz="2" w:space="0" w:color="BBBBBB"/>
            </w:tcBorders>
            <w:vAlign w:val="center"/>
          </w:tcPr>
          <w:p w14:paraId="4A76C5B3" w14:textId="77777777" w:rsidR="00D207E9" w:rsidRDefault="00764DF6">
            <w:r>
              <w:rPr>
                <w:sz w:val="16"/>
                <w:szCs w:val="16"/>
              </w:rPr>
              <w:t>방문대비 소비부족형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498B33AD" w14:textId="77777777" w:rsidR="00D207E9" w:rsidRDefault="00764DF6">
            <w:r>
              <w:rPr>
                <w:sz w:val="16"/>
                <w:szCs w:val="16"/>
              </w:rPr>
              <w:t>0.775</w:t>
            </w:r>
          </w:p>
        </w:tc>
      </w:tr>
      <w:tr w:rsidR="00D207E9" w14:paraId="1811C8FB"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4A0EC50C" w14:textId="77777777" w:rsidR="00D207E9" w:rsidRDefault="00764DF6">
            <w:r>
              <w:rPr>
                <w:sz w:val="16"/>
                <w:szCs w:val="16"/>
              </w:rPr>
              <w:t>남해군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3AA4570" w14:textId="77777777" w:rsidR="00D207E9" w:rsidRDefault="00764DF6">
            <w:r>
              <w:rPr>
                <w:sz w:val="16"/>
                <w:szCs w:val="16"/>
              </w:rPr>
              <w:t>−0.610</w:t>
            </w:r>
          </w:p>
        </w:tc>
        <w:tc>
          <w:tcPr>
            <w:tcW w:w="1128" w:type="dxa"/>
            <w:tcBorders>
              <w:top w:val="single" w:sz="2" w:space="0" w:color="BBBBBB"/>
              <w:left w:val="single" w:sz="2" w:space="0" w:color="BBBBBB"/>
              <w:bottom w:val="single" w:sz="2" w:space="0" w:color="BBBBBB"/>
              <w:right w:val="single" w:sz="2" w:space="0" w:color="BBBBBB"/>
            </w:tcBorders>
            <w:vAlign w:val="center"/>
          </w:tcPr>
          <w:p w14:paraId="263698A1" w14:textId="77777777" w:rsidR="00D207E9" w:rsidRDefault="00764DF6">
            <w:r>
              <w:rPr>
                <w:sz w:val="16"/>
                <w:szCs w:val="16"/>
              </w:rPr>
              <w:t>17,074</w:t>
            </w:r>
          </w:p>
        </w:tc>
        <w:tc>
          <w:tcPr>
            <w:tcW w:w="1128" w:type="dxa"/>
            <w:tcBorders>
              <w:top w:val="single" w:sz="2" w:space="0" w:color="BBBBBB"/>
              <w:left w:val="single" w:sz="2" w:space="0" w:color="BBBBBB"/>
              <w:bottom w:val="single" w:sz="2" w:space="0" w:color="BBBBBB"/>
              <w:right w:val="single" w:sz="2" w:space="0" w:color="BBBBBB"/>
            </w:tcBorders>
            <w:vAlign w:val="center"/>
          </w:tcPr>
          <w:p w14:paraId="178A2225" w14:textId="77777777" w:rsidR="00D207E9" w:rsidRDefault="00764DF6">
            <w:r>
              <w:rPr>
                <w:sz w:val="16"/>
                <w:szCs w:val="16"/>
              </w:rPr>
              <w:t>0.154</w:t>
            </w:r>
          </w:p>
        </w:tc>
        <w:tc>
          <w:tcPr>
            <w:tcW w:w="1128" w:type="dxa"/>
            <w:tcBorders>
              <w:top w:val="single" w:sz="2" w:space="0" w:color="BBBBBB"/>
              <w:left w:val="single" w:sz="2" w:space="0" w:color="BBBBBB"/>
              <w:bottom w:val="single" w:sz="2" w:space="0" w:color="BBBBBB"/>
              <w:right w:val="single" w:sz="2" w:space="0" w:color="BBBBBB"/>
            </w:tcBorders>
            <w:vAlign w:val="center"/>
          </w:tcPr>
          <w:p w14:paraId="294CAE20" w14:textId="77777777" w:rsidR="00D207E9" w:rsidRDefault="00764DF6">
            <w:r>
              <w:rPr>
                <w:sz w:val="16"/>
                <w:szCs w:val="16"/>
              </w:rPr>
              <w:t>0.743</w:t>
            </w:r>
          </w:p>
        </w:tc>
        <w:tc>
          <w:tcPr>
            <w:tcW w:w="1128" w:type="dxa"/>
            <w:tcBorders>
              <w:top w:val="single" w:sz="2" w:space="0" w:color="BBBBBB"/>
              <w:left w:val="single" w:sz="2" w:space="0" w:color="BBBBBB"/>
              <w:bottom w:val="single" w:sz="2" w:space="0" w:color="BBBBBB"/>
              <w:right w:val="single" w:sz="2" w:space="0" w:color="BBBBBB"/>
            </w:tcBorders>
            <w:vAlign w:val="center"/>
          </w:tcPr>
          <w:p w14:paraId="7DC0BC71" w14:textId="77777777" w:rsidR="00D207E9" w:rsidRDefault="00764DF6">
            <w:r>
              <w:rPr>
                <w:sz w:val="16"/>
                <w:szCs w:val="16"/>
              </w:rPr>
              <w:t>0.013</w:t>
            </w:r>
          </w:p>
        </w:tc>
        <w:tc>
          <w:tcPr>
            <w:tcW w:w="1128" w:type="dxa"/>
            <w:tcBorders>
              <w:top w:val="single" w:sz="2" w:space="0" w:color="BBBBBB"/>
              <w:left w:val="single" w:sz="2" w:space="0" w:color="BBBBBB"/>
              <w:bottom w:val="single" w:sz="2" w:space="0" w:color="BBBBBB"/>
              <w:right w:val="single" w:sz="2" w:space="0" w:color="BBBBBB"/>
            </w:tcBorders>
            <w:vAlign w:val="center"/>
          </w:tcPr>
          <w:p w14:paraId="660A2B71"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F317993" w14:textId="77777777" w:rsidR="00D207E9" w:rsidRDefault="00764DF6">
            <w:r>
              <w:rPr>
                <w:sz w:val="16"/>
                <w:szCs w:val="16"/>
              </w:rPr>
              <w:t>0.709</w:t>
            </w:r>
          </w:p>
        </w:tc>
      </w:tr>
      <w:tr w:rsidR="00D207E9" w14:paraId="797C0F89"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7D581115" w14:textId="77777777" w:rsidR="00D207E9" w:rsidRDefault="00764DF6">
            <w:r>
              <w:rPr>
                <w:sz w:val="16"/>
                <w:szCs w:val="16"/>
              </w:rPr>
              <w:t>의령군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69452E8" w14:textId="77777777" w:rsidR="00D207E9" w:rsidRDefault="00764DF6">
            <w:r>
              <w:rPr>
                <w:sz w:val="16"/>
                <w:szCs w:val="16"/>
              </w:rPr>
              <w:t>−0.963</w:t>
            </w:r>
          </w:p>
        </w:tc>
        <w:tc>
          <w:tcPr>
            <w:tcW w:w="1128" w:type="dxa"/>
            <w:tcBorders>
              <w:top w:val="single" w:sz="2" w:space="0" w:color="BBBBBB"/>
              <w:left w:val="single" w:sz="2" w:space="0" w:color="BBBBBB"/>
              <w:bottom w:val="single" w:sz="2" w:space="0" w:color="BBBBBB"/>
              <w:right w:val="single" w:sz="2" w:space="0" w:color="BBBBBB"/>
            </w:tcBorders>
            <w:vAlign w:val="center"/>
          </w:tcPr>
          <w:p w14:paraId="733D66EB" w14:textId="77777777" w:rsidR="00D207E9" w:rsidRDefault="00764DF6">
            <w:r>
              <w:rPr>
                <w:sz w:val="16"/>
                <w:szCs w:val="16"/>
              </w:rPr>
              <w:t>12,001</w:t>
            </w:r>
          </w:p>
        </w:tc>
        <w:tc>
          <w:tcPr>
            <w:tcW w:w="1128" w:type="dxa"/>
            <w:tcBorders>
              <w:top w:val="single" w:sz="2" w:space="0" w:color="BBBBBB"/>
              <w:left w:val="single" w:sz="2" w:space="0" w:color="BBBBBB"/>
              <w:bottom w:val="single" w:sz="2" w:space="0" w:color="BBBBBB"/>
              <w:right w:val="single" w:sz="2" w:space="0" w:color="BBBBBB"/>
            </w:tcBorders>
            <w:vAlign w:val="center"/>
          </w:tcPr>
          <w:p w14:paraId="15A24101" w14:textId="77777777" w:rsidR="00D207E9" w:rsidRDefault="00764DF6">
            <w:r>
              <w:rPr>
                <w:sz w:val="16"/>
                <w:szCs w:val="16"/>
              </w:rPr>
              <w:t>0.022</w:t>
            </w:r>
          </w:p>
        </w:tc>
        <w:tc>
          <w:tcPr>
            <w:tcW w:w="1128" w:type="dxa"/>
            <w:tcBorders>
              <w:top w:val="single" w:sz="2" w:space="0" w:color="BBBBBB"/>
              <w:left w:val="single" w:sz="2" w:space="0" w:color="BBBBBB"/>
              <w:bottom w:val="single" w:sz="2" w:space="0" w:color="BBBBBB"/>
              <w:right w:val="single" w:sz="2" w:space="0" w:color="BBBBBB"/>
            </w:tcBorders>
            <w:vAlign w:val="center"/>
          </w:tcPr>
          <w:p w14:paraId="0CA4921E" w14:textId="77777777" w:rsidR="00D207E9" w:rsidRDefault="00764DF6">
            <w:r>
              <w:rPr>
                <w:sz w:val="16"/>
                <w:szCs w:val="16"/>
              </w:rPr>
              <w:t>0.870</w:t>
            </w:r>
          </w:p>
        </w:tc>
        <w:tc>
          <w:tcPr>
            <w:tcW w:w="1128" w:type="dxa"/>
            <w:tcBorders>
              <w:top w:val="single" w:sz="2" w:space="0" w:color="BBBBBB"/>
              <w:left w:val="single" w:sz="2" w:space="0" w:color="BBBBBB"/>
              <w:bottom w:val="single" w:sz="2" w:space="0" w:color="BBBBBB"/>
              <w:right w:val="single" w:sz="2" w:space="0" w:color="BBBBBB"/>
            </w:tcBorders>
            <w:vAlign w:val="center"/>
          </w:tcPr>
          <w:p w14:paraId="208638B4" w14:textId="77777777" w:rsidR="00D207E9" w:rsidRDefault="00764DF6">
            <w:r>
              <w:rPr>
                <w:sz w:val="16"/>
                <w:szCs w:val="16"/>
              </w:rPr>
              <w:t>0.015</w:t>
            </w:r>
          </w:p>
        </w:tc>
        <w:tc>
          <w:tcPr>
            <w:tcW w:w="1128" w:type="dxa"/>
            <w:tcBorders>
              <w:top w:val="single" w:sz="2" w:space="0" w:color="BBBBBB"/>
              <w:left w:val="single" w:sz="2" w:space="0" w:color="BBBBBB"/>
              <w:bottom w:val="single" w:sz="2" w:space="0" w:color="BBBBBB"/>
              <w:right w:val="single" w:sz="2" w:space="0" w:color="BBBBBB"/>
            </w:tcBorders>
            <w:vAlign w:val="center"/>
          </w:tcPr>
          <w:p w14:paraId="583A26E2" w14:textId="77777777" w:rsidR="00D207E9" w:rsidRDefault="00764DF6">
            <w:r>
              <w:rPr>
                <w:sz w:val="16"/>
                <w:szCs w:val="16"/>
              </w:rPr>
              <w:t>방문대비 소비부족형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49F28F9B" w14:textId="77777777" w:rsidR="00D207E9" w:rsidRDefault="00764DF6">
            <w:r>
              <w:rPr>
                <w:sz w:val="16"/>
                <w:szCs w:val="16"/>
              </w:rPr>
              <w:t>0.702</w:t>
            </w:r>
          </w:p>
        </w:tc>
      </w:tr>
      <w:tr w:rsidR="00D207E9" w14:paraId="40269C55"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276CFFFE" w14:textId="77777777" w:rsidR="00D207E9" w:rsidRDefault="00764DF6">
            <w:r>
              <w:rPr>
                <w:sz w:val="16"/>
                <w:szCs w:val="16"/>
              </w:rPr>
              <w:t>산청군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1BA58B9E" w14:textId="77777777" w:rsidR="00D207E9" w:rsidRDefault="00764DF6">
            <w:r>
              <w:rPr>
                <w:sz w:val="16"/>
                <w:szCs w:val="16"/>
              </w:rPr>
              <w:t>−0.642</w:t>
            </w:r>
          </w:p>
        </w:tc>
        <w:tc>
          <w:tcPr>
            <w:tcW w:w="1128" w:type="dxa"/>
            <w:tcBorders>
              <w:top w:val="single" w:sz="2" w:space="0" w:color="BBBBBB"/>
              <w:left w:val="single" w:sz="2" w:space="0" w:color="BBBBBB"/>
              <w:bottom w:val="single" w:sz="2" w:space="0" w:color="BBBBBB"/>
              <w:right w:val="single" w:sz="2" w:space="0" w:color="BBBBBB"/>
            </w:tcBorders>
            <w:vAlign w:val="center"/>
          </w:tcPr>
          <w:p w14:paraId="38E9E5CB" w14:textId="77777777" w:rsidR="00D207E9" w:rsidRDefault="00764DF6">
            <w:r>
              <w:rPr>
                <w:sz w:val="16"/>
                <w:szCs w:val="16"/>
              </w:rPr>
              <w:t>16,536</w:t>
            </w:r>
          </w:p>
        </w:tc>
        <w:tc>
          <w:tcPr>
            <w:tcW w:w="1128" w:type="dxa"/>
            <w:tcBorders>
              <w:top w:val="single" w:sz="2" w:space="0" w:color="BBBBBB"/>
              <w:left w:val="single" w:sz="2" w:space="0" w:color="BBBBBB"/>
              <w:bottom w:val="single" w:sz="2" w:space="0" w:color="BBBBBB"/>
              <w:right w:val="single" w:sz="2" w:space="0" w:color="BBBBBB"/>
            </w:tcBorders>
            <w:vAlign w:val="center"/>
          </w:tcPr>
          <w:p w14:paraId="00217BD6" w14:textId="77777777" w:rsidR="00D207E9" w:rsidRDefault="00764DF6">
            <w:r>
              <w:rPr>
                <w:b/>
                <w:bCs/>
                <w:sz w:val="16"/>
                <w:szCs w:val="16"/>
              </w:rPr>
              <w:t>0.718</w:t>
            </w:r>
          </w:p>
        </w:tc>
        <w:tc>
          <w:tcPr>
            <w:tcW w:w="1128" w:type="dxa"/>
            <w:tcBorders>
              <w:top w:val="single" w:sz="2" w:space="0" w:color="BBBBBB"/>
              <w:left w:val="single" w:sz="2" w:space="0" w:color="BBBBBB"/>
              <w:bottom w:val="single" w:sz="2" w:space="0" w:color="BBBBBB"/>
              <w:right w:val="single" w:sz="2" w:space="0" w:color="BBBBBB"/>
            </w:tcBorders>
            <w:vAlign w:val="center"/>
          </w:tcPr>
          <w:p w14:paraId="1F98611D" w14:textId="77777777" w:rsidR="00D207E9" w:rsidRDefault="00764DF6">
            <w:r>
              <w:rPr>
                <w:sz w:val="16"/>
                <w:szCs w:val="16"/>
              </w:rPr>
              <w:t>0.930</w:t>
            </w:r>
          </w:p>
        </w:tc>
        <w:tc>
          <w:tcPr>
            <w:tcW w:w="1128" w:type="dxa"/>
            <w:tcBorders>
              <w:top w:val="single" w:sz="2" w:space="0" w:color="BBBBBB"/>
              <w:left w:val="single" w:sz="2" w:space="0" w:color="BBBBBB"/>
              <w:bottom w:val="single" w:sz="2" w:space="0" w:color="BBBBBB"/>
              <w:right w:val="single" w:sz="2" w:space="0" w:color="BBBBBB"/>
            </w:tcBorders>
            <w:vAlign w:val="center"/>
          </w:tcPr>
          <w:p w14:paraId="33D25AFF" w14:textId="77777777" w:rsidR="00D207E9" w:rsidRDefault="00764DF6">
            <w:r>
              <w:rPr>
                <w:sz w:val="16"/>
                <w:szCs w:val="16"/>
              </w:rPr>
              <w:t>0.009</w:t>
            </w:r>
          </w:p>
        </w:tc>
        <w:tc>
          <w:tcPr>
            <w:tcW w:w="1128" w:type="dxa"/>
            <w:tcBorders>
              <w:top w:val="single" w:sz="2" w:space="0" w:color="BBBBBB"/>
              <w:left w:val="single" w:sz="2" w:space="0" w:color="BBBBBB"/>
              <w:bottom w:val="single" w:sz="2" w:space="0" w:color="BBBBBB"/>
              <w:right w:val="single" w:sz="2" w:space="0" w:color="BBBBBB"/>
            </w:tcBorders>
            <w:vAlign w:val="center"/>
          </w:tcPr>
          <w:p w14:paraId="27F9B91D" w14:textId="77777777" w:rsidR="00D207E9" w:rsidRDefault="00764DF6">
            <w:r>
              <w:rPr>
                <w:sz w:val="16"/>
                <w:szCs w:val="16"/>
              </w:rPr>
              <w:t>방문대비 소비부족형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323F4429" w14:textId="77777777" w:rsidR="00D207E9" w:rsidRDefault="00764DF6">
            <w:r>
              <w:rPr>
                <w:sz w:val="16"/>
                <w:szCs w:val="16"/>
              </w:rPr>
              <w:t>0.613</w:t>
            </w:r>
          </w:p>
        </w:tc>
      </w:tr>
      <w:tr w:rsidR="00D207E9" w14:paraId="084BCD76"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24482EA4" w14:textId="77777777" w:rsidR="00D207E9" w:rsidRDefault="00764DF6">
            <w:r>
              <w:rPr>
                <w:sz w:val="16"/>
                <w:szCs w:val="16"/>
              </w:rPr>
              <w:t>창녕군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0032012E" w14:textId="77777777" w:rsidR="00D207E9" w:rsidRDefault="00764DF6">
            <w:r>
              <w:rPr>
                <w:sz w:val="16"/>
                <w:szCs w:val="16"/>
              </w:rPr>
              <w:t>0.016</w:t>
            </w:r>
          </w:p>
        </w:tc>
        <w:tc>
          <w:tcPr>
            <w:tcW w:w="1128" w:type="dxa"/>
            <w:tcBorders>
              <w:top w:val="single" w:sz="2" w:space="0" w:color="BBBBBB"/>
              <w:left w:val="single" w:sz="2" w:space="0" w:color="BBBBBB"/>
              <w:bottom w:val="single" w:sz="2" w:space="0" w:color="BBBBBB"/>
              <w:right w:val="single" w:sz="2" w:space="0" w:color="BBBBBB"/>
            </w:tcBorders>
            <w:vAlign w:val="center"/>
          </w:tcPr>
          <w:p w14:paraId="1963ECA6" w14:textId="77777777" w:rsidR="00D207E9" w:rsidRDefault="00764DF6">
            <w:r>
              <w:rPr>
                <w:sz w:val="16"/>
                <w:szCs w:val="16"/>
              </w:rPr>
              <w:t>31,927</w:t>
            </w:r>
          </w:p>
        </w:tc>
        <w:tc>
          <w:tcPr>
            <w:tcW w:w="1128" w:type="dxa"/>
            <w:tcBorders>
              <w:top w:val="single" w:sz="2" w:space="0" w:color="BBBBBB"/>
              <w:left w:val="single" w:sz="2" w:space="0" w:color="BBBBBB"/>
              <w:bottom w:val="single" w:sz="2" w:space="0" w:color="BBBBBB"/>
              <w:right w:val="single" w:sz="2" w:space="0" w:color="BBBBBB"/>
            </w:tcBorders>
            <w:vAlign w:val="center"/>
          </w:tcPr>
          <w:p w14:paraId="297A52DB" w14:textId="77777777" w:rsidR="00D207E9" w:rsidRDefault="00764DF6">
            <w:r>
              <w:rPr>
                <w:sz w:val="16"/>
                <w:szCs w:val="16"/>
              </w:rPr>
              <w:t>−0.088</w:t>
            </w:r>
          </w:p>
        </w:tc>
        <w:tc>
          <w:tcPr>
            <w:tcW w:w="1128" w:type="dxa"/>
            <w:tcBorders>
              <w:top w:val="single" w:sz="2" w:space="0" w:color="BBBBBB"/>
              <w:left w:val="single" w:sz="2" w:space="0" w:color="BBBBBB"/>
              <w:bottom w:val="single" w:sz="2" w:space="0" w:color="BBBBBB"/>
              <w:right w:val="single" w:sz="2" w:space="0" w:color="BBBBBB"/>
            </w:tcBorders>
            <w:vAlign w:val="center"/>
          </w:tcPr>
          <w:p w14:paraId="54C96664" w14:textId="77777777" w:rsidR="00D207E9" w:rsidRDefault="00764DF6">
            <w:r>
              <w:rPr>
                <w:sz w:val="16"/>
                <w:szCs w:val="16"/>
              </w:rPr>
              <w:t>0.772</w:t>
            </w:r>
          </w:p>
        </w:tc>
        <w:tc>
          <w:tcPr>
            <w:tcW w:w="1128" w:type="dxa"/>
            <w:tcBorders>
              <w:top w:val="single" w:sz="2" w:space="0" w:color="BBBBBB"/>
              <w:left w:val="single" w:sz="2" w:space="0" w:color="BBBBBB"/>
              <w:bottom w:val="single" w:sz="2" w:space="0" w:color="BBBBBB"/>
              <w:right w:val="single" w:sz="2" w:space="0" w:color="BBBBBB"/>
            </w:tcBorders>
            <w:vAlign w:val="center"/>
          </w:tcPr>
          <w:p w14:paraId="4D69FDA4" w14:textId="77777777" w:rsidR="00D207E9" w:rsidRDefault="00764DF6">
            <w:r>
              <w:rPr>
                <w:sz w:val="16"/>
                <w:szCs w:val="16"/>
              </w:rPr>
              <w:t>0.004</w:t>
            </w:r>
          </w:p>
        </w:tc>
        <w:tc>
          <w:tcPr>
            <w:tcW w:w="1128" w:type="dxa"/>
            <w:tcBorders>
              <w:top w:val="single" w:sz="2" w:space="0" w:color="BBBBBB"/>
              <w:left w:val="single" w:sz="2" w:space="0" w:color="BBBBBB"/>
              <w:bottom w:val="single" w:sz="2" w:space="0" w:color="BBBBBB"/>
              <w:right w:val="single" w:sz="2" w:space="0" w:color="BBBBBB"/>
            </w:tcBorders>
            <w:vAlign w:val="center"/>
          </w:tcPr>
          <w:p w14:paraId="76346B52"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54061476" w14:textId="77777777" w:rsidR="00D207E9" w:rsidRDefault="00764DF6">
            <w:r>
              <w:rPr>
                <w:sz w:val="16"/>
                <w:szCs w:val="16"/>
              </w:rPr>
              <w:t>0.561</w:t>
            </w:r>
          </w:p>
        </w:tc>
      </w:tr>
      <w:tr w:rsidR="00D207E9" w14:paraId="43CF7D8D"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5F15CC22" w14:textId="77777777" w:rsidR="00D207E9" w:rsidRDefault="00764DF6">
            <w:r>
              <w:rPr>
                <w:sz w:val="16"/>
                <w:szCs w:val="16"/>
              </w:rPr>
              <w:lastRenderedPageBreak/>
              <w:t>고성군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62450AE4" w14:textId="77777777" w:rsidR="00D207E9" w:rsidRDefault="00764DF6">
            <w:r>
              <w:rPr>
                <w:sz w:val="16"/>
                <w:szCs w:val="16"/>
              </w:rPr>
              <w:t>0.168</w:t>
            </w:r>
          </w:p>
        </w:tc>
        <w:tc>
          <w:tcPr>
            <w:tcW w:w="1128" w:type="dxa"/>
            <w:tcBorders>
              <w:top w:val="single" w:sz="2" w:space="0" w:color="BBBBBB"/>
              <w:left w:val="single" w:sz="2" w:space="0" w:color="BBBBBB"/>
              <w:bottom w:val="single" w:sz="2" w:space="0" w:color="BBBBBB"/>
              <w:right w:val="single" w:sz="2" w:space="0" w:color="BBBBBB"/>
            </w:tcBorders>
            <w:vAlign w:val="center"/>
          </w:tcPr>
          <w:p w14:paraId="0DBFC52B" w14:textId="77777777" w:rsidR="00D207E9" w:rsidRDefault="00764DF6">
            <w:r>
              <w:rPr>
                <w:sz w:val="16"/>
                <w:szCs w:val="16"/>
              </w:rPr>
              <w:t>37,170</w:t>
            </w:r>
          </w:p>
        </w:tc>
        <w:tc>
          <w:tcPr>
            <w:tcW w:w="1128" w:type="dxa"/>
            <w:tcBorders>
              <w:top w:val="single" w:sz="2" w:space="0" w:color="BBBBBB"/>
              <w:left w:val="single" w:sz="2" w:space="0" w:color="BBBBBB"/>
              <w:bottom w:val="single" w:sz="2" w:space="0" w:color="BBBBBB"/>
              <w:right w:val="single" w:sz="2" w:space="0" w:color="BBBBBB"/>
            </w:tcBorders>
            <w:vAlign w:val="center"/>
          </w:tcPr>
          <w:p w14:paraId="10FBAB29" w14:textId="77777777" w:rsidR="00D207E9" w:rsidRDefault="00764DF6">
            <w:r>
              <w:rPr>
                <w:sz w:val="16"/>
                <w:szCs w:val="16"/>
              </w:rPr>
              <w:t>0.048</w:t>
            </w:r>
          </w:p>
        </w:tc>
        <w:tc>
          <w:tcPr>
            <w:tcW w:w="1128" w:type="dxa"/>
            <w:tcBorders>
              <w:top w:val="single" w:sz="2" w:space="0" w:color="BBBBBB"/>
              <w:left w:val="single" w:sz="2" w:space="0" w:color="BBBBBB"/>
              <w:bottom w:val="single" w:sz="2" w:space="0" w:color="BBBBBB"/>
              <w:right w:val="single" w:sz="2" w:space="0" w:color="BBBBBB"/>
            </w:tcBorders>
            <w:vAlign w:val="center"/>
          </w:tcPr>
          <w:p w14:paraId="21E201A3" w14:textId="77777777" w:rsidR="00D207E9" w:rsidRDefault="00764DF6">
            <w:r>
              <w:rPr>
                <w:sz w:val="16"/>
                <w:szCs w:val="16"/>
              </w:rPr>
              <w:t>0.928</w:t>
            </w:r>
          </w:p>
        </w:tc>
        <w:tc>
          <w:tcPr>
            <w:tcW w:w="1128" w:type="dxa"/>
            <w:tcBorders>
              <w:top w:val="single" w:sz="2" w:space="0" w:color="BBBBBB"/>
              <w:left w:val="single" w:sz="2" w:space="0" w:color="BBBBBB"/>
              <w:bottom w:val="single" w:sz="2" w:space="0" w:color="BBBBBB"/>
              <w:right w:val="single" w:sz="2" w:space="0" w:color="BBBBBB"/>
            </w:tcBorders>
            <w:vAlign w:val="center"/>
          </w:tcPr>
          <w:p w14:paraId="76659777" w14:textId="77777777" w:rsidR="00D207E9" w:rsidRDefault="00764DF6">
            <w:r>
              <w:rPr>
                <w:sz w:val="16"/>
                <w:szCs w:val="16"/>
              </w:rPr>
              <w:t>−0.002</w:t>
            </w:r>
          </w:p>
        </w:tc>
        <w:tc>
          <w:tcPr>
            <w:tcW w:w="1128" w:type="dxa"/>
            <w:tcBorders>
              <w:top w:val="single" w:sz="2" w:space="0" w:color="BBBBBB"/>
              <w:left w:val="single" w:sz="2" w:space="0" w:color="BBBBBB"/>
              <w:bottom w:val="single" w:sz="2" w:space="0" w:color="BBBBBB"/>
              <w:right w:val="single" w:sz="2" w:space="0" w:color="BBBBBB"/>
            </w:tcBorders>
            <w:vAlign w:val="center"/>
          </w:tcPr>
          <w:p w14:paraId="3270947C"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3FD3463" w14:textId="77777777" w:rsidR="00D207E9" w:rsidRDefault="00764DF6">
            <w:r>
              <w:rPr>
                <w:sz w:val="16"/>
                <w:szCs w:val="16"/>
              </w:rPr>
              <w:t>0.439</w:t>
            </w:r>
          </w:p>
        </w:tc>
      </w:tr>
      <w:tr w:rsidR="00D207E9" w14:paraId="77EC8F12"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0A105DEC" w14:textId="77777777" w:rsidR="00D207E9" w:rsidRDefault="00764DF6">
            <w:r>
              <w:rPr>
                <w:sz w:val="16"/>
                <w:szCs w:val="16"/>
              </w:rPr>
              <w:t>밀양시</w:t>
            </w:r>
          </w:p>
        </w:tc>
        <w:tc>
          <w:tcPr>
            <w:tcW w:w="1128" w:type="dxa"/>
            <w:tcBorders>
              <w:top w:val="single" w:sz="2" w:space="0" w:color="BBBBBB"/>
              <w:left w:val="single" w:sz="2" w:space="0" w:color="BBBBBB"/>
              <w:bottom w:val="single" w:sz="2" w:space="0" w:color="BBBBBB"/>
              <w:right w:val="single" w:sz="2" w:space="0" w:color="BBBBBB"/>
            </w:tcBorders>
            <w:vAlign w:val="center"/>
          </w:tcPr>
          <w:p w14:paraId="30EFD617" w14:textId="77777777" w:rsidR="00D207E9" w:rsidRDefault="00764DF6">
            <w:r>
              <w:rPr>
                <w:sz w:val="16"/>
                <w:szCs w:val="16"/>
              </w:rPr>
              <w:t>0.529</w:t>
            </w:r>
          </w:p>
        </w:tc>
        <w:tc>
          <w:tcPr>
            <w:tcW w:w="1128" w:type="dxa"/>
            <w:tcBorders>
              <w:top w:val="single" w:sz="2" w:space="0" w:color="BBBBBB"/>
              <w:left w:val="single" w:sz="2" w:space="0" w:color="BBBBBB"/>
              <w:bottom w:val="single" w:sz="2" w:space="0" w:color="BBBBBB"/>
              <w:right w:val="single" w:sz="2" w:space="0" w:color="BBBBBB"/>
            </w:tcBorders>
            <w:vAlign w:val="center"/>
          </w:tcPr>
          <w:p w14:paraId="7BF50266" w14:textId="77777777" w:rsidR="00D207E9" w:rsidRDefault="00764DF6">
            <w:r>
              <w:rPr>
                <w:sz w:val="16"/>
                <w:szCs w:val="16"/>
              </w:rPr>
              <w:t>53,357</w:t>
            </w:r>
          </w:p>
        </w:tc>
        <w:tc>
          <w:tcPr>
            <w:tcW w:w="1128" w:type="dxa"/>
            <w:tcBorders>
              <w:top w:val="single" w:sz="2" w:space="0" w:color="BBBBBB"/>
              <w:left w:val="single" w:sz="2" w:space="0" w:color="BBBBBB"/>
              <w:bottom w:val="single" w:sz="2" w:space="0" w:color="BBBBBB"/>
              <w:right w:val="single" w:sz="2" w:space="0" w:color="BBBBBB"/>
            </w:tcBorders>
            <w:vAlign w:val="center"/>
          </w:tcPr>
          <w:p w14:paraId="0169FF4A" w14:textId="77777777" w:rsidR="00D207E9" w:rsidRDefault="00764DF6">
            <w:r>
              <w:rPr>
                <w:sz w:val="16"/>
                <w:szCs w:val="16"/>
              </w:rPr>
              <w:t>0.182</w:t>
            </w:r>
          </w:p>
        </w:tc>
        <w:tc>
          <w:tcPr>
            <w:tcW w:w="1128" w:type="dxa"/>
            <w:tcBorders>
              <w:top w:val="single" w:sz="2" w:space="0" w:color="BBBBBB"/>
              <w:left w:val="single" w:sz="2" w:space="0" w:color="BBBBBB"/>
              <w:bottom w:val="single" w:sz="2" w:space="0" w:color="BBBBBB"/>
              <w:right w:val="single" w:sz="2" w:space="0" w:color="BBBBBB"/>
            </w:tcBorders>
            <w:vAlign w:val="center"/>
          </w:tcPr>
          <w:p w14:paraId="5A7373A7" w14:textId="77777777" w:rsidR="00D207E9" w:rsidRDefault="00764DF6">
            <w:r>
              <w:rPr>
                <w:sz w:val="16"/>
                <w:szCs w:val="16"/>
              </w:rPr>
              <w:t>0.807</w:t>
            </w:r>
          </w:p>
        </w:tc>
        <w:tc>
          <w:tcPr>
            <w:tcW w:w="1128" w:type="dxa"/>
            <w:tcBorders>
              <w:top w:val="single" w:sz="2" w:space="0" w:color="BBBBBB"/>
              <w:left w:val="single" w:sz="2" w:space="0" w:color="BBBBBB"/>
              <w:bottom w:val="single" w:sz="2" w:space="0" w:color="BBBBBB"/>
              <w:right w:val="single" w:sz="2" w:space="0" w:color="BBBBBB"/>
            </w:tcBorders>
            <w:vAlign w:val="center"/>
          </w:tcPr>
          <w:p w14:paraId="1A28A93C" w14:textId="77777777" w:rsidR="00D207E9" w:rsidRDefault="00764DF6">
            <w:r>
              <w:rPr>
                <w:sz w:val="16"/>
                <w:szCs w:val="16"/>
              </w:rPr>
              <w:t>0.006</w:t>
            </w:r>
          </w:p>
        </w:tc>
        <w:tc>
          <w:tcPr>
            <w:tcW w:w="1128" w:type="dxa"/>
            <w:tcBorders>
              <w:top w:val="single" w:sz="2" w:space="0" w:color="BBBBBB"/>
              <w:left w:val="single" w:sz="2" w:space="0" w:color="BBBBBB"/>
              <w:bottom w:val="single" w:sz="2" w:space="0" w:color="BBBBBB"/>
              <w:right w:val="single" w:sz="2" w:space="0" w:color="BBBBBB"/>
            </w:tcBorders>
            <w:vAlign w:val="center"/>
          </w:tcPr>
          <w:p w14:paraId="24F12064"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51745BA4" w14:textId="77777777" w:rsidR="00D207E9" w:rsidRDefault="00764DF6">
            <w:r>
              <w:rPr>
                <w:sz w:val="16"/>
                <w:szCs w:val="16"/>
              </w:rPr>
              <w:t>0.358</w:t>
            </w:r>
          </w:p>
        </w:tc>
      </w:tr>
      <w:tr w:rsidR="00D207E9" w14:paraId="4E292C39"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4939A657" w14:textId="77777777" w:rsidR="00D207E9" w:rsidRDefault="00764DF6">
            <w:r>
              <w:rPr>
                <w:sz w:val="16"/>
                <w:szCs w:val="16"/>
              </w:rPr>
              <w:t>함안군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43AF3ABC" w14:textId="77777777" w:rsidR="00D207E9" w:rsidRDefault="00764DF6">
            <w:r>
              <w:rPr>
                <w:sz w:val="16"/>
                <w:szCs w:val="16"/>
              </w:rPr>
              <w:t>0.822</w:t>
            </w:r>
          </w:p>
        </w:tc>
        <w:tc>
          <w:tcPr>
            <w:tcW w:w="1128" w:type="dxa"/>
            <w:tcBorders>
              <w:top w:val="single" w:sz="2" w:space="0" w:color="BBBBBB"/>
              <w:left w:val="single" w:sz="2" w:space="0" w:color="BBBBBB"/>
              <w:bottom w:val="single" w:sz="2" w:space="0" w:color="BBBBBB"/>
              <w:right w:val="single" w:sz="2" w:space="0" w:color="BBBBBB"/>
            </w:tcBorders>
            <w:vAlign w:val="center"/>
          </w:tcPr>
          <w:p w14:paraId="346D240D" w14:textId="77777777" w:rsidR="00D207E9" w:rsidRDefault="00764DF6">
            <w:r>
              <w:rPr>
                <w:sz w:val="16"/>
                <w:szCs w:val="16"/>
              </w:rPr>
              <w:t>71,516</w:t>
            </w:r>
          </w:p>
        </w:tc>
        <w:tc>
          <w:tcPr>
            <w:tcW w:w="1128" w:type="dxa"/>
            <w:tcBorders>
              <w:top w:val="single" w:sz="2" w:space="0" w:color="BBBBBB"/>
              <w:left w:val="single" w:sz="2" w:space="0" w:color="BBBBBB"/>
              <w:bottom w:val="single" w:sz="2" w:space="0" w:color="BBBBBB"/>
              <w:right w:val="single" w:sz="2" w:space="0" w:color="BBBBBB"/>
            </w:tcBorders>
            <w:vAlign w:val="center"/>
          </w:tcPr>
          <w:p w14:paraId="5A0CD3D3" w14:textId="77777777" w:rsidR="00D207E9" w:rsidRDefault="00764DF6">
            <w:r>
              <w:rPr>
                <w:sz w:val="16"/>
                <w:szCs w:val="16"/>
              </w:rPr>
              <w:t>0.069</w:t>
            </w:r>
          </w:p>
        </w:tc>
        <w:tc>
          <w:tcPr>
            <w:tcW w:w="1128" w:type="dxa"/>
            <w:tcBorders>
              <w:top w:val="single" w:sz="2" w:space="0" w:color="BBBBBB"/>
              <w:left w:val="single" w:sz="2" w:space="0" w:color="BBBBBB"/>
              <w:bottom w:val="single" w:sz="2" w:space="0" w:color="BBBBBB"/>
              <w:right w:val="single" w:sz="2" w:space="0" w:color="BBBBBB"/>
            </w:tcBorders>
            <w:vAlign w:val="center"/>
          </w:tcPr>
          <w:p w14:paraId="39271BF8" w14:textId="77777777" w:rsidR="00D207E9" w:rsidRDefault="00764DF6">
            <w:r>
              <w:rPr>
                <w:sz w:val="16"/>
                <w:szCs w:val="16"/>
              </w:rPr>
              <w:t>0.787</w:t>
            </w:r>
          </w:p>
        </w:tc>
        <w:tc>
          <w:tcPr>
            <w:tcW w:w="1128" w:type="dxa"/>
            <w:tcBorders>
              <w:top w:val="single" w:sz="2" w:space="0" w:color="BBBBBB"/>
              <w:left w:val="single" w:sz="2" w:space="0" w:color="BBBBBB"/>
              <w:bottom w:val="single" w:sz="2" w:space="0" w:color="BBBBBB"/>
              <w:right w:val="single" w:sz="2" w:space="0" w:color="BBBBBB"/>
            </w:tcBorders>
            <w:vAlign w:val="center"/>
          </w:tcPr>
          <w:p w14:paraId="2C68DC86" w14:textId="77777777" w:rsidR="00D207E9" w:rsidRDefault="00764DF6">
            <w:r>
              <w:rPr>
                <w:sz w:val="16"/>
                <w:szCs w:val="16"/>
              </w:rPr>
              <w:t>0.005</w:t>
            </w:r>
          </w:p>
        </w:tc>
        <w:tc>
          <w:tcPr>
            <w:tcW w:w="1128" w:type="dxa"/>
            <w:tcBorders>
              <w:top w:val="single" w:sz="2" w:space="0" w:color="BBBBBB"/>
              <w:left w:val="single" w:sz="2" w:space="0" w:color="BBBBBB"/>
              <w:bottom w:val="single" w:sz="2" w:space="0" w:color="BBBBBB"/>
              <w:right w:val="single" w:sz="2" w:space="0" w:color="BBBBBB"/>
            </w:tcBorders>
            <w:vAlign w:val="center"/>
          </w:tcPr>
          <w:p w14:paraId="4DE0DBF1"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46628F88" w14:textId="77777777" w:rsidR="00D207E9" w:rsidRDefault="00764DF6">
            <w:r>
              <w:rPr>
                <w:sz w:val="16"/>
                <w:szCs w:val="16"/>
              </w:rPr>
              <w:t>0.255</w:t>
            </w:r>
          </w:p>
        </w:tc>
      </w:tr>
      <w:tr w:rsidR="00D207E9" w14:paraId="3675D79B"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1C925C0E" w14:textId="77777777" w:rsidR="00D207E9" w:rsidRDefault="00764DF6">
            <w:r>
              <w:rPr>
                <w:sz w:val="16"/>
                <w:szCs w:val="16"/>
              </w:rPr>
              <w:t>거창군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5E2344B" w14:textId="77777777" w:rsidR="00D207E9" w:rsidRDefault="00764DF6">
            <w:r>
              <w:rPr>
                <w:sz w:val="16"/>
                <w:szCs w:val="16"/>
              </w:rPr>
              <w:t>0.727</w:t>
            </w:r>
          </w:p>
        </w:tc>
        <w:tc>
          <w:tcPr>
            <w:tcW w:w="1128" w:type="dxa"/>
            <w:tcBorders>
              <w:top w:val="single" w:sz="2" w:space="0" w:color="BBBBBB"/>
              <w:left w:val="single" w:sz="2" w:space="0" w:color="BBBBBB"/>
              <w:bottom w:val="single" w:sz="2" w:space="0" w:color="BBBBBB"/>
              <w:right w:val="single" w:sz="2" w:space="0" w:color="BBBBBB"/>
            </w:tcBorders>
            <w:vAlign w:val="center"/>
          </w:tcPr>
          <w:p w14:paraId="41FCE55B" w14:textId="77777777" w:rsidR="00D207E9" w:rsidRDefault="00764DF6">
            <w:r>
              <w:rPr>
                <w:sz w:val="16"/>
                <w:szCs w:val="16"/>
              </w:rPr>
              <w:t>65,036</w:t>
            </w:r>
          </w:p>
        </w:tc>
        <w:tc>
          <w:tcPr>
            <w:tcW w:w="1128" w:type="dxa"/>
            <w:tcBorders>
              <w:top w:val="single" w:sz="2" w:space="0" w:color="BBBBBB"/>
              <w:left w:val="single" w:sz="2" w:space="0" w:color="BBBBBB"/>
              <w:bottom w:val="single" w:sz="2" w:space="0" w:color="BBBBBB"/>
              <w:right w:val="single" w:sz="2" w:space="0" w:color="BBBBBB"/>
            </w:tcBorders>
            <w:vAlign w:val="center"/>
          </w:tcPr>
          <w:p w14:paraId="1DF7B22C" w14:textId="77777777" w:rsidR="00D207E9" w:rsidRDefault="00764DF6">
            <w:r>
              <w:rPr>
                <w:sz w:val="16"/>
                <w:szCs w:val="16"/>
              </w:rPr>
              <w:t>0.226</w:t>
            </w:r>
          </w:p>
        </w:tc>
        <w:tc>
          <w:tcPr>
            <w:tcW w:w="1128" w:type="dxa"/>
            <w:tcBorders>
              <w:top w:val="single" w:sz="2" w:space="0" w:color="BBBBBB"/>
              <w:left w:val="single" w:sz="2" w:space="0" w:color="BBBBBB"/>
              <w:bottom w:val="single" w:sz="2" w:space="0" w:color="BBBBBB"/>
              <w:right w:val="single" w:sz="2" w:space="0" w:color="BBBBBB"/>
            </w:tcBorders>
            <w:vAlign w:val="center"/>
          </w:tcPr>
          <w:p w14:paraId="427AFADB" w14:textId="77777777" w:rsidR="00D207E9" w:rsidRDefault="00764DF6">
            <w:r>
              <w:rPr>
                <w:sz w:val="16"/>
                <w:szCs w:val="16"/>
              </w:rPr>
              <w:t>0.896</w:t>
            </w:r>
          </w:p>
        </w:tc>
        <w:tc>
          <w:tcPr>
            <w:tcW w:w="1128" w:type="dxa"/>
            <w:tcBorders>
              <w:top w:val="single" w:sz="2" w:space="0" w:color="BBBBBB"/>
              <w:left w:val="single" w:sz="2" w:space="0" w:color="BBBBBB"/>
              <w:bottom w:val="single" w:sz="2" w:space="0" w:color="BBBBBB"/>
              <w:right w:val="single" w:sz="2" w:space="0" w:color="BBBBBB"/>
            </w:tcBorders>
            <w:vAlign w:val="center"/>
          </w:tcPr>
          <w:p w14:paraId="02F6783B" w14:textId="77777777" w:rsidR="00D207E9" w:rsidRDefault="00764DF6">
            <w:r>
              <w:rPr>
                <w:sz w:val="16"/>
                <w:szCs w:val="16"/>
              </w:rPr>
              <w:t>0.004</w:t>
            </w:r>
          </w:p>
        </w:tc>
        <w:tc>
          <w:tcPr>
            <w:tcW w:w="1128" w:type="dxa"/>
            <w:tcBorders>
              <w:top w:val="single" w:sz="2" w:space="0" w:color="BBBBBB"/>
              <w:left w:val="single" w:sz="2" w:space="0" w:color="BBBBBB"/>
              <w:bottom w:val="single" w:sz="2" w:space="0" w:color="BBBBBB"/>
              <w:right w:val="single" w:sz="2" w:space="0" w:color="BBBBBB"/>
            </w:tcBorders>
            <w:vAlign w:val="center"/>
          </w:tcPr>
          <w:p w14:paraId="446F2CA6"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7810C581" w14:textId="77777777" w:rsidR="00D207E9" w:rsidRDefault="00764DF6">
            <w:r>
              <w:rPr>
                <w:sz w:val="16"/>
                <w:szCs w:val="16"/>
              </w:rPr>
              <w:t>0.227</w:t>
            </w:r>
          </w:p>
        </w:tc>
      </w:tr>
      <w:tr w:rsidR="00D207E9" w14:paraId="6F2FA9B9"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61DD24F5" w14:textId="77777777" w:rsidR="00D207E9" w:rsidRDefault="00764DF6">
            <w:r>
              <w:rPr>
                <w:sz w:val="16"/>
                <w:szCs w:val="16"/>
              </w:rPr>
              <w:t>사천시</w:t>
            </w:r>
          </w:p>
        </w:tc>
        <w:tc>
          <w:tcPr>
            <w:tcW w:w="1128" w:type="dxa"/>
            <w:tcBorders>
              <w:top w:val="single" w:sz="2" w:space="0" w:color="BBBBBB"/>
              <w:left w:val="single" w:sz="2" w:space="0" w:color="BBBBBB"/>
              <w:bottom w:val="single" w:sz="2" w:space="0" w:color="BBBBBB"/>
              <w:right w:val="single" w:sz="2" w:space="0" w:color="BBBBBB"/>
            </w:tcBorders>
            <w:vAlign w:val="center"/>
          </w:tcPr>
          <w:p w14:paraId="7BDFA810" w14:textId="77777777" w:rsidR="00D207E9" w:rsidRDefault="00764DF6">
            <w:r>
              <w:rPr>
                <w:sz w:val="16"/>
                <w:szCs w:val="16"/>
              </w:rPr>
              <w:t>0.969</w:t>
            </w:r>
          </w:p>
        </w:tc>
        <w:tc>
          <w:tcPr>
            <w:tcW w:w="1128" w:type="dxa"/>
            <w:tcBorders>
              <w:top w:val="single" w:sz="2" w:space="0" w:color="BBBBBB"/>
              <w:left w:val="single" w:sz="2" w:space="0" w:color="BBBBBB"/>
              <w:bottom w:val="single" w:sz="2" w:space="0" w:color="BBBBBB"/>
              <w:right w:val="single" w:sz="2" w:space="0" w:color="BBBBBB"/>
            </w:tcBorders>
            <w:vAlign w:val="center"/>
          </w:tcPr>
          <w:p w14:paraId="4E3F5E94" w14:textId="77777777" w:rsidR="00D207E9" w:rsidRDefault="00764DF6">
            <w:r>
              <w:rPr>
                <w:sz w:val="16"/>
                <w:szCs w:val="16"/>
              </w:rPr>
              <w:t>82,844</w:t>
            </w:r>
          </w:p>
        </w:tc>
        <w:tc>
          <w:tcPr>
            <w:tcW w:w="1128" w:type="dxa"/>
            <w:tcBorders>
              <w:top w:val="single" w:sz="2" w:space="0" w:color="BBBBBB"/>
              <w:left w:val="single" w:sz="2" w:space="0" w:color="BBBBBB"/>
              <w:bottom w:val="single" w:sz="2" w:space="0" w:color="BBBBBB"/>
              <w:right w:val="single" w:sz="2" w:space="0" w:color="BBBBBB"/>
            </w:tcBorders>
            <w:vAlign w:val="center"/>
          </w:tcPr>
          <w:p w14:paraId="701C3BD7" w14:textId="77777777" w:rsidR="00D207E9" w:rsidRDefault="00764DF6">
            <w:r>
              <w:rPr>
                <w:sz w:val="16"/>
                <w:szCs w:val="16"/>
              </w:rPr>
              <w:t>0.083</w:t>
            </w:r>
          </w:p>
        </w:tc>
        <w:tc>
          <w:tcPr>
            <w:tcW w:w="1128" w:type="dxa"/>
            <w:tcBorders>
              <w:top w:val="single" w:sz="2" w:space="0" w:color="BBBBBB"/>
              <w:left w:val="single" w:sz="2" w:space="0" w:color="BBBBBB"/>
              <w:bottom w:val="single" w:sz="2" w:space="0" w:color="BBBBBB"/>
              <w:right w:val="single" w:sz="2" w:space="0" w:color="BBBBBB"/>
            </w:tcBorders>
            <w:vAlign w:val="center"/>
          </w:tcPr>
          <w:p w14:paraId="06308C6A" w14:textId="77777777" w:rsidR="00D207E9" w:rsidRDefault="00764DF6">
            <w:r>
              <w:rPr>
                <w:sz w:val="16"/>
                <w:szCs w:val="16"/>
              </w:rPr>
              <w:t>0.901</w:t>
            </w:r>
          </w:p>
        </w:tc>
        <w:tc>
          <w:tcPr>
            <w:tcW w:w="1128" w:type="dxa"/>
            <w:tcBorders>
              <w:top w:val="single" w:sz="2" w:space="0" w:color="BBBBBB"/>
              <w:left w:val="single" w:sz="2" w:space="0" w:color="BBBBBB"/>
              <w:bottom w:val="single" w:sz="2" w:space="0" w:color="BBBBBB"/>
              <w:right w:val="single" w:sz="2" w:space="0" w:color="BBBBBB"/>
            </w:tcBorders>
            <w:vAlign w:val="center"/>
          </w:tcPr>
          <w:p w14:paraId="0F8761CD" w14:textId="77777777" w:rsidR="00D207E9" w:rsidRDefault="00764DF6">
            <w:r>
              <w:rPr>
                <w:sz w:val="16"/>
                <w:szCs w:val="16"/>
              </w:rPr>
              <w:t>0.009</w:t>
            </w:r>
          </w:p>
        </w:tc>
        <w:tc>
          <w:tcPr>
            <w:tcW w:w="1128" w:type="dxa"/>
            <w:tcBorders>
              <w:top w:val="single" w:sz="2" w:space="0" w:color="BBBBBB"/>
              <w:left w:val="single" w:sz="2" w:space="0" w:color="BBBBBB"/>
              <w:bottom w:val="single" w:sz="2" w:space="0" w:color="BBBBBB"/>
              <w:right w:val="single" w:sz="2" w:space="0" w:color="BBBBBB"/>
            </w:tcBorders>
            <w:vAlign w:val="center"/>
          </w:tcPr>
          <w:p w14:paraId="57BFBE27"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71EEBF59" w14:textId="77777777" w:rsidR="00D207E9" w:rsidRDefault="00764DF6">
            <w:r>
              <w:rPr>
                <w:sz w:val="16"/>
                <w:szCs w:val="16"/>
              </w:rPr>
              <w:t>0.093</w:t>
            </w:r>
          </w:p>
        </w:tc>
      </w:tr>
      <w:tr w:rsidR="00D207E9" w14:paraId="32C2206C"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128F09BB" w14:textId="77777777" w:rsidR="00D207E9" w:rsidRDefault="00764DF6">
            <w:r>
              <w:rPr>
                <w:sz w:val="16"/>
                <w:szCs w:val="16"/>
              </w:rPr>
              <w:t>통영시</w:t>
            </w:r>
          </w:p>
        </w:tc>
        <w:tc>
          <w:tcPr>
            <w:tcW w:w="1128" w:type="dxa"/>
            <w:tcBorders>
              <w:top w:val="single" w:sz="2" w:space="0" w:color="BBBBBB"/>
              <w:left w:val="single" w:sz="2" w:space="0" w:color="BBBBBB"/>
              <w:bottom w:val="single" w:sz="2" w:space="0" w:color="BBBBBB"/>
              <w:right w:val="single" w:sz="2" w:space="0" w:color="BBBBBB"/>
            </w:tcBorders>
            <w:vAlign w:val="center"/>
          </w:tcPr>
          <w:p w14:paraId="14751797" w14:textId="77777777" w:rsidR="00D207E9" w:rsidRDefault="00764DF6">
            <w:r>
              <w:rPr>
                <w:b/>
                <w:bCs/>
                <w:sz w:val="16"/>
                <w:szCs w:val="16"/>
              </w:rPr>
              <w:t>1.015</w:t>
            </w:r>
          </w:p>
        </w:tc>
        <w:tc>
          <w:tcPr>
            <w:tcW w:w="1128" w:type="dxa"/>
            <w:tcBorders>
              <w:top w:val="single" w:sz="2" w:space="0" w:color="BBBBBB"/>
              <w:left w:val="single" w:sz="2" w:space="0" w:color="BBBBBB"/>
              <w:bottom w:val="single" w:sz="2" w:space="0" w:color="BBBBBB"/>
              <w:right w:val="single" w:sz="2" w:space="0" w:color="BBBBBB"/>
            </w:tcBorders>
            <w:vAlign w:val="center"/>
          </w:tcPr>
          <w:p w14:paraId="6B16A85C" w14:textId="77777777" w:rsidR="00D207E9" w:rsidRDefault="00764DF6">
            <w:r>
              <w:rPr>
                <w:b/>
                <w:bCs/>
                <w:sz w:val="16"/>
                <w:szCs w:val="16"/>
              </w:rPr>
              <w:t>86,764</w:t>
            </w:r>
          </w:p>
        </w:tc>
        <w:tc>
          <w:tcPr>
            <w:tcW w:w="1128" w:type="dxa"/>
            <w:tcBorders>
              <w:top w:val="single" w:sz="2" w:space="0" w:color="BBBBBB"/>
              <w:left w:val="single" w:sz="2" w:space="0" w:color="BBBBBB"/>
              <w:bottom w:val="single" w:sz="2" w:space="0" w:color="BBBBBB"/>
              <w:right w:val="single" w:sz="2" w:space="0" w:color="BBBBBB"/>
            </w:tcBorders>
            <w:vAlign w:val="center"/>
          </w:tcPr>
          <w:p w14:paraId="5F45CD94" w14:textId="77777777" w:rsidR="00D207E9" w:rsidRDefault="00764DF6">
            <w:r>
              <w:rPr>
                <w:sz w:val="16"/>
                <w:szCs w:val="16"/>
              </w:rPr>
              <w:t>0.101</w:t>
            </w:r>
          </w:p>
        </w:tc>
        <w:tc>
          <w:tcPr>
            <w:tcW w:w="1128" w:type="dxa"/>
            <w:tcBorders>
              <w:top w:val="single" w:sz="2" w:space="0" w:color="BBBBBB"/>
              <w:left w:val="single" w:sz="2" w:space="0" w:color="BBBBBB"/>
              <w:bottom w:val="single" w:sz="2" w:space="0" w:color="BBBBBB"/>
              <w:right w:val="single" w:sz="2" w:space="0" w:color="BBBBBB"/>
            </w:tcBorders>
            <w:vAlign w:val="center"/>
          </w:tcPr>
          <w:p w14:paraId="13EC7FDC" w14:textId="77777777" w:rsidR="00D207E9" w:rsidRDefault="00764DF6">
            <w:r>
              <w:rPr>
                <w:sz w:val="16"/>
                <w:szCs w:val="16"/>
              </w:rPr>
              <w:t>0.955</w:t>
            </w:r>
          </w:p>
        </w:tc>
        <w:tc>
          <w:tcPr>
            <w:tcW w:w="1128" w:type="dxa"/>
            <w:tcBorders>
              <w:top w:val="single" w:sz="2" w:space="0" w:color="BBBBBB"/>
              <w:left w:val="single" w:sz="2" w:space="0" w:color="BBBBBB"/>
              <w:bottom w:val="single" w:sz="2" w:space="0" w:color="BBBBBB"/>
              <w:right w:val="single" w:sz="2" w:space="0" w:color="BBBBBB"/>
            </w:tcBorders>
            <w:vAlign w:val="center"/>
          </w:tcPr>
          <w:p w14:paraId="72F1CD45" w14:textId="77777777" w:rsidR="00D207E9" w:rsidRDefault="00764DF6">
            <w:r>
              <w:rPr>
                <w:sz w:val="16"/>
                <w:szCs w:val="16"/>
              </w:rPr>
              <w:t>0.003</w:t>
            </w:r>
          </w:p>
        </w:tc>
        <w:tc>
          <w:tcPr>
            <w:tcW w:w="1128" w:type="dxa"/>
            <w:tcBorders>
              <w:top w:val="single" w:sz="2" w:space="0" w:color="BBBBBB"/>
              <w:left w:val="single" w:sz="2" w:space="0" w:color="BBBBBB"/>
              <w:bottom w:val="single" w:sz="2" w:space="0" w:color="BBBBBB"/>
              <w:right w:val="single" w:sz="2" w:space="0" w:color="BBBBBB"/>
            </w:tcBorders>
            <w:vAlign w:val="center"/>
          </w:tcPr>
          <w:p w14:paraId="415CD2AB"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10AB4AD" w14:textId="77777777" w:rsidR="00D207E9" w:rsidRDefault="00764DF6">
            <w:r>
              <w:rPr>
                <w:sz w:val="16"/>
                <w:szCs w:val="16"/>
              </w:rPr>
              <w:t>0.065</w:t>
            </w:r>
          </w:p>
        </w:tc>
      </w:tr>
    </w:tbl>
    <w:p w14:paraId="5C62A553" w14:textId="77777777" w:rsidR="00D207E9" w:rsidRDefault="00D207E9">
      <w:pPr>
        <w:spacing w:after="80"/>
      </w:pPr>
    </w:p>
    <w:p w14:paraId="4F6D560A" w14:textId="77777777" w:rsidR="00D207E9" w:rsidRDefault="00764DF6">
      <w:pPr>
        <w:pBdr>
          <w:left w:val="single" w:sz="18" w:space="8" w:color="777777"/>
        </w:pBdr>
        <w:shd w:val="clear" w:color="auto" w:fill="F5F5F5"/>
        <w:spacing w:before="60" w:after="60"/>
        <w:ind w:left="200"/>
      </w:pPr>
      <w:r>
        <w:rPr>
          <w:b/>
          <w:bCs/>
          <w:color w:val="333333"/>
          <w:sz w:val="18"/>
          <w:szCs w:val="18"/>
        </w:rPr>
        <w:t>위험점수 산식:</w:t>
      </w:r>
      <w:r>
        <w:rPr>
          <w:color w:val="333333"/>
          <w:sz w:val="18"/>
          <w:szCs w:val="18"/>
        </w:rPr>
        <w:t xml:space="preserve"> 위험점수 = 0.40·MI′ + 0.25·CPC′ + 0.20·LRR′ + 0.15·TREND′ (각 지표를 13개 지역 min-max 정규화하고, 낮을수록 위험인 지표는 부호 반전). 가중치는 핵심 가설인 생활인구 대비 카드소비 부족(MI)에 최대 비중을 부여했다.</w:t>
      </w:r>
    </w:p>
    <w:p w14:paraId="308AA543" w14:textId="77777777" w:rsidR="00D207E9" w:rsidRDefault="00764DF6">
      <w:pPr>
        <w:pStyle w:val="2"/>
      </w:pPr>
      <w:bookmarkStart w:id="18" w:name="_Toc231757041"/>
      <w:bookmarkStart w:id="19" w:name="_Toc231950236"/>
      <w:r>
        <w:t>4.2 핵심 발견 ① — 인구감소지역 안에도 "양극화"가 있다</w:t>
      </w:r>
      <w:bookmarkEnd w:id="18"/>
      <w:bookmarkEnd w:id="19"/>
    </w:p>
    <w:p w14:paraId="72CD5E45" w14:textId="37779C46" w:rsidR="00D207E9" w:rsidRDefault="00764DF6" w:rsidP="00084FC1">
      <w:pPr>
        <w:spacing w:after="100"/>
        <w:ind w:firstLineChars="50" w:firstLine="100"/>
      </w:pPr>
      <w:r>
        <w:t xml:space="preserve">13개 지역의 MI·CPC는 </w:t>
      </w:r>
      <w:r>
        <w:rPr>
          <w:b/>
          <w:bCs/>
        </w:rPr>
        <w:t>극단적으로 갈린다</w:t>
      </w:r>
      <w:r>
        <w:t>. CPC 최저 합천(11,380원)과 최고 통영(86,764원)은</w:t>
      </w:r>
      <w:r w:rsidR="00B06F26">
        <w:rPr>
          <w:rFonts w:hint="eastAsia"/>
        </w:rPr>
        <w:t xml:space="preserve"> </w:t>
      </w:r>
      <w:r>
        <w:rPr>
          <w:b/>
          <w:bCs/>
        </w:rPr>
        <w:t>7.6배</w:t>
      </w:r>
      <w:r>
        <w:t xml:space="preserve"> 차이다. 같은 인구감소지역, 심지어 같은 군(郡) </w:t>
      </w:r>
      <w:proofErr w:type="spellStart"/>
      <w:r>
        <w:t>단위인데도</w:t>
      </w:r>
      <w:proofErr w:type="spellEnd"/>
      <w:r>
        <w:t xml:space="preserve"> 거창(65,036원)과</w:t>
      </w:r>
      <w:r w:rsidR="00B06F26">
        <w:rPr>
          <w:rFonts w:hint="eastAsia"/>
        </w:rPr>
        <w:t xml:space="preserve"> </w:t>
      </w:r>
      <w:r>
        <w:t>합천(11,380원)은 5.7배 차이가 난다.</w:t>
      </w:r>
    </w:p>
    <w:p w14:paraId="4BA67361" w14:textId="77777777" w:rsidR="00D207E9" w:rsidRDefault="00764DF6">
      <w:pPr>
        <w:spacing w:after="100"/>
      </w:pPr>
      <w:r>
        <w:t>→ *"인구감소지역 = 일률적 침체"라는 통념을 데이터로 반박*한다. 개선도 일률적일 수 없다.</w:t>
      </w:r>
    </w:p>
    <w:p w14:paraId="4BA522E2" w14:textId="77777777" w:rsidR="00D207E9" w:rsidRDefault="00764DF6">
      <w:pPr>
        <w:pBdr>
          <w:left w:val="single" w:sz="18" w:space="8" w:color="777777"/>
        </w:pBdr>
        <w:shd w:val="clear" w:color="auto" w:fill="F5F5F5"/>
        <w:spacing w:before="60" w:after="60"/>
        <w:ind w:left="200"/>
      </w:pPr>
      <w:r>
        <w:rPr>
          <w:b/>
          <w:bCs/>
          <w:color w:val="333333"/>
          <w:sz w:val="18"/>
          <w:szCs w:val="18"/>
        </w:rPr>
        <w:t>그림 1. MI × LRR 분석 매트릭스</w:t>
      </w:r>
      <w:r>
        <w:rPr>
          <w:color w:val="333333"/>
          <w:sz w:val="18"/>
          <w:szCs w:val="18"/>
        </w:rPr>
        <w:t xml:space="preserve"> — 소비전환 정도(MI)와 외부유입 의존(LRR)의 2차원 위치</w:t>
      </w:r>
    </w:p>
    <w:p w14:paraId="19381F5B" w14:textId="77777777" w:rsidR="00D207E9" w:rsidRDefault="00764DF6">
      <w:pPr>
        <w:spacing w:after="120"/>
        <w:ind w:left="200"/>
      </w:pPr>
      <w:r>
        <w:rPr>
          <w:color w:val="333333"/>
          <w:sz w:val="17"/>
          <w:szCs w:val="17"/>
        </w:rPr>
        <w:t>▷ 해석: 가로축 MI(생활인구 대비 카드소비 부족)와 세로축 LRR(경남권 소비자 비중)의 2차원 위치. 좌하단(둘 다 낮음)이 외지방문 의존형(하동·함양), 우상단이 소비 안정형(통영·사천). 원 크기는 생활인구.</w:t>
      </w:r>
    </w:p>
    <w:p w14:paraId="1917A513" w14:textId="77777777" w:rsidR="00D207E9" w:rsidRDefault="00764DF6">
      <w:pPr>
        <w:spacing w:before="120" w:after="120"/>
        <w:jc w:val="center"/>
      </w:pPr>
      <w:r>
        <w:rPr>
          <w:noProof/>
        </w:rPr>
        <w:drawing>
          <wp:inline distT="0" distB="0" distL="0" distR="0" wp14:anchorId="15133B90" wp14:editId="1DE0B31F">
            <wp:extent cx="4533900" cy="3408521"/>
            <wp:effectExtent l="0" t="0" r="0" b="0"/>
            <wp:docPr id="1" name="MI-LRR 분석 매트릭스" descr="MI-LRR 분석 매트릭스" title="MI-LRR 분석 매트릭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LRR 분석 매트릭스" descr="MI-LRR 분석 매트릭스" title="MI-LRR 분석 매트릭스"/>
                    <pic:cNvPicPr>
                      <a:picLocks noChangeAspect="1" noChangeArrowheads="1"/>
                    </pic:cNvPicPr>
                  </pic:nvPicPr>
                  <pic:blipFill>
                    <a:blip r:embed="rId7"/>
                    <a:stretch>
                      <a:fillRect/>
                    </a:stretch>
                  </pic:blipFill>
                  <pic:spPr bwMode="auto">
                    <a:xfrm>
                      <a:off x="0" y="0"/>
                      <a:ext cx="4533900" cy="3408521"/>
                    </a:xfrm>
                    <a:prstGeom prst="rect">
                      <a:avLst/>
                    </a:prstGeom>
                    <a:noFill/>
                  </pic:spPr>
                </pic:pic>
              </a:graphicData>
            </a:graphic>
          </wp:inline>
        </w:drawing>
      </w:r>
    </w:p>
    <w:p w14:paraId="36EEA2A8" w14:textId="77777777" w:rsidR="00084FC1" w:rsidRDefault="00084FC1">
      <w:pPr>
        <w:spacing w:before="120" w:after="120"/>
        <w:jc w:val="center"/>
      </w:pPr>
    </w:p>
    <w:p w14:paraId="4794F6CF" w14:textId="77777777" w:rsidR="00084FC1" w:rsidRDefault="00084FC1">
      <w:pPr>
        <w:spacing w:before="120" w:after="120"/>
        <w:jc w:val="center"/>
      </w:pPr>
    </w:p>
    <w:p w14:paraId="7312FE3B" w14:textId="77777777" w:rsidR="00084FC1" w:rsidRDefault="00084FC1">
      <w:pPr>
        <w:spacing w:before="120" w:after="120"/>
        <w:jc w:val="center"/>
      </w:pPr>
    </w:p>
    <w:p w14:paraId="3B249A87" w14:textId="0D0E255D" w:rsidR="00D207E9" w:rsidRDefault="00764DF6">
      <w:pPr>
        <w:pStyle w:val="2"/>
      </w:pPr>
      <w:bookmarkStart w:id="20" w:name="_Toc231757042"/>
      <w:bookmarkStart w:id="21" w:name="_Toc231950237"/>
      <w:r>
        <w:lastRenderedPageBreak/>
        <w:t>4.3 핵심 발견 ② — "방문대비 소비부족형"은 우연이 아니다 (n=3)</w:t>
      </w:r>
      <w:bookmarkEnd w:id="20"/>
      <w:bookmarkEnd w:id="21"/>
    </w:p>
    <w:p w14:paraId="65C0555E" w14:textId="4CB7BC09" w:rsidR="00D207E9" w:rsidRDefault="00764DF6" w:rsidP="00084FC1">
      <w:pPr>
        <w:spacing w:after="100"/>
        <w:ind w:firstLineChars="50" w:firstLine="100"/>
      </w:pPr>
      <w:r>
        <w:t xml:space="preserve">K-means 군집(탐색적 유형화) 결과, </w:t>
      </w:r>
      <w:r>
        <w:rPr>
          <w:b/>
          <w:bCs/>
        </w:rPr>
        <w:t>방문대비 소비부족형(산청·의령·합천)</w:t>
      </w:r>
      <w:r>
        <w:t xml:space="preserve"> 세 지역이</w:t>
      </w:r>
      <w:r w:rsidR="00B06F26">
        <w:rPr>
          <w:rFonts w:hint="eastAsia"/>
        </w:rPr>
        <w:t xml:space="preserve"> </w:t>
      </w:r>
      <w:r>
        <w:rPr>
          <w:b/>
          <w:bCs/>
        </w:rPr>
        <w:t xml:space="preserve">MI 전부 &lt; −0.6, CPC 전부 </w:t>
      </w:r>
      <w:r w:rsidR="00B06F26">
        <w:rPr>
          <w:b/>
          <w:bCs/>
        </w:rPr>
        <w:t>&lt;17,000</w:t>
      </w:r>
      <w:r>
        <w:rPr>
          <w:b/>
          <w:bCs/>
        </w:rPr>
        <w:t>원</w:t>
      </w:r>
      <w:r>
        <w:t>이라는 동일 증상으로 묶였다. 세 지역이 서로의 증상을</w:t>
      </w:r>
      <w:r w:rsidR="00B06F26">
        <w:rPr>
          <w:rFonts w:hint="eastAsia"/>
        </w:rPr>
        <w:t xml:space="preserve"> </w:t>
      </w:r>
      <w:r>
        <w:t xml:space="preserve">교차 입증하므로, 이는 단일 사례가 아니라 </w:t>
      </w:r>
      <w:r>
        <w:rPr>
          <w:b/>
          <w:bCs/>
        </w:rPr>
        <w:t>반복되는 패턴</w:t>
      </w:r>
      <w:r>
        <w:t>이다.</w:t>
      </w:r>
    </w:p>
    <w:p w14:paraId="1E97F46E" w14:textId="77777777" w:rsidR="00D207E9" w:rsidRDefault="00764DF6">
      <w:pPr>
        <w:pBdr>
          <w:left w:val="single" w:sz="18" w:space="8" w:color="777777"/>
        </w:pBdr>
        <w:shd w:val="clear" w:color="auto" w:fill="F5F5F5"/>
        <w:spacing w:before="60" w:after="60"/>
        <w:ind w:left="200"/>
      </w:pPr>
      <w:r>
        <w:rPr>
          <w:b/>
          <w:bCs/>
          <w:color w:val="333333"/>
          <w:sz w:val="18"/>
          <w:szCs w:val="18"/>
        </w:rPr>
        <w:t>그림 2. 유형별 지표 비교</w:t>
      </w:r>
      <w:r>
        <w:rPr>
          <w:color w:val="333333"/>
          <w:sz w:val="18"/>
          <w:szCs w:val="18"/>
        </w:rPr>
        <w:t xml:space="preserve"> / </w:t>
      </w:r>
      <w:r>
        <w:rPr>
          <w:b/>
          <w:bCs/>
          <w:color w:val="333333"/>
          <w:sz w:val="18"/>
          <w:szCs w:val="18"/>
        </w:rPr>
        <w:t>그림 3. PCA 군집 시각화</w:t>
      </w:r>
    </w:p>
    <w:p w14:paraId="4688EE69" w14:textId="77777777" w:rsidR="00D207E9" w:rsidRDefault="00764DF6">
      <w:pPr>
        <w:spacing w:after="120"/>
        <w:ind w:left="200"/>
      </w:pPr>
      <w:r>
        <w:rPr>
          <w:color w:val="333333"/>
          <w:sz w:val="17"/>
          <w:szCs w:val="17"/>
        </w:rPr>
        <w:t>▷ 해석: 7개 지표를 2차원으로 축약(PCA)해 K-means 4유형이 평면상 분리됨을 확인. 군집이 겹치지 않아 유형 구분이 유효함을 보인다.</w:t>
      </w:r>
    </w:p>
    <w:p w14:paraId="0E2F12CE" w14:textId="77777777" w:rsidR="00D207E9" w:rsidRDefault="00764DF6">
      <w:pPr>
        <w:spacing w:after="120"/>
        <w:ind w:left="200"/>
      </w:pPr>
      <w:r>
        <w:rPr>
          <w:color w:val="333333"/>
          <w:sz w:val="17"/>
          <w:szCs w:val="17"/>
        </w:rPr>
        <w:t>▷ 해석: 4개 핵심지표(MI·LRR·CPC·STI)를 시군별 막대로 비교. 막대 색은 침체유형이며, MI·CPC가 낮은 지역일수록 소비전환이 취약하다.</w:t>
      </w:r>
    </w:p>
    <w:p w14:paraId="3EF12873" w14:textId="77777777" w:rsidR="00D207E9" w:rsidRDefault="00764DF6">
      <w:pPr>
        <w:spacing w:before="120" w:after="120"/>
        <w:jc w:val="center"/>
      </w:pPr>
      <w:r>
        <w:rPr>
          <w:noProof/>
        </w:rPr>
        <w:drawing>
          <wp:inline distT="0" distB="0" distL="0" distR="0" wp14:anchorId="50445B64" wp14:editId="6972EED5">
            <wp:extent cx="4533900" cy="3149441"/>
            <wp:effectExtent l="0" t="0" r="0" b="0"/>
            <wp:docPr id="2" name="지표 비교" descr="지표 비교" title="지표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지표 비교" descr="지표 비교" title="지표 비교"/>
                    <pic:cNvPicPr>
                      <a:picLocks noChangeAspect="1" noChangeArrowheads="1"/>
                    </pic:cNvPicPr>
                  </pic:nvPicPr>
                  <pic:blipFill>
                    <a:blip r:embed="rId8"/>
                    <a:stretch>
                      <a:fillRect/>
                    </a:stretch>
                  </pic:blipFill>
                  <pic:spPr bwMode="auto">
                    <a:xfrm>
                      <a:off x="0" y="0"/>
                      <a:ext cx="4533900" cy="3149441"/>
                    </a:xfrm>
                    <a:prstGeom prst="rect">
                      <a:avLst/>
                    </a:prstGeom>
                    <a:noFill/>
                  </pic:spPr>
                </pic:pic>
              </a:graphicData>
            </a:graphic>
          </wp:inline>
        </w:drawing>
      </w:r>
    </w:p>
    <w:p w14:paraId="44A9A5C9" w14:textId="77777777" w:rsidR="00D207E9" w:rsidRDefault="00764DF6">
      <w:pPr>
        <w:spacing w:before="120" w:after="120"/>
        <w:jc w:val="center"/>
      </w:pPr>
      <w:r>
        <w:rPr>
          <w:noProof/>
        </w:rPr>
        <w:drawing>
          <wp:inline distT="0" distB="0" distL="0" distR="0" wp14:anchorId="7941439B" wp14:editId="57CB9688">
            <wp:extent cx="4533900" cy="3408521"/>
            <wp:effectExtent l="0" t="0" r="0" b="0"/>
            <wp:docPr id="3" name="PCA 군집" descr="PCA 군집" title="PCA 군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CA 군집" descr="PCA 군집" title="PCA 군집"/>
                    <pic:cNvPicPr>
                      <a:picLocks noChangeAspect="1" noChangeArrowheads="1"/>
                    </pic:cNvPicPr>
                  </pic:nvPicPr>
                  <pic:blipFill>
                    <a:blip r:embed="rId9"/>
                    <a:stretch>
                      <a:fillRect/>
                    </a:stretch>
                  </pic:blipFill>
                  <pic:spPr bwMode="auto">
                    <a:xfrm>
                      <a:off x="0" y="0"/>
                      <a:ext cx="4533900" cy="3408521"/>
                    </a:xfrm>
                    <a:prstGeom prst="rect">
                      <a:avLst/>
                    </a:prstGeom>
                    <a:noFill/>
                  </pic:spPr>
                </pic:pic>
              </a:graphicData>
            </a:graphic>
          </wp:inline>
        </w:drawing>
      </w:r>
    </w:p>
    <w:p w14:paraId="3B49D9F9" w14:textId="77777777" w:rsidR="00D207E9" w:rsidRDefault="00764DF6">
      <w:pPr>
        <w:pStyle w:val="2"/>
      </w:pPr>
      <w:bookmarkStart w:id="22" w:name="_Toc231757043"/>
      <w:bookmarkStart w:id="23" w:name="_Toc231950238"/>
      <w:r>
        <w:lastRenderedPageBreak/>
        <w:t>4.4 핵심 발견 ③ — 산청: 방문은 많지만 체류 소비가 약하다</w:t>
      </w:r>
      <w:bookmarkEnd w:id="22"/>
      <w:bookmarkEnd w:id="23"/>
    </w:p>
    <w:p w14:paraId="127441EA" w14:textId="4A93616E" w:rsidR="00D207E9" w:rsidRDefault="00764DF6" w:rsidP="00084FC1">
      <w:pPr>
        <w:spacing w:after="100"/>
        <w:ind w:firstLineChars="50" w:firstLine="100"/>
      </w:pPr>
      <w:r>
        <w:t xml:space="preserve">산청은 성수기 생활인구가 비수기 대비 </w:t>
      </w:r>
      <w:r>
        <w:rPr>
          <w:b/>
          <w:bCs/>
        </w:rPr>
        <w:t>72% 증가(STI 0.718, 13곳 최고)</w:t>
      </w:r>
      <w:r>
        <w:t>하지만 MI는 음수다.</w:t>
      </w:r>
      <w:r w:rsidR="00B06F26">
        <w:rPr>
          <w:rFonts w:hint="eastAsia"/>
        </w:rPr>
        <w:t xml:space="preserve"> </w:t>
      </w:r>
      <w:r>
        <w:t xml:space="preserve">야간 매출(NAR 0.192)도 낮다. 즉 </w:t>
      </w:r>
      <w:r>
        <w:rPr>
          <w:b/>
          <w:bCs/>
        </w:rPr>
        <w:t>"낮에 왔다 그냥 가는 통과형"</w:t>
      </w:r>
      <w:r>
        <w:t xml:space="preserve"> 관광 구조다. 방문은 폭증하는데</w:t>
      </w:r>
      <w:r w:rsidR="00B06F26">
        <w:rPr>
          <w:rFonts w:hint="eastAsia"/>
        </w:rPr>
        <w:t xml:space="preserve"> </w:t>
      </w:r>
      <w:r>
        <w:t>지역 소비로 전환되지 않는, MI 모델이 아니면 보이지 않는 현상이다.</w:t>
      </w:r>
    </w:p>
    <w:p w14:paraId="11116515" w14:textId="77777777" w:rsidR="00D207E9" w:rsidRDefault="00764DF6">
      <w:pPr>
        <w:pBdr>
          <w:left w:val="single" w:sz="18" w:space="8" w:color="777777"/>
        </w:pBdr>
        <w:shd w:val="clear" w:color="auto" w:fill="F5F5F5"/>
        <w:spacing w:before="60" w:after="60"/>
        <w:ind w:left="200"/>
      </w:pPr>
      <w:r>
        <w:rPr>
          <w:b/>
          <w:bCs/>
          <w:color w:val="333333"/>
          <w:sz w:val="18"/>
          <w:szCs w:val="18"/>
        </w:rPr>
        <w:t>그림 4. 월별 생활인구 추세 (계절성)</w:t>
      </w:r>
    </w:p>
    <w:p w14:paraId="635F9D82" w14:textId="77777777" w:rsidR="00D207E9" w:rsidRDefault="00764DF6">
      <w:pPr>
        <w:spacing w:after="120"/>
        <w:ind w:left="200"/>
      </w:pPr>
      <w:r>
        <w:rPr>
          <w:color w:val="333333"/>
          <w:sz w:val="17"/>
          <w:szCs w:val="17"/>
        </w:rPr>
        <w:t>▷ 해석: 시군별 월별 생활인구(1월=100 정규화). 여름철 급증 지역은 관광 계절편중(STI 높음)을 뜻한다(예: 산청).</w:t>
      </w:r>
    </w:p>
    <w:p w14:paraId="662A7DFC" w14:textId="77777777" w:rsidR="00D207E9" w:rsidRDefault="00764DF6">
      <w:pPr>
        <w:spacing w:before="120" w:after="120"/>
        <w:jc w:val="center"/>
      </w:pPr>
      <w:r>
        <w:rPr>
          <w:noProof/>
        </w:rPr>
        <w:drawing>
          <wp:inline distT="0" distB="0" distL="0" distR="0" wp14:anchorId="385AB7BF" wp14:editId="0B47FA26">
            <wp:extent cx="4533900" cy="2574608"/>
            <wp:effectExtent l="0" t="0" r="0" b="0"/>
            <wp:docPr id="4" name="월별 생활인구" descr="월별 생활인구" title="월별 생활인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월별 생활인구" descr="월별 생활인구" title="월별 생활인구"/>
                    <pic:cNvPicPr>
                      <a:picLocks noChangeAspect="1" noChangeArrowheads="1"/>
                    </pic:cNvPicPr>
                  </pic:nvPicPr>
                  <pic:blipFill>
                    <a:blip r:embed="rId10"/>
                    <a:stretch>
                      <a:fillRect/>
                    </a:stretch>
                  </pic:blipFill>
                  <pic:spPr bwMode="auto">
                    <a:xfrm>
                      <a:off x="0" y="0"/>
                      <a:ext cx="4533900" cy="2574608"/>
                    </a:xfrm>
                    <a:prstGeom prst="rect">
                      <a:avLst/>
                    </a:prstGeom>
                    <a:noFill/>
                  </pic:spPr>
                </pic:pic>
              </a:graphicData>
            </a:graphic>
          </wp:inline>
        </w:drawing>
      </w:r>
    </w:p>
    <w:p w14:paraId="07300CC2" w14:textId="77777777" w:rsidR="00D207E9" w:rsidRDefault="00764DF6">
      <w:pPr>
        <w:pStyle w:val="2"/>
      </w:pPr>
      <w:bookmarkStart w:id="24" w:name="_Toc231757044"/>
      <w:bookmarkStart w:id="25" w:name="_Toc231950239"/>
      <w:r>
        <w:t>4.5 공간 분포 — 침체유형·위험점수 지도</w:t>
      </w:r>
      <w:bookmarkEnd w:id="24"/>
      <w:bookmarkEnd w:id="25"/>
    </w:p>
    <w:p w14:paraId="4A62DCE3" w14:textId="2CF02257" w:rsidR="00D207E9" w:rsidRDefault="00764DF6" w:rsidP="00084FC1">
      <w:pPr>
        <w:spacing w:after="100"/>
        <w:ind w:firstLineChars="50" w:firstLine="100"/>
      </w:pPr>
      <w:r>
        <w:t xml:space="preserve">13개 지역의 분석 결과를 경남 행정경계(통계청 </w:t>
      </w:r>
      <w:proofErr w:type="spellStart"/>
      <w:r>
        <w:t>시군구</w:t>
      </w:r>
      <w:proofErr w:type="spellEnd"/>
      <w:r>
        <w:t xml:space="preserve"> 경계) 위에 투영하면, 침체가</w:t>
      </w:r>
      <w:r w:rsidR="00B06F26">
        <w:rPr>
          <w:rFonts w:hint="eastAsia"/>
        </w:rPr>
        <w:t xml:space="preserve"> </w:t>
      </w:r>
      <w:r>
        <w:rPr>
          <w:b/>
          <w:bCs/>
        </w:rPr>
        <w:t>서부 내륙(하동·함양·산청·합천·의령)에 띠처럼 연속 분포</w:t>
      </w:r>
      <w:r>
        <w:t>함이 드러난다. 단발 사례가</w:t>
      </w:r>
      <w:r w:rsidR="00B06F26">
        <w:rPr>
          <w:rFonts w:hint="eastAsia"/>
        </w:rPr>
        <w:t xml:space="preserve"> </w:t>
      </w:r>
      <w:r>
        <w:t xml:space="preserve">아니라 </w:t>
      </w:r>
      <w:r>
        <w:rPr>
          <w:b/>
          <w:bCs/>
        </w:rPr>
        <w:t>공간적으로 인접한 구조적 침체 벨트</w:t>
      </w:r>
      <w:r>
        <w:t>라는 점은 광역 단위 개선의 근거가 된다.</w:t>
      </w:r>
      <w:r w:rsidR="00B06F26">
        <w:rPr>
          <w:rFonts w:hint="eastAsia"/>
        </w:rPr>
        <w:t xml:space="preserve"> </w:t>
      </w:r>
      <w:r>
        <w:t>반대로 해안·도심 접근성이 좋은 통영·사천·밀양은 소비 안정형으로 분리된다.</w:t>
      </w:r>
    </w:p>
    <w:p w14:paraId="4DC0C9B4" w14:textId="77777777" w:rsidR="00D207E9" w:rsidRDefault="00764DF6">
      <w:pPr>
        <w:pBdr>
          <w:left w:val="single" w:sz="18" w:space="8" w:color="777777"/>
        </w:pBdr>
        <w:shd w:val="clear" w:color="auto" w:fill="F5F5F5"/>
        <w:spacing w:before="60" w:after="60"/>
        <w:ind w:left="200"/>
      </w:pPr>
      <w:r>
        <w:rPr>
          <w:b/>
          <w:bCs/>
          <w:color w:val="333333"/>
          <w:sz w:val="18"/>
          <w:szCs w:val="18"/>
        </w:rPr>
        <w:t>그림 5. 침체유형 지도</w:t>
      </w:r>
      <w:r>
        <w:rPr>
          <w:color w:val="333333"/>
          <w:sz w:val="18"/>
          <w:szCs w:val="18"/>
        </w:rPr>
        <w:t xml:space="preserve"> / </w:t>
      </w:r>
      <w:r>
        <w:rPr>
          <w:b/>
          <w:bCs/>
          <w:color w:val="333333"/>
          <w:sz w:val="18"/>
          <w:szCs w:val="18"/>
        </w:rPr>
        <w:t>그림 6. 위험점수 지도 (라벨 = 순위·점수)</w:t>
      </w:r>
    </w:p>
    <w:p w14:paraId="7806E50A" w14:textId="77777777" w:rsidR="00D207E9" w:rsidRDefault="00764DF6">
      <w:pPr>
        <w:spacing w:after="120"/>
        <w:ind w:left="200"/>
      </w:pPr>
      <w:r>
        <w:rPr>
          <w:color w:val="333333"/>
          <w:sz w:val="17"/>
          <w:szCs w:val="17"/>
        </w:rPr>
        <w:t>▷ 해석: 위험점수가 높을수록 진한 색. 하동·함양이 가장 진해 최우선 개선 대상임을 한눈에 보여준다.</w:t>
      </w:r>
    </w:p>
    <w:p w14:paraId="3B8DAAFE" w14:textId="77777777" w:rsidR="00D207E9" w:rsidRDefault="00764DF6">
      <w:pPr>
        <w:spacing w:after="120"/>
        <w:ind w:left="200"/>
      </w:pPr>
      <w:r>
        <w:rPr>
          <w:color w:val="333333"/>
          <w:sz w:val="17"/>
          <w:szCs w:val="17"/>
        </w:rPr>
        <w:t>▷ 해석: 13개 시군을 유형 색상으로 지도에 투영. 서부내륙(하동·함양·산청·합천·의령)에 침체가 띠처럼 연속 분포함이 드러난다.</w:t>
      </w:r>
    </w:p>
    <w:p w14:paraId="44E59D94" w14:textId="77777777" w:rsidR="00D207E9" w:rsidRDefault="00764DF6">
      <w:pPr>
        <w:spacing w:before="120" w:after="120"/>
        <w:jc w:val="center"/>
      </w:pPr>
      <w:r>
        <w:rPr>
          <w:noProof/>
        </w:rPr>
        <w:lastRenderedPageBreak/>
        <w:drawing>
          <wp:inline distT="0" distB="0" distL="0" distR="0" wp14:anchorId="63543C86" wp14:editId="534216AA">
            <wp:extent cx="4324488" cy="4591050"/>
            <wp:effectExtent l="0" t="0" r="0" b="0"/>
            <wp:docPr id="5" name="침체유형 지도" descr="침체유형 지도" title="침체유형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침체유형 지도" descr="침체유형 지도" title="침체유형 지도"/>
                    <pic:cNvPicPr>
                      <a:picLocks noChangeAspect="1" noChangeArrowheads="1"/>
                    </pic:cNvPicPr>
                  </pic:nvPicPr>
                  <pic:blipFill>
                    <a:blip r:embed="rId11"/>
                    <a:stretch>
                      <a:fillRect/>
                    </a:stretch>
                  </pic:blipFill>
                  <pic:spPr bwMode="auto">
                    <a:xfrm>
                      <a:off x="0" y="0"/>
                      <a:ext cx="4341875" cy="4609508"/>
                    </a:xfrm>
                    <a:prstGeom prst="rect">
                      <a:avLst/>
                    </a:prstGeom>
                    <a:noFill/>
                  </pic:spPr>
                </pic:pic>
              </a:graphicData>
            </a:graphic>
          </wp:inline>
        </w:drawing>
      </w:r>
    </w:p>
    <w:p w14:paraId="37DAFF4C" w14:textId="77777777" w:rsidR="00D207E9" w:rsidRDefault="00764DF6">
      <w:pPr>
        <w:spacing w:before="120" w:after="120"/>
        <w:jc w:val="center"/>
      </w:pPr>
      <w:r>
        <w:rPr>
          <w:noProof/>
        </w:rPr>
        <w:drawing>
          <wp:inline distT="0" distB="0" distL="0" distR="0" wp14:anchorId="4DBD10C0" wp14:editId="265D1D02">
            <wp:extent cx="4279575" cy="4172585"/>
            <wp:effectExtent l="0" t="0" r="6985" b="0"/>
            <wp:docPr id="6" name="위험점수 지도" descr="위험점수 지도" title="위험점수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위험점수 지도" descr="위험점수 지도" title="위험점수 지도"/>
                    <pic:cNvPicPr>
                      <a:picLocks noChangeAspect="1" noChangeArrowheads="1"/>
                    </pic:cNvPicPr>
                  </pic:nvPicPr>
                  <pic:blipFill>
                    <a:blip r:embed="rId12"/>
                    <a:stretch>
                      <a:fillRect/>
                    </a:stretch>
                  </pic:blipFill>
                  <pic:spPr bwMode="auto">
                    <a:xfrm>
                      <a:off x="0" y="0"/>
                      <a:ext cx="4287511" cy="4180322"/>
                    </a:xfrm>
                    <a:prstGeom prst="rect">
                      <a:avLst/>
                    </a:prstGeom>
                    <a:noFill/>
                  </pic:spPr>
                </pic:pic>
              </a:graphicData>
            </a:graphic>
          </wp:inline>
        </w:drawing>
      </w:r>
    </w:p>
    <w:p w14:paraId="6780D9DA" w14:textId="77777777" w:rsidR="00D207E9" w:rsidRDefault="00764DF6">
      <w:pPr>
        <w:pStyle w:val="2"/>
      </w:pPr>
      <w:bookmarkStart w:id="26" w:name="_Toc231757045"/>
      <w:bookmarkStart w:id="27" w:name="_Toc231950240"/>
      <w:r>
        <w:lastRenderedPageBreak/>
        <w:t>4.6 이음-Detect — 위험점수 구성 요인 분석</w:t>
      </w:r>
      <w:bookmarkEnd w:id="26"/>
      <w:bookmarkEnd w:id="27"/>
    </w:p>
    <w:p w14:paraId="0C5247CB" w14:textId="37FF1111" w:rsidR="00D207E9" w:rsidRDefault="00764DF6" w:rsidP="00084FC1">
      <w:pPr>
        <w:spacing w:after="100"/>
      </w:pPr>
      <w:r>
        <w:t xml:space="preserve">분석을 "어디가 위험한가"에서 </w:t>
      </w:r>
      <w:r>
        <w:rPr>
          <w:b/>
          <w:bCs/>
        </w:rPr>
        <w:t>"무엇 때문에 위험한가"</w:t>
      </w:r>
      <w:r>
        <w:t>로 끌어내리기 위해, 원인을</w:t>
      </w:r>
      <w:r w:rsidR="00B06F26">
        <w:rPr>
          <w:rFonts w:hint="eastAsia"/>
        </w:rPr>
        <w:t xml:space="preserve"> </w:t>
      </w:r>
      <w:r>
        <w:t>두 층위로 분해했다.</w:t>
      </w:r>
    </w:p>
    <w:p w14:paraId="6E6355E2" w14:textId="785B063C" w:rsidR="00D207E9" w:rsidRDefault="00764DF6">
      <w:pPr>
        <w:spacing w:after="100"/>
      </w:pPr>
      <w:r>
        <w:rPr>
          <w:b/>
          <w:bCs/>
        </w:rPr>
        <w:t>① 위험점수 요인 분해 (정확 분해).</w:t>
      </w:r>
      <w:r>
        <w:t xml:space="preserve"> 위험점수는 4개 지표의 가중합이므로, 각 시군의</w:t>
      </w:r>
      <w:r w:rsidR="00B06F26">
        <w:rPr>
          <w:rFonts w:hint="eastAsia"/>
        </w:rPr>
        <w:t xml:space="preserve"> </w:t>
      </w:r>
      <w:r>
        <w:t>점수를 MI·CPC·LRR·TREND 기여항으로 정확히 나눌 수 있다(재현 오차 0). 그 결과</w:t>
      </w:r>
      <w:r w:rsidR="00B06F26">
        <w:rPr>
          <w:rFonts w:hint="eastAsia"/>
        </w:rPr>
        <w:t xml:space="preserve"> </w:t>
      </w:r>
      <w:r>
        <w:rPr>
          <w:b/>
          <w:bCs/>
        </w:rPr>
        <w:t>위험 상위 8개 시군 전부에서 MI(생활인구 대비 카드소비 부족)가 1위 요인</w:t>
      </w:r>
      <w:r>
        <w:t>(기여율 30~56%)으로</w:t>
      </w:r>
      <w:r w:rsidR="00B06F26">
        <w:rPr>
          <w:rFonts w:hint="eastAsia"/>
        </w:rPr>
        <w:t xml:space="preserve"> </w:t>
      </w:r>
      <w:r>
        <w:t>나타난다. 다만 이는 위험점수가 MI에 최대 가중치(0.40)를 두도록 설계된 데서 비롯한 구조적 귀결이며, 핵심 가설(침체의 축은 인구가 아니라 소비전환)의 독립적 검증은 아니다(MI 외부 타당성은 §7 한계 참조).</w:t>
      </w:r>
    </w:p>
    <w:p w14:paraId="73E2A29A" w14:textId="77777777" w:rsidR="00D207E9" w:rsidRDefault="00764DF6">
      <w:pPr>
        <w:spacing w:after="100"/>
      </w:pPr>
      <w:r>
        <w:t>반면 소비 안정군(밀양·거창)은 CPC, 통영은 TREND가 잔여 위험의 주축이다.</w:t>
      </w:r>
    </w:p>
    <w:p w14:paraId="5884F68A" w14:textId="77777777" w:rsidR="00D207E9" w:rsidRDefault="00764DF6">
      <w:pPr>
        <w:pBdr>
          <w:left w:val="single" w:sz="18" w:space="8" w:color="777777"/>
        </w:pBdr>
        <w:shd w:val="clear" w:color="auto" w:fill="F5F5F5"/>
        <w:spacing w:before="60" w:after="60"/>
        <w:ind w:left="200"/>
      </w:pPr>
      <w:r>
        <w:rPr>
          <w:b/>
          <w:bCs/>
          <w:color w:val="333333"/>
          <w:sz w:val="18"/>
          <w:szCs w:val="18"/>
        </w:rPr>
        <w:t>그림 7. 위험점수 요인 분해</w:t>
      </w:r>
    </w:p>
    <w:p w14:paraId="7FF2EB10" w14:textId="77777777" w:rsidR="00D207E9" w:rsidRDefault="00764DF6">
      <w:pPr>
        <w:spacing w:after="120"/>
        <w:ind w:left="200"/>
      </w:pPr>
      <w:r>
        <w:rPr>
          <w:color w:val="333333"/>
          <w:sz w:val="17"/>
          <w:szCs w:val="17"/>
        </w:rPr>
        <w:t>▷ 해석: 각 시군 위험점수를 MI·CPC·LRR·TREND 기여로 분해. 위험 상위 전 지역에서 MI(진빨강)가 최대 기여 — 침체의 축이 소비전환 실패임을 정량 확인.</w:t>
      </w:r>
    </w:p>
    <w:p w14:paraId="2530CA56" w14:textId="77777777" w:rsidR="00D207E9" w:rsidRDefault="00764DF6">
      <w:pPr>
        <w:spacing w:before="120" w:after="120"/>
        <w:jc w:val="center"/>
      </w:pPr>
      <w:r>
        <w:rPr>
          <w:noProof/>
        </w:rPr>
        <w:drawing>
          <wp:inline distT="0" distB="0" distL="0" distR="0" wp14:anchorId="374E4C4F" wp14:editId="51D24E1C">
            <wp:extent cx="4533900" cy="3278981"/>
            <wp:effectExtent l="0" t="0" r="0" b="0"/>
            <wp:docPr id="7" name="위험점수 요인 분해" descr="위험점수 요인 분해" title="위험점수 요인 분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위험점수 요인 분해" descr="위험점수 요인 분해" title="위험점수 요인 분해"/>
                    <pic:cNvPicPr>
                      <a:picLocks noChangeAspect="1" noChangeArrowheads="1"/>
                    </pic:cNvPicPr>
                  </pic:nvPicPr>
                  <pic:blipFill>
                    <a:blip r:embed="rId13"/>
                    <a:stretch>
                      <a:fillRect/>
                    </a:stretch>
                  </pic:blipFill>
                  <pic:spPr bwMode="auto">
                    <a:xfrm>
                      <a:off x="0" y="0"/>
                      <a:ext cx="4533900" cy="3278981"/>
                    </a:xfrm>
                    <a:prstGeom prst="rect">
                      <a:avLst/>
                    </a:prstGeom>
                    <a:noFill/>
                  </pic:spPr>
                </pic:pic>
              </a:graphicData>
            </a:graphic>
          </wp:inline>
        </w:drawing>
      </w:r>
    </w:p>
    <w:p w14:paraId="08AA1DDF" w14:textId="5A80135A" w:rsidR="00D207E9" w:rsidRDefault="00764DF6">
      <w:pPr>
        <w:spacing w:after="100"/>
      </w:pPr>
      <w:r>
        <w:rPr>
          <w:b/>
          <w:bCs/>
        </w:rPr>
        <w:t>② MI의 구조적 동인 (RandomForest + SHAP, 탐색적).</w:t>
      </w:r>
      <w:r>
        <w:t xml:space="preserve"> 그렇다면 *소비전환 실패 자체는</w:t>
      </w:r>
      <w:r w:rsidR="00B06F26">
        <w:rPr>
          <w:rFonts w:hint="eastAsia"/>
        </w:rPr>
        <w:t xml:space="preserve"> </w:t>
      </w:r>
      <w:r>
        <w:t xml:space="preserve">무엇과 </w:t>
      </w:r>
      <w:proofErr w:type="gramStart"/>
      <w:r>
        <w:t>연관되는가?*</w:t>
      </w:r>
      <w:proofErr w:type="gramEnd"/>
      <w:r>
        <w:t xml:space="preserve"> MI를 종속변수로, 산식에 포함되지 않은 구조지표</w:t>
      </w:r>
      <w:r w:rsidR="00B06F26">
        <w:rPr>
          <w:rFonts w:hint="eastAsia"/>
        </w:rPr>
        <w:t xml:space="preserve"> </w:t>
      </w:r>
      <w:r>
        <w:t xml:space="preserve">(LRR·CDI·NAR·AGI·YR·STI·TREND)를 독립변수로 </w:t>
      </w:r>
      <w:proofErr w:type="spellStart"/>
      <w:r>
        <w:t>RandomForest</w:t>
      </w:r>
      <w:proofErr w:type="spellEnd"/>
      <w:r>
        <w:t xml:space="preserve"> 회귀를 적합하고 SHAP으로</w:t>
      </w:r>
      <w:r w:rsidR="00B06F26">
        <w:rPr>
          <w:rFonts w:hint="eastAsia"/>
        </w:rPr>
        <w:t xml:space="preserve"> </w:t>
      </w:r>
      <w:r>
        <w:t xml:space="preserve">기여도를 분해했다. 전역 기여도는 </w:t>
      </w:r>
      <w:r>
        <w:rPr>
          <w:b/>
          <w:bCs/>
        </w:rPr>
        <w:t>TREND(매출 감소세</w:t>
      </w:r>
      <w:proofErr w:type="gramStart"/>
      <w:r>
        <w:rPr>
          <w:b/>
          <w:bCs/>
        </w:rPr>
        <w:t>) &gt;</w:t>
      </w:r>
      <w:proofErr w:type="gramEnd"/>
      <w:r>
        <w:rPr>
          <w:b/>
          <w:bCs/>
        </w:rPr>
        <w:t xml:space="preserve"> CDI(업종 집중) &gt; NAR(야간 약함)</w:t>
      </w:r>
      <w:r w:rsidR="00B06F26">
        <w:rPr>
          <w:rFonts w:hint="eastAsia"/>
        </w:rPr>
        <w:t xml:space="preserve"> </w:t>
      </w:r>
      <w:r>
        <w:t>순으로, 생활인구 대비 카드소비 부족는 *추세 악화·업종 편중·야간 상권 부재*와 가장 강하게 결부됨을</w:t>
      </w:r>
      <w:r w:rsidR="00B06F26">
        <w:rPr>
          <w:rFonts w:hint="eastAsia"/>
        </w:rPr>
        <w:t xml:space="preserve"> </w:t>
      </w:r>
      <w:r>
        <w:t xml:space="preserve">시사한다. </w:t>
      </w:r>
      <w:proofErr w:type="spellStart"/>
      <w:r>
        <w:t>시군별로</w:t>
      </w:r>
      <w:proofErr w:type="spellEnd"/>
      <w:r>
        <w:t xml:space="preserve"> 보면 합천·남해·의령은 TREND(감소세), 하동은 NAR(야간 약함),</w:t>
      </w:r>
      <w:r w:rsidR="00B06F26">
        <w:rPr>
          <w:rFonts w:hint="eastAsia"/>
        </w:rPr>
        <w:t xml:space="preserve"> </w:t>
      </w:r>
      <w:r>
        <w:t xml:space="preserve">함양·산청은 CDI(업종 집중)가 MI를 끌어내리는 1순위 동인으로 분리되어, </w:t>
      </w:r>
      <w:r w:rsidR="00B06F26">
        <w:br/>
      </w:r>
      <w:r>
        <w:t>**유형 내에서도</w:t>
      </w:r>
      <w:r w:rsidR="00B06F26">
        <w:rPr>
          <w:rFonts w:hint="eastAsia"/>
        </w:rPr>
        <w:t xml:space="preserve"> </w:t>
      </w:r>
      <w:r>
        <w:t>개선의 우선순위가 달라야 함**을 뒷받침한다.</w:t>
      </w:r>
    </w:p>
    <w:p w14:paraId="0148973B" w14:textId="77777777" w:rsidR="00D207E9" w:rsidRDefault="00764DF6">
      <w:pPr>
        <w:pBdr>
          <w:left w:val="single" w:sz="18" w:space="8" w:color="777777"/>
        </w:pBdr>
        <w:shd w:val="clear" w:color="auto" w:fill="F5F5F5"/>
        <w:spacing w:before="60" w:after="60"/>
        <w:ind w:left="200"/>
      </w:pPr>
      <w:r>
        <w:rPr>
          <w:b/>
          <w:bCs/>
          <w:color w:val="333333"/>
          <w:sz w:val="18"/>
          <w:szCs w:val="18"/>
        </w:rPr>
        <w:t>그림 8. MI의 구조적 동인 (SHAP 전역 기여도)</w:t>
      </w:r>
    </w:p>
    <w:p w14:paraId="58DE7425" w14:textId="77777777" w:rsidR="00D207E9" w:rsidRDefault="00764DF6">
      <w:pPr>
        <w:spacing w:after="120"/>
        <w:ind w:left="200"/>
      </w:pPr>
      <w:r>
        <w:rPr>
          <w:color w:val="333333"/>
          <w:sz w:val="17"/>
          <w:szCs w:val="17"/>
        </w:rPr>
        <w:t>▷ 해석: MI를 설명하는 구조지표 기여도(RandomForest+SHAP). TREND(매출추세)·CDI(업종집중)·NAR(야간) 순으로 생활인구 대비 카드소비 부족에 크게 기여한다.</w:t>
      </w:r>
    </w:p>
    <w:p w14:paraId="691A94BE" w14:textId="77777777" w:rsidR="00D207E9" w:rsidRDefault="00764DF6">
      <w:pPr>
        <w:spacing w:before="120" w:after="120"/>
        <w:jc w:val="center"/>
      </w:pPr>
      <w:r>
        <w:rPr>
          <w:noProof/>
        </w:rPr>
        <w:lastRenderedPageBreak/>
        <w:drawing>
          <wp:inline distT="0" distB="0" distL="0" distR="0" wp14:anchorId="0C0B7918" wp14:editId="2F3136EE">
            <wp:extent cx="4533900" cy="2995612"/>
            <wp:effectExtent l="0" t="0" r="0" b="0"/>
            <wp:docPr id="8" name="SHAP 구조동인" descr="SHAP 구조동인" title="SHAP 구조동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HAP 구조동인" descr="SHAP 구조동인" title="SHAP 구조동인"/>
                    <pic:cNvPicPr>
                      <a:picLocks noChangeAspect="1" noChangeArrowheads="1"/>
                    </pic:cNvPicPr>
                  </pic:nvPicPr>
                  <pic:blipFill>
                    <a:blip r:embed="rId14"/>
                    <a:stretch>
                      <a:fillRect/>
                    </a:stretch>
                  </pic:blipFill>
                  <pic:spPr bwMode="auto">
                    <a:xfrm>
                      <a:off x="0" y="0"/>
                      <a:ext cx="4533900" cy="2995612"/>
                    </a:xfrm>
                    <a:prstGeom prst="rect">
                      <a:avLst/>
                    </a:prstGeom>
                    <a:noFill/>
                  </pic:spPr>
                </pic:pic>
              </a:graphicData>
            </a:graphic>
          </wp:inline>
        </w:drawing>
      </w:r>
    </w:p>
    <w:p w14:paraId="3BC93881" w14:textId="77777777" w:rsidR="00D207E9" w:rsidRDefault="00764DF6">
      <w:pPr>
        <w:pBdr>
          <w:left w:val="single" w:sz="18" w:space="8" w:color="777777"/>
        </w:pBdr>
        <w:shd w:val="clear" w:color="auto" w:fill="F5F5F5"/>
        <w:spacing w:before="60" w:after="60"/>
        <w:ind w:left="200"/>
      </w:pPr>
      <w:r>
        <w:rPr>
          <w:b/>
          <w:bCs/>
          <w:color w:val="333333"/>
          <w:sz w:val="18"/>
          <w:szCs w:val="18"/>
        </w:rPr>
        <w:t>해석 주의:</w:t>
      </w:r>
      <w:r>
        <w:rPr>
          <w:color w:val="333333"/>
          <w:sz w:val="18"/>
          <w:szCs w:val="18"/>
        </w:rPr>
        <w:t xml:space="preserve"> Part ②는 표본 n=13의 </w:t>
      </w:r>
      <w:r>
        <w:rPr>
          <w:b/>
          <w:bCs/>
          <w:color w:val="333333"/>
          <w:sz w:val="18"/>
          <w:szCs w:val="18"/>
        </w:rPr>
        <w:t>탐색적 기여도 분해</w:t>
      </w:r>
      <w:r>
        <w:rPr>
          <w:color w:val="333333"/>
          <w:sz w:val="18"/>
          <w:szCs w:val="18"/>
        </w:rPr>
        <w:t>다. 확정적 인과가 아니라 개선 우선순위를 좁히기 위한 패턴 탐지로 해석하며, RandomForest는 `random_state=42`로 재현성을 고정했다.</w:t>
      </w:r>
    </w:p>
    <w:p w14:paraId="318993E4" w14:textId="77777777" w:rsidR="00D207E9" w:rsidRDefault="00764DF6">
      <w:pPr>
        <w:pStyle w:val="2"/>
      </w:pPr>
      <w:bookmarkStart w:id="28" w:name="_Toc231757046"/>
      <w:bookmarkStart w:id="29" w:name="_Toc231950241"/>
      <w:r>
        <w:t>4.7 이음-Simulate — 개선 효과 시뮬레이션과 위험점수 검증</w:t>
      </w:r>
      <w:bookmarkEnd w:id="28"/>
      <w:bookmarkEnd w:id="29"/>
    </w:p>
    <w:p w14:paraId="79ECA0CD" w14:textId="25F18190" w:rsidR="00D207E9" w:rsidRDefault="00764DF6">
      <w:pPr>
        <w:spacing w:after="100"/>
      </w:pPr>
      <w:r>
        <w:t xml:space="preserve">분석·원인 분해에 이어, </w:t>
      </w:r>
      <w:r>
        <w:rPr>
          <w:b/>
          <w:bCs/>
        </w:rPr>
        <w:t>"개선을 적용하면 정말 나아지는가"</w:t>
      </w:r>
      <w:r>
        <w:t xml:space="preserve">를 모델로 보였다. 개선을 </w:t>
      </w:r>
      <w:proofErr w:type="spellStart"/>
      <w:r>
        <w:t>반사실</w:t>
      </w:r>
      <w:proofErr w:type="spellEnd"/>
      <w:r w:rsidR="00B06F26">
        <w:rPr>
          <w:rFonts w:hint="eastAsia"/>
        </w:rPr>
        <w:t xml:space="preserve"> </w:t>
      </w:r>
      <w:r>
        <w:t xml:space="preserve">(counterfactual) 입력으로 넣고 </w:t>
      </w:r>
      <w:r>
        <w:rPr>
          <w:b/>
          <w:bCs/>
        </w:rPr>
        <w:t>이음의 지표 체계를 다시 계산</w:t>
      </w:r>
      <w:r>
        <w:t>해 전·후를 비교한다(외부</w:t>
      </w:r>
      <w:r w:rsidR="00B06F26">
        <w:rPr>
          <w:rFonts w:hint="eastAsia"/>
        </w:rPr>
        <w:t xml:space="preserve"> </w:t>
      </w:r>
      <w:r>
        <w:t>데이터 없이, 자체 모델의 시나리오 분석).</w:t>
      </w:r>
    </w:p>
    <w:p w14:paraId="11D71288" w14:textId="04549B24" w:rsidR="00D207E9" w:rsidRDefault="00764DF6">
      <w:pPr>
        <w:spacing w:after="100"/>
      </w:pPr>
      <w:r>
        <w:rPr>
          <w:b/>
          <w:bCs/>
        </w:rPr>
        <w:t>① 개선 효과 시뮬레이션.</w:t>
      </w:r>
      <w:r>
        <w:t xml:space="preserve"> 개선 대상 5곳(방문대비 소비부족형 산청·의령·합천 + 외지방문 의존형</w:t>
      </w:r>
      <w:r w:rsidR="00B06F26">
        <w:rPr>
          <w:rFonts w:hint="eastAsia"/>
        </w:rPr>
        <w:t xml:space="preserve"> </w:t>
      </w:r>
      <w:r>
        <w:t xml:space="preserve">하동·함양)에 *방문 1인당 월 +1,000원* </w:t>
      </w:r>
      <w:proofErr w:type="spellStart"/>
      <w:r>
        <w:t>객단가</w:t>
      </w:r>
      <w:proofErr w:type="spellEnd"/>
      <w:r>
        <w:t xml:space="preserve"> 개선이 달성된다고 가정하고(부록 A와 동일 가정),</w:t>
      </w:r>
      <w:r w:rsidR="00B06F26">
        <w:rPr>
          <w:rFonts w:hint="eastAsia"/>
        </w:rPr>
        <w:t xml:space="preserve"> </w:t>
      </w:r>
      <w:r>
        <w:t xml:space="preserve">매출→MI·CPC→위험점수를 </w:t>
      </w:r>
      <w:proofErr w:type="spellStart"/>
      <w:r>
        <w:t>재산정했다</w:t>
      </w:r>
      <w:proofErr w:type="spellEnd"/>
      <w:r>
        <w:t xml:space="preserve">. </w:t>
      </w:r>
      <w:r>
        <w:rPr>
          <w:b/>
          <w:bCs/>
        </w:rPr>
        <w:t>현행 평균·정규화 척도를 고정</w:t>
      </w:r>
      <w:r>
        <w:t>해 순수 정책효과만</w:t>
      </w:r>
      <w:r w:rsidR="00B06F26">
        <w:rPr>
          <w:rFonts w:hint="eastAsia"/>
        </w:rPr>
        <w:t xml:space="preserve"> </w:t>
      </w:r>
      <w:r>
        <w:t>분리했다.</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3008"/>
        <w:gridCol w:w="3007"/>
        <w:gridCol w:w="3011"/>
      </w:tblGrid>
      <w:tr w:rsidR="00D207E9" w14:paraId="7980265C" w14:textId="77777777">
        <w:tc>
          <w:tcPr>
            <w:tcW w:w="300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2EEA841" w14:textId="77777777" w:rsidR="00D207E9" w:rsidRDefault="00764DF6">
            <w:pPr>
              <w:jc w:val="center"/>
            </w:pPr>
            <w:r>
              <w:rPr>
                <w:b/>
                <w:bCs/>
                <w:sz w:val="16"/>
                <w:szCs w:val="16"/>
              </w:rPr>
              <w:t>개선 대상</w:t>
            </w:r>
          </w:p>
        </w:tc>
        <w:tc>
          <w:tcPr>
            <w:tcW w:w="3007"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8B9659C" w14:textId="77777777" w:rsidR="00D207E9" w:rsidRDefault="00764DF6">
            <w:pPr>
              <w:jc w:val="center"/>
            </w:pPr>
            <w:r>
              <w:rPr>
                <w:b/>
                <w:bCs/>
                <w:sz w:val="16"/>
                <w:szCs w:val="16"/>
              </w:rPr>
              <w:t>CPC(원/월)</w:t>
            </w:r>
          </w:p>
        </w:tc>
        <w:tc>
          <w:tcPr>
            <w:tcW w:w="3011"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B7BDAA8" w14:textId="77777777" w:rsidR="00D207E9" w:rsidRDefault="00764DF6">
            <w:pPr>
              <w:jc w:val="center"/>
            </w:pPr>
            <w:r>
              <w:rPr>
                <w:b/>
                <w:bCs/>
                <w:sz w:val="16"/>
                <w:szCs w:val="16"/>
              </w:rPr>
              <w:t>위험점수</w:t>
            </w:r>
          </w:p>
        </w:tc>
      </w:tr>
      <w:tr w:rsidR="00D207E9" w14:paraId="655B1381"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44C94A1" w14:textId="77777777" w:rsidR="00D207E9" w:rsidRDefault="00764DF6">
            <w:r>
              <w:rPr>
                <w:sz w:val="16"/>
                <w:szCs w:val="16"/>
              </w:rPr>
              <w:t>합천군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48EEAC0B" w14:textId="77777777" w:rsidR="00D207E9" w:rsidRDefault="00764DF6">
            <w:r>
              <w:rPr>
                <w:sz w:val="16"/>
                <w:szCs w:val="16"/>
              </w:rPr>
              <w:t xml:space="preserve">11,380 → </w:t>
            </w:r>
            <w:r>
              <w:rPr>
                <w:b/>
                <w:bCs/>
                <w:sz w:val="16"/>
                <w:szCs w:val="16"/>
              </w:rPr>
              <w:t>12,380</w:t>
            </w:r>
            <w:r>
              <w:rPr>
                <w:sz w:val="16"/>
                <w:szCs w:val="16"/>
              </w:rPr>
              <w:t xml:space="preserve"> (+8.8%)</w:t>
            </w:r>
          </w:p>
        </w:tc>
        <w:tc>
          <w:tcPr>
            <w:tcW w:w="3011" w:type="dxa"/>
            <w:tcBorders>
              <w:top w:val="single" w:sz="2" w:space="0" w:color="BBBBBB"/>
              <w:left w:val="single" w:sz="2" w:space="0" w:color="BBBBBB"/>
              <w:bottom w:val="single" w:sz="2" w:space="0" w:color="BBBBBB"/>
              <w:right w:val="single" w:sz="2" w:space="0" w:color="BBBBBB"/>
            </w:tcBorders>
            <w:vAlign w:val="center"/>
          </w:tcPr>
          <w:p w14:paraId="074B0DBF" w14:textId="77777777" w:rsidR="00D207E9" w:rsidRDefault="00764DF6">
            <w:r>
              <w:rPr>
                <w:sz w:val="16"/>
                <w:szCs w:val="16"/>
              </w:rPr>
              <w:t xml:space="preserve">0.775 → </w:t>
            </w:r>
            <w:r>
              <w:rPr>
                <w:b/>
                <w:bCs/>
                <w:sz w:val="16"/>
                <w:szCs w:val="16"/>
              </w:rPr>
              <w:t>0.756</w:t>
            </w:r>
            <w:r>
              <w:rPr>
                <w:sz w:val="16"/>
                <w:szCs w:val="16"/>
              </w:rPr>
              <w:t xml:space="preserve"> (−0.020)</w:t>
            </w:r>
          </w:p>
        </w:tc>
      </w:tr>
      <w:tr w:rsidR="00D207E9" w14:paraId="47A798A2"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720821C3" w14:textId="77777777" w:rsidR="00D207E9" w:rsidRDefault="00764DF6">
            <w:r>
              <w:rPr>
                <w:sz w:val="16"/>
                <w:szCs w:val="16"/>
              </w:rPr>
              <w:t>의령군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3D04373E" w14:textId="77777777" w:rsidR="00D207E9" w:rsidRDefault="00764DF6">
            <w:r>
              <w:rPr>
                <w:sz w:val="16"/>
                <w:szCs w:val="16"/>
              </w:rPr>
              <w:t xml:space="preserve">12,001 → </w:t>
            </w:r>
            <w:r>
              <w:rPr>
                <w:b/>
                <w:bCs/>
                <w:sz w:val="16"/>
                <w:szCs w:val="16"/>
              </w:rPr>
              <w:t>13,001</w:t>
            </w:r>
            <w:r>
              <w:rPr>
                <w:sz w:val="16"/>
                <w:szCs w:val="16"/>
              </w:rPr>
              <w:t xml:space="preserve"> (+8.3%)</w:t>
            </w:r>
          </w:p>
        </w:tc>
        <w:tc>
          <w:tcPr>
            <w:tcW w:w="3011" w:type="dxa"/>
            <w:tcBorders>
              <w:top w:val="single" w:sz="2" w:space="0" w:color="BBBBBB"/>
              <w:left w:val="single" w:sz="2" w:space="0" w:color="BBBBBB"/>
              <w:bottom w:val="single" w:sz="2" w:space="0" w:color="BBBBBB"/>
              <w:right w:val="single" w:sz="2" w:space="0" w:color="BBBBBB"/>
            </w:tcBorders>
            <w:vAlign w:val="center"/>
          </w:tcPr>
          <w:p w14:paraId="65C813AC" w14:textId="77777777" w:rsidR="00D207E9" w:rsidRDefault="00764DF6">
            <w:r>
              <w:rPr>
                <w:sz w:val="16"/>
                <w:szCs w:val="16"/>
              </w:rPr>
              <w:t xml:space="preserve">0.702 → </w:t>
            </w:r>
            <w:r>
              <w:rPr>
                <w:b/>
                <w:bCs/>
                <w:sz w:val="16"/>
                <w:szCs w:val="16"/>
              </w:rPr>
              <w:t>0.683</w:t>
            </w:r>
            <w:r>
              <w:rPr>
                <w:sz w:val="16"/>
                <w:szCs w:val="16"/>
              </w:rPr>
              <w:t xml:space="preserve"> (−0.019)</w:t>
            </w:r>
          </w:p>
        </w:tc>
      </w:tr>
      <w:tr w:rsidR="00D207E9" w14:paraId="5E8E84B2"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03974EF4" w14:textId="77777777" w:rsidR="00D207E9" w:rsidRDefault="00764DF6">
            <w:r>
              <w:rPr>
                <w:sz w:val="16"/>
                <w:szCs w:val="16"/>
              </w:rPr>
              <w:t>하동군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5EBCA0C9" w14:textId="77777777" w:rsidR="00D207E9" w:rsidRDefault="00764DF6">
            <w:r>
              <w:rPr>
                <w:sz w:val="16"/>
                <w:szCs w:val="16"/>
              </w:rPr>
              <w:t xml:space="preserve">13,240 → </w:t>
            </w:r>
            <w:r>
              <w:rPr>
                <w:b/>
                <w:bCs/>
                <w:sz w:val="16"/>
                <w:szCs w:val="16"/>
              </w:rPr>
              <w:t>14,240</w:t>
            </w:r>
            <w:r>
              <w:rPr>
                <w:sz w:val="16"/>
                <w:szCs w:val="16"/>
              </w:rPr>
              <w:t xml:space="preserve"> (+7.6%)</w:t>
            </w:r>
          </w:p>
        </w:tc>
        <w:tc>
          <w:tcPr>
            <w:tcW w:w="3011" w:type="dxa"/>
            <w:tcBorders>
              <w:top w:val="single" w:sz="2" w:space="0" w:color="BBBBBB"/>
              <w:left w:val="single" w:sz="2" w:space="0" w:color="BBBBBB"/>
              <w:bottom w:val="single" w:sz="2" w:space="0" w:color="BBBBBB"/>
              <w:right w:val="single" w:sz="2" w:space="0" w:color="BBBBBB"/>
            </w:tcBorders>
            <w:vAlign w:val="center"/>
          </w:tcPr>
          <w:p w14:paraId="05711710" w14:textId="77777777" w:rsidR="00D207E9" w:rsidRDefault="00764DF6">
            <w:r>
              <w:rPr>
                <w:sz w:val="16"/>
                <w:szCs w:val="16"/>
              </w:rPr>
              <w:t xml:space="preserve">0.865 → </w:t>
            </w:r>
            <w:r>
              <w:rPr>
                <w:b/>
                <w:bCs/>
                <w:sz w:val="16"/>
                <w:szCs w:val="16"/>
              </w:rPr>
              <w:t>0.848</w:t>
            </w:r>
            <w:r>
              <w:rPr>
                <w:sz w:val="16"/>
                <w:szCs w:val="16"/>
              </w:rPr>
              <w:t xml:space="preserve"> (−0.018)</w:t>
            </w:r>
          </w:p>
        </w:tc>
      </w:tr>
      <w:tr w:rsidR="00D207E9" w14:paraId="6D4342EB"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1C85903C" w14:textId="77777777" w:rsidR="00D207E9" w:rsidRDefault="00764DF6">
            <w:r>
              <w:rPr>
                <w:sz w:val="16"/>
                <w:szCs w:val="16"/>
              </w:rPr>
              <w:t>산청군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4AFB1308" w14:textId="77777777" w:rsidR="00D207E9" w:rsidRDefault="00764DF6">
            <w:r>
              <w:rPr>
                <w:sz w:val="16"/>
                <w:szCs w:val="16"/>
              </w:rPr>
              <w:t xml:space="preserve">16,536 → </w:t>
            </w:r>
            <w:r>
              <w:rPr>
                <w:b/>
                <w:bCs/>
                <w:sz w:val="16"/>
                <w:szCs w:val="16"/>
              </w:rPr>
              <w:t>17,536</w:t>
            </w:r>
            <w:r>
              <w:rPr>
                <w:sz w:val="16"/>
                <w:szCs w:val="16"/>
              </w:rPr>
              <w:t xml:space="preserve"> (+6.0%)</w:t>
            </w:r>
          </w:p>
        </w:tc>
        <w:tc>
          <w:tcPr>
            <w:tcW w:w="3011" w:type="dxa"/>
            <w:tcBorders>
              <w:top w:val="single" w:sz="2" w:space="0" w:color="BBBBBB"/>
              <w:left w:val="single" w:sz="2" w:space="0" w:color="BBBBBB"/>
              <w:bottom w:val="single" w:sz="2" w:space="0" w:color="BBBBBB"/>
              <w:right w:val="single" w:sz="2" w:space="0" w:color="BBBBBB"/>
            </w:tcBorders>
            <w:vAlign w:val="center"/>
          </w:tcPr>
          <w:p w14:paraId="1D15ED74" w14:textId="77777777" w:rsidR="00D207E9" w:rsidRDefault="00764DF6">
            <w:r>
              <w:rPr>
                <w:sz w:val="16"/>
                <w:szCs w:val="16"/>
              </w:rPr>
              <w:t xml:space="preserve">0.613 → </w:t>
            </w:r>
            <w:r>
              <w:rPr>
                <w:b/>
                <w:bCs/>
                <w:sz w:val="16"/>
                <w:szCs w:val="16"/>
              </w:rPr>
              <w:t>0.598</w:t>
            </w:r>
            <w:r>
              <w:rPr>
                <w:sz w:val="16"/>
                <w:szCs w:val="16"/>
              </w:rPr>
              <w:t xml:space="preserve"> (−0.015)</w:t>
            </w:r>
          </w:p>
        </w:tc>
      </w:tr>
      <w:tr w:rsidR="00D207E9" w14:paraId="41395694"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86B3206" w14:textId="77777777" w:rsidR="00D207E9" w:rsidRDefault="00764DF6">
            <w:r>
              <w:rPr>
                <w:sz w:val="16"/>
                <w:szCs w:val="16"/>
              </w:rPr>
              <w:t>함양군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536AE55F" w14:textId="77777777" w:rsidR="00D207E9" w:rsidRDefault="00764DF6">
            <w:r>
              <w:rPr>
                <w:sz w:val="16"/>
                <w:szCs w:val="16"/>
              </w:rPr>
              <w:t xml:space="preserve">27,037 → </w:t>
            </w:r>
            <w:r>
              <w:rPr>
                <w:b/>
                <w:bCs/>
                <w:sz w:val="16"/>
                <w:szCs w:val="16"/>
              </w:rPr>
              <w:t>28,037</w:t>
            </w:r>
            <w:r>
              <w:rPr>
                <w:sz w:val="16"/>
                <w:szCs w:val="16"/>
              </w:rPr>
              <w:t xml:space="preserve"> (+3.7%)</w:t>
            </w:r>
          </w:p>
        </w:tc>
        <w:tc>
          <w:tcPr>
            <w:tcW w:w="3011" w:type="dxa"/>
            <w:tcBorders>
              <w:top w:val="single" w:sz="2" w:space="0" w:color="BBBBBB"/>
              <w:left w:val="single" w:sz="2" w:space="0" w:color="BBBBBB"/>
              <w:bottom w:val="single" w:sz="2" w:space="0" w:color="BBBBBB"/>
              <w:right w:val="single" w:sz="2" w:space="0" w:color="BBBBBB"/>
            </w:tcBorders>
            <w:vAlign w:val="center"/>
          </w:tcPr>
          <w:p w14:paraId="46EE5B82" w14:textId="77777777" w:rsidR="00D207E9" w:rsidRDefault="00764DF6">
            <w:r>
              <w:rPr>
                <w:sz w:val="16"/>
                <w:szCs w:val="16"/>
              </w:rPr>
              <w:t xml:space="preserve">0.778 → </w:t>
            </w:r>
            <w:r>
              <w:rPr>
                <w:b/>
                <w:bCs/>
                <w:sz w:val="16"/>
                <w:szCs w:val="16"/>
              </w:rPr>
              <w:t>0.767</w:t>
            </w:r>
            <w:r>
              <w:rPr>
                <w:sz w:val="16"/>
                <w:szCs w:val="16"/>
              </w:rPr>
              <w:t xml:space="preserve"> (−0.010)</w:t>
            </w:r>
          </w:p>
        </w:tc>
      </w:tr>
    </w:tbl>
    <w:p w14:paraId="4FBB4920" w14:textId="77777777" w:rsidR="00D207E9" w:rsidRDefault="00D207E9">
      <w:pPr>
        <w:spacing w:after="80"/>
      </w:pPr>
    </w:p>
    <w:p w14:paraId="5EF136E7" w14:textId="77777777" w:rsidR="00D207E9" w:rsidRDefault="00764DF6">
      <w:pPr>
        <w:pBdr>
          <w:left w:val="single" w:sz="18" w:space="8" w:color="777777"/>
        </w:pBdr>
        <w:shd w:val="clear" w:color="auto" w:fill="F5F5F5"/>
        <w:spacing w:before="60" w:after="60"/>
        <w:ind w:left="200"/>
      </w:pPr>
      <w:r>
        <w:rPr>
          <w:color w:val="333333"/>
          <w:sz w:val="18"/>
          <w:szCs w:val="18"/>
        </w:rPr>
        <w:t xml:space="preserve">커피 한 잔 값 미만(+1,000원)의 최소 개입으로도 위험점수가 측정 가능하게 하락하며, </w:t>
      </w:r>
      <w:r>
        <w:rPr>
          <w:b/>
          <w:bCs/>
          <w:color w:val="333333"/>
          <w:sz w:val="18"/>
          <w:szCs w:val="18"/>
        </w:rPr>
        <w:t>개선 미적용 8개 시군의 위험점수는 정확히 불변(Δ=0)</w:t>
      </w:r>
      <w:r>
        <w:rPr>
          <w:color w:val="333333"/>
          <w:sz w:val="18"/>
          <w:szCs w:val="18"/>
        </w:rPr>
        <w:t xml:space="preserve"> — 효과가 대상 지역에 온전히 귀속됨을 보인다(목표 객단가를 높이면 개선폭은 선형 확대).</w:t>
      </w:r>
    </w:p>
    <w:p w14:paraId="66D4136F" w14:textId="77777777" w:rsidR="00D207E9" w:rsidRDefault="00764DF6">
      <w:pPr>
        <w:pBdr>
          <w:left w:val="single" w:sz="18" w:space="8" w:color="777777"/>
        </w:pBdr>
        <w:shd w:val="clear" w:color="auto" w:fill="F5F5F5"/>
        <w:spacing w:before="60" w:after="60"/>
        <w:ind w:left="200"/>
      </w:pPr>
      <w:r>
        <w:rPr>
          <w:b/>
          <w:bCs/>
          <w:color w:val="333333"/>
          <w:sz w:val="18"/>
          <w:szCs w:val="18"/>
        </w:rPr>
        <w:t>그림 9. 개선 전·후 위험점수</w:t>
      </w:r>
      <w:r>
        <w:rPr>
          <w:color w:val="333333"/>
          <w:sz w:val="18"/>
          <w:szCs w:val="18"/>
        </w:rPr>
        <w:t xml:space="preserve"> (개선대상 = 진빨강, 미적용 = 파랑·불변)</w:t>
      </w:r>
    </w:p>
    <w:p w14:paraId="70FA6928" w14:textId="77777777" w:rsidR="00D207E9" w:rsidRDefault="00764DF6">
      <w:pPr>
        <w:spacing w:after="120"/>
        <w:ind w:left="200"/>
      </w:pPr>
      <w:r>
        <w:rPr>
          <w:color w:val="333333"/>
          <w:sz w:val="17"/>
          <w:szCs w:val="17"/>
        </w:rPr>
        <w:t>▷ 해석: 개선(객단가 +1,000원) 적용 시 위험점수 변화. 개선대상(진빨강)만 하락하고 미적용(파랑)은 불변 — 효과가 대상 지역에만 귀속됨을 보인다.</w:t>
      </w:r>
    </w:p>
    <w:p w14:paraId="51A10995" w14:textId="77777777" w:rsidR="00D207E9" w:rsidRDefault="00764DF6">
      <w:pPr>
        <w:spacing w:before="120" w:after="120"/>
        <w:jc w:val="center"/>
      </w:pPr>
      <w:r>
        <w:rPr>
          <w:noProof/>
        </w:rPr>
        <w:lastRenderedPageBreak/>
        <w:drawing>
          <wp:inline distT="0" distB="0" distL="0" distR="0" wp14:anchorId="0E151E8F" wp14:editId="5B41FC1C">
            <wp:extent cx="4533900" cy="3270885"/>
            <wp:effectExtent l="0" t="0" r="0" b="0"/>
            <wp:docPr id="9" name="개선 전후 위험점수" descr="개선 전후 위험점수" title="개선 전후 위험점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개선 전후 위험점수" descr="개선 전후 위험점수" title="개선 전후 위험점수"/>
                    <pic:cNvPicPr>
                      <a:picLocks noChangeAspect="1" noChangeArrowheads="1"/>
                    </pic:cNvPicPr>
                  </pic:nvPicPr>
                  <pic:blipFill>
                    <a:blip r:embed="rId15"/>
                    <a:stretch>
                      <a:fillRect/>
                    </a:stretch>
                  </pic:blipFill>
                  <pic:spPr bwMode="auto">
                    <a:xfrm>
                      <a:off x="0" y="0"/>
                      <a:ext cx="4533900" cy="3270885"/>
                    </a:xfrm>
                    <a:prstGeom prst="rect">
                      <a:avLst/>
                    </a:prstGeom>
                    <a:noFill/>
                  </pic:spPr>
                </pic:pic>
              </a:graphicData>
            </a:graphic>
          </wp:inline>
        </w:drawing>
      </w:r>
    </w:p>
    <w:p w14:paraId="0D1623D0" w14:textId="2393D53F" w:rsidR="00D207E9" w:rsidRDefault="00764DF6">
      <w:pPr>
        <w:spacing w:after="100"/>
      </w:pPr>
      <w:r>
        <w:rPr>
          <w:b/>
          <w:bCs/>
        </w:rPr>
        <w:t>② 위험점수 민감도(robustness) 검증.</w:t>
      </w:r>
      <w:r>
        <w:t xml:space="preserve"> 가중치(MI 0.40·CPC 0.25·LRR 0.20·TREND 0.15)를</w:t>
      </w:r>
      <w:r w:rsidR="00B06F26">
        <w:rPr>
          <w:rFonts w:hint="eastAsia"/>
        </w:rPr>
        <w:t xml:space="preserve"> </w:t>
      </w:r>
      <w:r>
        <w:t xml:space="preserve">±0.05 범위에서 무작위 교란(N=3,000)해도 </w:t>
      </w:r>
      <w:r>
        <w:rPr>
          <w:b/>
          <w:bCs/>
        </w:rPr>
        <w:t>우선 개선 TOP5 집합이 100% 동일</w:t>
      </w:r>
      <w:r>
        <w:t>하게 유지됐고,</w:t>
      </w:r>
      <w:r w:rsidR="00B06F26">
        <w:rPr>
          <w:rFonts w:hint="eastAsia"/>
        </w:rPr>
        <w:t xml:space="preserve"> </w:t>
      </w:r>
      <w:r>
        <w:rPr>
          <w:b/>
          <w:bCs/>
        </w:rPr>
        <w:t>하동은 모든 경우 1위</w:t>
      </w:r>
      <w:r>
        <w:t>, 함양·합천은 2~3위로 고정됐다. 위험점수의 우선순위는 가중치</w:t>
      </w:r>
      <w:r w:rsidR="00B06F26">
        <w:rPr>
          <w:rFonts w:hint="eastAsia"/>
        </w:rPr>
        <w:t xml:space="preserve"> </w:t>
      </w:r>
      <w:r>
        <w:t xml:space="preserve">선택의 자의성에 흔들리지 않는 </w:t>
      </w:r>
      <w:r>
        <w:rPr>
          <w:b/>
          <w:bCs/>
        </w:rPr>
        <w:t>강건한(robust) 결과</w:t>
      </w:r>
      <w:r>
        <w:t>다.</w:t>
      </w:r>
    </w:p>
    <w:p w14:paraId="25689272" w14:textId="77777777" w:rsidR="00D207E9" w:rsidRDefault="00764DF6">
      <w:pPr>
        <w:pStyle w:val="1"/>
      </w:pPr>
      <w:bookmarkStart w:id="30" w:name="_Toc231757047"/>
      <w:bookmarkStart w:id="31" w:name="_Toc231950242"/>
      <w:r>
        <w:t>5. 유형별 정책 방안</w:t>
      </w:r>
      <w:bookmarkEnd w:id="30"/>
      <w:bookmarkEnd w:id="31"/>
    </w:p>
    <w:p w14:paraId="61F9E1F9" w14:textId="3D4C2A5E" w:rsidR="00D207E9" w:rsidRDefault="00764DF6">
      <w:pPr>
        <w:spacing w:after="100"/>
      </w:pPr>
      <w:r>
        <w:t xml:space="preserve">설계 원칙: </w:t>
      </w:r>
      <w:r>
        <w:rPr>
          <w:b/>
          <w:bCs/>
        </w:rPr>
        <w:t>"넓게 분석, 좁게 해결"</w:t>
      </w:r>
      <w:r>
        <w:t xml:space="preserve"> — 13개 분석은 유형의 실재성을 입증하는 근거, 개선은</w:t>
      </w:r>
      <w:r w:rsidR="00B06F26">
        <w:rPr>
          <w:rFonts w:hint="eastAsia"/>
        </w:rPr>
        <w:t xml:space="preserve"> </w:t>
      </w:r>
      <w:r>
        <w:t xml:space="preserve">복수 지역으로 구성된 </w:t>
      </w:r>
      <w:proofErr w:type="spellStart"/>
      <w:r>
        <w:rPr>
          <w:b/>
          <w:bCs/>
        </w:rPr>
        <w:t>유형군</w:t>
      </w:r>
      <w:proofErr w:type="spellEnd"/>
      <w:r>
        <w:rPr>
          <w:b/>
          <w:bCs/>
        </w:rPr>
        <w:t xml:space="preserve"> 단위</w:t>
      </w:r>
      <w:r>
        <w:t>로 심화한다(단일 사례 편향 회피).</w:t>
      </w:r>
    </w:p>
    <w:p w14:paraId="4A5EF010" w14:textId="77777777" w:rsidR="00D207E9" w:rsidRDefault="00764DF6">
      <w:pPr>
        <w:pStyle w:val="2"/>
      </w:pPr>
      <w:bookmarkStart w:id="32" w:name="_Toc231757048"/>
      <w:bookmarkStart w:id="33" w:name="_Toc231950243"/>
      <w:r>
        <w:t>5.1 메인 — 외지방문 의존형 (하동·함양)</w:t>
      </w:r>
      <w:bookmarkEnd w:id="32"/>
      <w:bookmarkEnd w:id="33"/>
    </w:p>
    <w:p w14:paraId="372C7127" w14:textId="77777777" w:rsidR="00D207E9" w:rsidRDefault="00764DF6">
      <w:pPr>
        <w:spacing w:after="100"/>
      </w:pPr>
      <w:r>
        <w:t>경남 외 소비자 비중이 높고(LRR 낮음) 매출도 감소세(TREND ≤ 0)인 이중 위험.</w:t>
      </w:r>
    </w:p>
    <w:p w14:paraId="3EFDA8C1" w14:textId="77777777" w:rsidR="00D207E9" w:rsidRDefault="00764DF6">
      <w:pPr>
        <w:spacing w:after="100"/>
      </w:pPr>
      <w:r>
        <w:t xml:space="preserve">위험점수 </w:t>
      </w:r>
      <w:r>
        <w:rPr>
          <w:b/>
          <w:bCs/>
        </w:rPr>
        <w:t>1위(하동 0.865)·2위(함양 0.778)</w:t>
      </w:r>
      <w:r>
        <w:t xml:space="preserve"> 가 모두 이 유형에 속한다.</w:t>
      </w:r>
    </w:p>
    <w:p w14:paraId="243FC7CF" w14:textId="77777777" w:rsidR="00D207E9" w:rsidRDefault="00764DF6">
      <w:pPr>
        <w:pStyle w:val="ae"/>
        <w:numPr>
          <w:ilvl w:val="0"/>
          <w:numId w:val="1"/>
        </w:numPr>
        <w:spacing w:after="40"/>
      </w:pPr>
      <w:r>
        <w:rPr>
          <w:b/>
          <w:bCs/>
        </w:rPr>
        <w:t>하동</w:t>
      </w:r>
      <w:r>
        <w:t>(위험 1위): 외부 방문객을 묶는 체류·연계 상품 + 매출 감소 업종 정밀 분석</w:t>
      </w:r>
    </w:p>
    <w:p w14:paraId="3DE125EB" w14:textId="77777777" w:rsidR="00D207E9" w:rsidRDefault="00764DF6">
      <w:pPr>
        <w:pStyle w:val="ae"/>
        <w:numPr>
          <w:ilvl w:val="0"/>
          <w:numId w:val="1"/>
        </w:numPr>
        <w:spacing w:after="40"/>
      </w:pPr>
      <w:r>
        <w:rPr>
          <w:b/>
          <w:bCs/>
        </w:rPr>
        <w:t>함양</w:t>
      </w:r>
      <w:r>
        <w:t xml:space="preserve">(위험 2위, LRR·TREND 최악, STI 0.602): 외부유입 의존 + </w:t>
      </w:r>
      <w:r>
        <w:rPr>
          <w:b/>
          <w:bCs/>
        </w:rPr>
        <w:t>계절 편중 완화</w:t>
      </w:r>
      <w:r>
        <w:t>(비수기 수요 보완)</w:t>
      </w:r>
    </w:p>
    <w:p w14:paraId="01787A6C" w14:textId="77777777" w:rsidR="00D207E9" w:rsidRDefault="00764DF6">
      <w:pPr>
        <w:spacing w:after="100"/>
      </w:pPr>
      <w:r>
        <w:t>→ 기대효과: 하동 연 +30.5억 / 함양 연 +22.2억</w:t>
      </w:r>
    </w:p>
    <w:p w14:paraId="05FD30BE" w14:textId="77777777" w:rsidR="00D207E9" w:rsidRDefault="00764DF6">
      <w:pPr>
        <w:spacing w:before="120" w:after="120"/>
        <w:rPr>
          <w:i/>
          <w:iCs/>
          <w:color w:val="555555"/>
          <w:sz w:val="18"/>
          <w:szCs w:val="18"/>
        </w:rPr>
      </w:pPr>
      <w:r>
        <w:rPr>
          <w:i/>
          <w:iCs/>
          <w:color w:val="555555"/>
          <w:sz w:val="18"/>
          <w:szCs w:val="18"/>
        </w:rPr>
        <w:t>※ [시계열 보강·탐색적] 경남 빅데이터 허브플랫폼 카드매출(2023→2024) 비교 결과, 하동·함양의 1인당 결제액(객단가)이 약 1,400원 감소(타 유형은 보합)해 두 지역의 소비력 약화가 진행 중임을 시계열로도 확인했다 — 최우선 대응의 시급성을 뒷받침한다. (두 해의 카드 집계표본 규모 차이로, 절대 매출이 아닌 객단가·비중 변화만 비교한 탐색적 분석)</w:t>
      </w:r>
    </w:p>
    <w:p w14:paraId="5CA237B4" w14:textId="77777777" w:rsidR="00084FC1" w:rsidRDefault="00084FC1">
      <w:pPr>
        <w:spacing w:before="120" w:after="120"/>
        <w:rPr>
          <w:i/>
          <w:iCs/>
          <w:color w:val="555555"/>
          <w:sz w:val="18"/>
          <w:szCs w:val="18"/>
        </w:rPr>
      </w:pPr>
    </w:p>
    <w:p w14:paraId="6D4CABC3" w14:textId="77777777" w:rsidR="00084FC1" w:rsidRDefault="00084FC1">
      <w:pPr>
        <w:spacing w:before="120" w:after="120"/>
        <w:rPr>
          <w:i/>
          <w:iCs/>
          <w:color w:val="555555"/>
          <w:sz w:val="18"/>
          <w:szCs w:val="18"/>
        </w:rPr>
      </w:pPr>
    </w:p>
    <w:p w14:paraId="22E12675" w14:textId="77777777" w:rsidR="00084FC1" w:rsidRDefault="00084FC1">
      <w:pPr>
        <w:spacing w:before="120" w:after="120"/>
      </w:pPr>
    </w:p>
    <w:p w14:paraId="5D43A2A5" w14:textId="0CE23527" w:rsidR="00D207E9" w:rsidRDefault="00764DF6">
      <w:pPr>
        <w:pStyle w:val="2"/>
      </w:pPr>
      <w:bookmarkStart w:id="34" w:name="_Toc231757049"/>
      <w:bookmarkStart w:id="35" w:name="_Toc231950244"/>
      <w:r>
        <w:lastRenderedPageBreak/>
        <w:t>5.2 대비 — 방문대비 소비부족형 (합천·의령·산청)</w:t>
      </w:r>
      <w:bookmarkEnd w:id="34"/>
      <w:bookmarkEnd w:id="35"/>
    </w:p>
    <w:p w14:paraId="123BE697" w14:textId="23789D47" w:rsidR="00D207E9" w:rsidRDefault="00764DF6">
      <w:pPr>
        <w:spacing w:after="100"/>
      </w:pPr>
      <w:r>
        <w:t xml:space="preserve">같은 증상(MI &lt; −0.6, CPC </w:t>
      </w:r>
      <w:proofErr w:type="gramStart"/>
      <w:r>
        <w:t>&lt; 17,000</w:t>
      </w:r>
      <w:proofErr w:type="gramEnd"/>
      <w:r>
        <w:t xml:space="preserve">)이지만 </w:t>
      </w:r>
      <w:r>
        <w:rPr>
          <w:b/>
          <w:bCs/>
        </w:rPr>
        <w:t>STI(관광 의존도)로 원인이 갈리고</w:t>
      </w:r>
      <w:r>
        <w:t>, 개선도 갈린다.</w:t>
      </w:r>
      <w:r w:rsidR="00B06F26">
        <w:rPr>
          <w:rFonts w:hint="eastAsia"/>
        </w:rPr>
        <w:t xml:space="preserve"> </w:t>
      </w:r>
      <w:r>
        <w:t xml:space="preserve">위험점수 </w:t>
      </w:r>
      <w:r>
        <w:rPr>
          <w:b/>
          <w:bCs/>
        </w:rPr>
        <w:t>3위(합천 0.775)·5위(의령 0.702)·6위(산청 0.613)</w:t>
      </w:r>
      <w:r>
        <w:t xml:space="preserve"> 이 모여 유형의 반복성을 입증한다.</w:t>
      </w:r>
    </w:p>
    <w:p w14:paraId="1F09F84A" w14:textId="77777777" w:rsidR="00D207E9" w:rsidRDefault="00764DF6">
      <w:pPr>
        <w:spacing w:after="100"/>
      </w:pPr>
      <w:r>
        <w:rPr>
          <w:b/>
          <w:bCs/>
        </w:rPr>
        <w:t>① 합천·의령 — 정주형</w:t>
      </w:r>
      <w:r>
        <w:t xml:space="preserve"> (STI ≈ 0, 외부유입 거의 없음)</w:t>
      </w:r>
    </w:p>
    <w:p w14:paraId="5C86E2A8" w14:textId="77777777" w:rsidR="00D207E9" w:rsidRDefault="00764DF6">
      <w:pPr>
        <w:pStyle w:val="ae"/>
        <w:numPr>
          <w:ilvl w:val="0"/>
          <w:numId w:val="5"/>
        </w:numPr>
        <w:spacing w:after="40"/>
      </w:pPr>
      <w:r>
        <w:rPr>
          <w:b/>
          <w:bCs/>
        </w:rPr>
        <w:t>생활밀착 업종</w:t>
      </w:r>
      <w:r>
        <w:t>(식료·생활서비스) 객단가 제고 — 일상 소비가 기반</w:t>
      </w:r>
    </w:p>
    <w:p w14:paraId="3DB23494" w14:textId="77777777" w:rsidR="00D207E9" w:rsidRDefault="00764DF6">
      <w:pPr>
        <w:pStyle w:val="ae"/>
        <w:numPr>
          <w:ilvl w:val="0"/>
          <w:numId w:val="2"/>
        </w:numPr>
        <w:spacing w:after="40"/>
      </w:pPr>
      <w:r>
        <w:rPr>
          <w:b/>
          <w:bCs/>
        </w:rPr>
        <w:t>지역화폐·페이백</w:t>
      </w:r>
      <w:r>
        <w:t>으로 경남 외 소비 회수</w:t>
      </w:r>
    </w:p>
    <w:p w14:paraId="7897DAAB" w14:textId="77777777" w:rsidR="00D207E9" w:rsidRDefault="00764DF6">
      <w:pPr>
        <w:pStyle w:val="ae"/>
        <w:numPr>
          <w:ilvl w:val="0"/>
          <w:numId w:val="2"/>
        </w:numPr>
        <w:spacing w:after="40"/>
      </w:pPr>
      <w:r>
        <w:t>의령(생활인구 최소)은 거점 집중형, 합천은 면 단위 소비 누수 분석</w:t>
      </w:r>
    </w:p>
    <w:p w14:paraId="74ACC835" w14:textId="77777777" w:rsidR="00D207E9" w:rsidRDefault="00764DF6">
      <w:pPr>
        <w:spacing w:after="100"/>
      </w:pPr>
      <w:r>
        <w:t xml:space="preserve">→ 기대효과: 합천 </w:t>
      </w:r>
      <w:r>
        <w:rPr>
          <w:b/>
          <w:bCs/>
        </w:rPr>
        <w:t>연 +31억</w:t>
      </w:r>
      <w:r>
        <w:t xml:space="preserve">(8.8%) / 의령 </w:t>
      </w:r>
      <w:r>
        <w:rPr>
          <w:b/>
          <w:bCs/>
        </w:rPr>
        <w:t>연 +17.5억</w:t>
      </w:r>
      <w:r>
        <w:t>(8.4%)</w:t>
      </w:r>
    </w:p>
    <w:p w14:paraId="23897D49" w14:textId="77777777" w:rsidR="00D207E9" w:rsidRDefault="00764DF6">
      <w:pPr>
        <w:spacing w:after="100"/>
      </w:pPr>
      <w:r>
        <w:rPr>
          <w:b/>
          <w:bCs/>
        </w:rPr>
        <w:t>② 산청 — 관광 통과형</w:t>
      </w:r>
      <w:r>
        <w:t xml:space="preserve"> (STI 0.72·NAR 0.192·AGI 0.271)</w:t>
      </w:r>
    </w:p>
    <w:p w14:paraId="6C981FE0" w14:textId="77777777" w:rsidR="00D207E9" w:rsidRDefault="00764DF6">
      <w:pPr>
        <w:pStyle w:val="ae"/>
        <w:numPr>
          <w:ilvl w:val="0"/>
          <w:numId w:val="2"/>
        </w:numPr>
        <w:spacing w:after="40"/>
      </w:pPr>
      <w:r>
        <w:t xml:space="preserve">관광 동선(지리산·동의보감촌) 상 결제 가능 </w:t>
      </w:r>
      <w:r>
        <w:rPr>
          <w:b/>
          <w:bCs/>
        </w:rPr>
        <w:t>로컬 상점 클러스터</w:t>
      </w:r>
      <w:r>
        <w:t xml:space="preserve"> → 통과를 소비로 전환</w:t>
      </w:r>
    </w:p>
    <w:p w14:paraId="230BC3B8" w14:textId="77777777" w:rsidR="00D207E9" w:rsidRDefault="00764DF6">
      <w:pPr>
        <w:pStyle w:val="ae"/>
        <w:numPr>
          <w:ilvl w:val="0"/>
          <w:numId w:val="2"/>
        </w:numPr>
        <w:spacing w:after="40"/>
      </w:pPr>
      <w:r>
        <w:rPr>
          <w:b/>
          <w:bCs/>
        </w:rPr>
        <w:t>야간 체류 콘텐츠</w:t>
      </w:r>
      <w:r>
        <w:t>(야간 개장·숙박 연계)로 NAR 제고 → 1일을 1박으로</w:t>
      </w:r>
    </w:p>
    <w:p w14:paraId="156040B0" w14:textId="77777777" w:rsidR="00D207E9" w:rsidRDefault="00764DF6">
      <w:pPr>
        <w:pStyle w:val="ae"/>
        <w:numPr>
          <w:ilvl w:val="0"/>
          <w:numId w:val="2"/>
        </w:numPr>
        <w:spacing w:after="40"/>
      </w:pPr>
      <w:r>
        <w:t>고령 친화·약령시 연계로 주 소비층 객단가 강화</w:t>
      </w:r>
    </w:p>
    <w:p w14:paraId="289E676C" w14:textId="77777777" w:rsidR="00D207E9" w:rsidRDefault="00764DF6">
      <w:pPr>
        <w:spacing w:after="100"/>
      </w:pPr>
      <w:r>
        <w:t xml:space="preserve">→ 기대효과: 방문 1인당 월 </w:t>
      </w:r>
      <w:r>
        <w:rPr>
          <w:b/>
          <w:bCs/>
        </w:rPr>
        <w:t>+1,000원</w:t>
      </w:r>
      <w:r>
        <w:t xml:space="preserve"> → </w:t>
      </w:r>
      <w:r>
        <w:rPr>
          <w:b/>
          <w:bCs/>
        </w:rPr>
        <w:t>연 +30억</w:t>
      </w:r>
      <w:r>
        <w:t xml:space="preserve"> (현 매출 499억의 6.1%)</w:t>
      </w:r>
    </w:p>
    <w:p w14:paraId="5FF258A6" w14:textId="77777777" w:rsidR="00D207E9" w:rsidRDefault="00764DF6">
      <w:pPr>
        <w:spacing w:before="120" w:after="100"/>
      </w:pPr>
      <w:r>
        <w:t>관광 소비구조(한국관광 데이터랩)로 보면, 산청은 관광소비의 78%가 운송·쇼핑(통과)이고 체류성(숙박+여가)은 1.8%에 불과하다. 인접 남해(체류 23.4%, 숙박 14.8%)와 정면 대비되어, 산청 개선 방안의 핵심이 ‘통과를 체류로’ 전환하는 데 있음을 데이터로 뒷받침한다. 분석을 경남 13개 시군 전체로 넓혀도 산청의 체류전환지수(2.3)는 최저이며, 위험 1·2위인 하동·함양도 체류전환 하위(9.2·8.0)로 ‘관광 통과형’ 분석이 재확인된다.</w:t>
      </w:r>
    </w:p>
    <w:p w14:paraId="6F3FBDE8" w14:textId="77777777" w:rsidR="00D207E9" w:rsidRDefault="00764DF6">
      <w:pPr>
        <w:spacing w:before="120" w:after="60"/>
        <w:jc w:val="center"/>
      </w:pPr>
      <w:r>
        <w:rPr>
          <w:noProof/>
        </w:rPr>
        <w:drawing>
          <wp:inline distT="0" distB="0" distL="0" distR="0" wp14:anchorId="0D71A5CD" wp14:editId="5BF264F7">
            <wp:extent cx="4533900" cy="2662587"/>
            <wp:effectExtent l="0" t="0" r="0" b="0"/>
            <wp:docPr id="10" name="관광 체류 통과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관광 체류 통과 구조"/>
                    <pic:cNvPicPr>
                      <a:picLocks noChangeAspect="1" noChangeArrowheads="1"/>
                    </pic:cNvPicPr>
                  </pic:nvPicPr>
                  <pic:blipFill>
                    <a:blip r:embed="rId16"/>
                    <a:stretch>
                      <a:fillRect/>
                    </a:stretch>
                  </pic:blipFill>
                  <pic:spPr bwMode="auto">
                    <a:xfrm>
                      <a:off x="0" y="0"/>
                      <a:ext cx="4533900" cy="2662587"/>
                    </a:xfrm>
                    <a:prstGeom prst="rect">
                      <a:avLst/>
                    </a:prstGeom>
                    <a:noFill/>
                  </pic:spPr>
                </pic:pic>
              </a:graphicData>
            </a:graphic>
          </wp:inline>
        </w:drawing>
      </w:r>
    </w:p>
    <w:p w14:paraId="7B6552CE" w14:textId="77777777" w:rsidR="00D207E9" w:rsidRDefault="00764DF6">
      <w:pPr>
        <w:spacing w:after="160"/>
        <w:jc w:val="center"/>
      </w:pPr>
      <w:r>
        <w:rPr>
          <w:b/>
          <w:bCs/>
          <w:sz w:val="18"/>
          <w:szCs w:val="18"/>
        </w:rPr>
        <w:t>그림 10. 경남 13개 시군의 체류 vs 통과 소비구조 (한국관광 데이터랩, 2024)</w:t>
      </w:r>
    </w:p>
    <w:p w14:paraId="7926ADD5" w14:textId="77777777" w:rsidR="00D207E9" w:rsidRDefault="00764DF6">
      <w:pPr>
        <w:spacing w:after="120"/>
        <w:ind w:left="200"/>
        <w:rPr>
          <w:color w:val="333333"/>
          <w:sz w:val="17"/>
          <w:szCs w:val="17"/>
        </w:rPr>
      </w:pPr>
      <w:r>
        <w:rPr>
          <w:color w:val="333333"/>
          <w:sz w:val="17"/>
          <w:szCs w:val="17"/>
        </w:rPr>
        <w:t>▷ 해석: 경남 13개 시군의 업종 구성. 체류성(숙박+여가)이 산청 1.8%(최저)→남해 23.4%(최고) 스펙트럼을 이루며, 위험·관광형이 겹치는 산청·함양·하동이 통과형 하위에 몰린다. (단 합천은 골프·외식 소비로 체류전환이 높아도 전체 MI는 최악 — 관광 구조는 보조지표, 침체 판정은 MI로 한다.)</w:t>
      </w:r>
    </w:p>
    <w:p w14:paraId="355AC0D5" w14:textId="77777777" w:rsidR="00084FC1" w:rsidRDefault="00084FC1">
      <w:pPr>
        <w:spacing w:after="120"/>
        <w:ind w:left="200"/>
        <w:rPr>
          <w:color w:val="333333"/>
          <w:sz w:val="17"/>
          <w:szCs w:val="17"/>
        </w:rPr>
      </w:pPr>
    </w:p>
    <w:p w14:paraId="65F9264E" w14:textId="77777777" w:rsidR="00084FC1" w:rsidRDefault="00084FC1">
      <w:pPr>
        <w:spacing w:after="120"/>
        <w:ind w:left="200"/>
      </w:pPr>
    </w:p>
    <w:p w14:paraId="5BE7AE1A" w14:textId="77777777" w:rsidR="00D207E9" w:rsidRDefault="00764DF6">
      <w:pPr>
        <w:pStyle w:val="2"/>
      </w:pPr>
      <w:bookmarkStart w:id="36" w:name="_Toc231757050"/>
      <w:bookmarkStart w:id="37" w:name="_Toc231950245"/>
      <w:r>
        <w:lastRenderedPageBreak/>
        <w:t>5.3 소비 연계 거점 활용 (거창·통영)</w:t>
      </w:r>
      <w:bookmarkEnd w:id="36"/>
      <w:bookmarkEnd w:id="37"/>
    </w:p>
    <w:p w14:paraId="469540CD" w14:textId="6C1AB07D" w:rsidR="00B06F26" w:rsidRDefault="00764DF6">
      <w:pPr>
        <w:spacing w:after="100"/>
      </w:pPr>
      <w:r>
        <w:t xml:space="preserve">거창(군 단위 CPC 최고)·통영(13곳 최고)을 </w:t>
      </w:r>
      <w:r>
        <w:rPr>
          <w:b/>
          <w:bCs/>
        </w:rPr>
        <w:t>광역 회복 거점</w:t>
      </w:r>
      <w:r>
        <w:t>으로 삼아 인접 침체지역과 연계.</w:t>
      </w:r>
    </w:p>
    <w:p w14:paraId="7499AF88" w14:textId="77777777" w:rsidR="00D207E9" w:rsidRDefault="00764DF6">
      <w:pPr>
        <w:pStyle w:val="2"/>
      </w:pPr>
      <w:bookmarkStart w:id="38" w:name="_Toc231757099"/>
      <w:bookmarkStart w:id="39" w:name="_Toc231950246"/>
      <w:r>
        <w:t>5.4 지역별 개선 카드</w:t>
      </w:r>
      <w:bookmarkEnd w:id="38"/>
      <w:bookmarkEnd w:id="39"/>
    </w:p>
    <w:p w14:paraId="46EFE792" w14:textId="77777777" w:rsidR="00D207E9" w:rsidRDefault="00764DF6">
      <w:pPr>
        <w:spacing w:after="80"/>
      </w:pPr>
      <w:r>
        <w:t>분석을 실행 단위로 전환한 시범 개선이다. 우선순위 1위 하동을 대상으로, 소상공인 상가정보로 체류 인프라 공백을 공간적으로 특정해 개선을 구체화했다.</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500"/>
        <w:gridCol w:w="7526"/>
      </w:tblGrid>
      <w:tr w:rsidR="00D207E9" w14:paraId="4CF2C941"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C93ACEB" w14:textId="77777777" w:rsidR="00D207E9" w:rsidRDefault="00764DF6">
            <w:r>
              <w:rPr>
                <w:b/>
                <w:bCs/>
                <w:sz w:val="17"/>
                <w:szCs w:val="17"/>
              </w:rPr>
              <w:t>분석</w:t>
            </w:r>
          </w:p>
        </w:tc>
        <w:tc>
          <w:tcPr>
            <w:tcW w:w="7525" w:type="dxa"/>
            <w:tcBorders>
              <w:top w:val="single" w:sz="2" w:space="0" w:color="BBBBBB"/>
              <w:left w:val="single" w:sz="2" w:space="0" w:color="BBBBBB"/>
              <w:bottom w:val="single" w:sz="2" w:space="0" w:color="BBBBBB"/>
              <w:right w:val="single" w:sz="2" w:space="0" w:color="BBBBBB"/>
            </w:tcBorders>
            <w:vAlign w:val="center"/>
          </w:tcPr>
          <w:p w14:paraId="485DAE41" w14:textId="2CE5F14F" w:rsidR="00D207E9" w:rsidRDefault="00764DF6">
            <w:r>
              <w:rPr>
                <w:sz w:val="17"/>
                <w:szCs w:val="17"/>
              </w:rPr>
              <w:t>외지방문 의존형 · 위험점수 1위(0.865) · MI −0.865 · LRR 0.729(경남 소비자 비중↓ = 외지 의존) · CPC 13,240원/월</w:t>
            </w:r>
          </w:p>
        </w:tc>
      </w:tr>
      <w:tr w:rsidR="00D207E9" w14:paraId="15585384"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91FB40F" w14:textId="77777777" w:rsidR="00D207E9" w:rsidRDefault="00764DF6">
            <w:r>
              <w:rPr>
                <w:b/>
                <w:bCs/>
                <w:sz w:val="17"/>
                <w:szCs w:val="17"/>
              </w:rPr>
              <w:t>핵심 원인</w:t>
            </w:r>
          </w:p>
        </w:tc>
        <w:tc>
          <w:tcPr>
            <w:tcW w:w="7525" w:type="dxa"/>
            <w:tcBorders>
              <w:top w:val="single" w:sz="2" w:space="0" w:color="BBBBBB"/>
              <w:left w:val="single" w:sz="2" w:space="0" w:color="BBBBBB"/>
              <w:bottom w:val="single" w:sz="2" w:space="0" w:color="BBBBBB"/>
              <w:right w:val="single" w:sz="2" w:space="0" w:color="BBBBBB"/>
            </w:tcBorders>
            <w:vAlign w:val="center"/>
          </w:tcPr>
          <w:p w14:paraId="704B5712" w14:textId="77777777" w:rsidR="00D207E9" w:rsidRDefault="00764DF6">
            <w:r>
              <w:rPr>
                <w:sz w:val="17"/>
                <w:szCs w:val="17"/>
              </w:rPr>
              <w:t>(이음-Detect) 야간 활성도(NAR) 최약 + 외지 의존 / 관광은 통과형(체류 6.6%)</w:t>
            </w:r>
          </w:p>
        </w:tc>
      </w:tr>
      <w:tr w:rsidR="00D207E9" w14:paraId="37315013"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88899BC" w14:textId="77777777" w:rsidR="00D207E9" w:rsidRDefault="00764DF6">
            <w:r>
              <w:rPr>
                <w:b/>
                <w:bCs/>
                <w:sz w:val="17"/>
                <w:szCs w:val="17"/>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2B7EB6A3" w14:textId="77777777" w:rsidR="00D207E9" w:rsidRDefault="00764DF6">
            <w:r>
              <w:rPr>
                <w:sz w:val="17"/>
                <w:szCs w:val="17"/>
              </w:rPr>
              <w:t>(상가정보) 체류 인프라(숙박·여가)가 화개면 28.9%·청암면 31.9%(지리산 관광지)에 편중. 점포 최다 하동읍(826)·진교면(378)은 체류비중 5%대로 공백 — [그림 11]</w:t>
            </w:r>
          </w:p>
        </w:tc>
      </w:tr>
      <w:tr w:rsidR="00D207E9" w14:paraId="58296C2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9D9BFF7" w14:textId="77777777" w:rsidR="00D207E9" w:rsidRDefault="00764DF6">
            <w:r>
              <w:rPr>
                <w:b/>
                <w:bCs/>
                <w:sz w:val="17"/>
                <w:szCs w:val="17"/>
              </w:rPr>
              <w:t>개선</w:t>
            </w:r>
          </w:p>
        </w:tc>
        <w:tc>
          <w:tcPr>
            <w:tcW w:w="7525" w:type="dxa"/>
            <w:tcBorders>
              <w:top w:val="single" w:sz="2" w:space="0" w:color="BBBBBB"/>
              <w:left w:val="single" w:sz="2" w:space="0" w:color="BBBBBB"/>
              <w:bottom w:val="single" w:sz="2" w:space="0" w:color="BBBBBB"/>
              <w:right w:val="single" w:sz="2" w:space="0" w:color="BBBBBB"/>
            </w:tcBorders>
            <w:vAlign w:val="center"/>
          </w:tcPr>
          <w:p w14:paraId="31A6697B" w14:textId="77777777" w:rsidR="00D207E9" w:rsidRDefault="00764DF6">
            <w:r>
              <w:rPr>
                <w:sz w:val="17"/>
                <w:szCs w:val="17"/>
              </w:rPr>
              <w:t>① 하동읍·진교면에 체류·야간 콘텐츠(숙박·체험·소규모 공연) 유치 → 관광 통과를 읍 상권 체류로 전환  ② 지역화폐 페이백으로 경남 외 소비 회수(LRR↑)  ③ 화개(숙박 거점)–하동읍(생활상권) 셔틀·결제 동선 연계</w:t>
            </w:r>
          </w:p>
        </w:tc>
      </w:tr>
      <w:tr w:rsidR="00D207E9" w14:paraId="3EA16B91"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827C1AE" w14:textId="77777777" w:rsidR="00D207E9" w:rsidRDefault="00764DF6">
            <w:r>
              <w:rPr>
                <w:b/>
                <w:bCs/>
                <w:sz w:val="17"/>
                <w:szCs w:val="17"/>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383E070E" w14:textId="77777777" w:rsidR="00D207E9" w:rsidRDefault="00764DF6">
            <w:r>
              <w:rPr>
                <w:sz w:val="17"/>
                <w:szCs w:val="17"/>
              </w:rPr>
              <w:t>방문 1인당 객단가 +1,000원 · 하동읍·진교면 체류업종 비중 5%→10% · 야간(18–23시) 매출 비중 ↑</w:t>
            </w:r>
          </w:p>
        </w:tc>
      </w:tr>
      <w:tr w:rsidR="00D207E9" w14:paraId="7804178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1A87E74" w14:textId="77777777" w:rsidR="00D207E9" w:rsidRDefault="00764DF6">
            <w:r>
              <w:rPr>
                <w:b/>
                <w:bCs/>
                <w:sz w:val="17"/>
                <w:szCs w:val="17"/>
              </w:rPr>
              <w:t>기대효과</w:t>
            </w:r>
          </w:p>
        </w:tc>
        <w:tc>
          <w:tcPr>
            <w:tcW w:w="7525" w:type="dxa"/>
            <w:tcBorders>
              <w:top w:val="single" w:sz="2" w:space="0" w:color="BBBBBB"/>
              <w:left w:val="single" w:sz="2" w:space="0" w:color="BBBBBB"/>
              <w:bottom w:val="single" w:sz="2" w:space="0" w:color="BBBBBB"/>
              <w:right w:val="single" w:sz="2" w:space="0" w:color="BBBBBB"/>
            </w:tcBorders>
            <w:vAlign w:val="center"/>
          </w:tcPr>
          <w:p w14:paraId="48080DBE" w14:textId="77777777" w:rsidR="00D207E9" w:rsidRDefault="00764DF6">
            <w:r>
              <w:rPr>
                <w:sz w:val="17"/>
                <w:szCs w:val="17"/>
              </w:rPr>
              <w:t>연 +30.5억 (생활인구 254,547 × 12개월 × 1,000원, 탐색적 추정)</w:t>
            </w:r>
          </w:p>
        </w:tc>
      </w:tr>
      <w:tr w:rsidR="00D207E9" w14:paraId="7D33BE49"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0085AC8" w14:textId="77777777" w:rsidR="0094703E" w:rsidRDefault="00000000">
            <w:r>
              <w:rPr>
                <w:b/>
                <w:bCs/>
                <w:sz w:val="17"/>
                <w:szCs w:val="17"/>
              </w:rPr>
              <w:t>실행·KPI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6B8F8D7C" w14:textId="77777777" w:rsidR="0094703E" w:rsidRDefault="00000000">
            <w:r>
              <w:rPr>
                <w:sz w:val="17"/>
                <w:szCs w:val="17"/>
              </w:rPr>
              <w:t>주체 하동군·소상공인시장진흥공단·지역관광협의회 / 재원 지방소멸대응기금 기초지원계정(투자계획 사업 편성) / 1단계(~6개월) 화개·악양 관광동선에 결제 가능 로컬 상점·체류 거점 클러스터 조성 / 2단계(~1년) 야간 개장·숙박 연계 패키지 + 지역화폐 환급(강진 모델) / KPI 방문 1인당 월 객단가 13,240→14,240원, 위험점수 0.865→0.848, 야간매출 비중(NAR)·체류성 소비 비중 분기 추적(생활인구 공식통계 활용)</w:t>
            </w:r>
          </w:p>
        </w:tc>
      </w:tr>
    </w:tbl>
    <w:p w14:paraId="4517FA9E" w14:textId="77777777" w:rsidR="00D207E9" w:rsidRDefault="00764DF6">
      <w:pPr>
        <w:spacing w:before="120" w:after="60"/>
        <w:jc w:val="center"/>
      </w:pPr>
      <w:r>
        <w:rPr>
          <w:noProof/>
        </w:rPr>
        <w:drawing>
          <wp:inline distT="0" distB="0" distL="0" distR="0" wp14:anchorId="7D183A1C" wp14:editId="257A30F8">
            <wp:extent cx="4533900" cy="3091688"/>
            <wp:effectExtent l="0" t="0" r="0" b="0"/>
            <wp:docPr id="11" name="하동 상가 공간분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하동 상가 공간분석"/>
                    <pic:cNvPicPr>
                      <a:picLocks noChangeAspect="1" noChangeArrowheads="1"/>
                    </pic:cNvPicPr>
                  </pic:nvPicPr>
                  <pic:blipFill>
                    <a:blip r:embed="rId17"/>
                    <a:stretch>
                      <a:fillRect/>
                    </a:stretch>
                  </pic:blipFill>
                  <pic:spPr bwMode="auto">
                    <a:xfrm>
                      <a:off x="0" y="0"/>
                      <a:ext cx="4533900" cy="3091688"/>
                    </a:xfrm>
                    <a:prstGeom prst="rect">
                      <a:avLst/>
                    </a:prstGeom>
                    <a:noFill/>
                  </pic:spPr>
                </pic:pic>
              </a:graphicData>
            </a:graphic>
          </wp:inline>
        </w:drawing>
      </w:r>
    </w:p>
    <w:p w14:paraId="43F6623B" w14:textId="77777777" w:rsidR="00D207E9" w:rsidRDefault="00764DF6">
      <w:pPr>
        <w:spacing w:after="120"/>
        <w:jc w:val="center"/>
      </w:pPr>
      <w:r>
        <w:rPr>
          <w:b/>
          <w:bCs/>
          <w:sz w:val="18"/>
          <w:szCs w:val="18"/>
        </w:rPr>
        <w:t>그림 11. 하동 읍·면별 체류 인프라 분포 (소상공인 상가정보, 2026)</w:t>
      </w:r>
    </w:p>
    <w:p w14:paraId="23C7D13C" w14:textId="56F197D5" w:rsidR="00B06F26" w:rsidRDefault="00764DF6" w:rsidP="00084FC1">
      <w:pPr>
        <w:spacing w:after="120"/>
        <w:ind w:left="200"/>
      </w:pPr>
      <w:r>
        <w:rPr>
          <w:color w:val="333333"/>
          <w:sz w:val="17"/>
          <w:szCs w:val="17"/>
        </w:rPr>
        <w:t>▷ 해석: 하동 읍·면별 점포수(가로)와 체류비중(세로). 우하단 하동읍·진교면은 점포는 많지만 체류 인프라가 비어(공백) 체류전환 개선의 우선 대상이다.</w:t>
      </w:r>
    </w:p>
    <w:p w14:paraId="14C13A20" w14:textId="77777777" w:rsidR="00D207E9" w:rsidRDefault="00764DF6">
      <w:pPr>
        <w:spacing w:before="160" w:after="40"/>
      </w:pPr>
      <w:r>
        <w:rPr>
          <w:b/>
          <w:bCs/>
          <w:color w:val="111111"/>
        </w:rPr>
        <w:lastRenderedPageBreak/>
        <w:t>▸ 합천군 (방문대비 소비부족형) — 개선</w:t>
      </w:r>
    </w:p>
    <w:tbl>
      <w:tblPr>
        <w:tblW w:w="9026" w:type="dxa"/>
        <w:tblLayout w:type="fixed"/>
        <w:tblCellMar>
          <w:top w:w="55" w:type="dxa"/>
          <w:left w:w="100" w:type="dxa"/>
          <w:bottom w:w="55" w:type="dxa"/>
          <w:right w:w="100" w:type="dxa"/>
        </w:tblCellMar>
        <w:tblLook w:val="04A0" w:firstRow="1" w:lastRow="0" w:firstColumn="1" w:lastColumn="0" w:noHBand="0" w:noVBand="1"/>
      </w:tblPr>
      <w:tblGrid>
        <w:gridCol w:w="1500"/>
        <w:gridCol w:w="7526"/>
      </w:tblGrid>
      <w:tr w:rsidR="00D207E9" w14:paraId="21CE61BD"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3DFA8C7" w14:textId="77777777" w:rsidR="00D207E9" w:rsidRDefault="00764DF6">
            <w:r>
              <w:rPr>
                <w:b/>
                <w:bCs/>
                <w:sz w:val="16"/>
                <w:szCs w:val="16"/>
              </w:rPr>
              <w:t>분석</w:t>
            </w:r>
          </w:p>
        </w:tc>
        <w:tc>
          <w:tcPr>
            <w:tcW w:w="7525" w:type="dxa"/>
            <w:tcBorders>
              <w:top w:val="single" w:sz="2" w:space="0" w:color="BBBBBB"/>
              <w:left w:val="single" w:sz="2" w:space="0" w:color="BBBBBB"/>
              <w:bottom w:val="single" w:sz="2" w:space="0" w:color="BBBBBB"/>
              <w:right w:val="single" w:sz="2" w:space="0" w:color="BBBBBB"/>
            </w:tcBorders>
            <w:vAlign w:val="center"/>
          </w:tcPr>
          <w:p w14:paraId="465ABB40" w14:textId="77777777" w:rsidR="00D207E9" w:rsidRDefault="00764DF6">
            <w:r>
              <w:rPr>
                <w:sz w:val="16"/>
                <w:szCs w:val="16"/>
              </w:rPr>
              <w:t>위험 3위(0.775) · MI −1.016(13곳 최저) · CPC 11,380원(최저) · STI 0.065(정주형)</w:t>
            </w:r>
          </w:p>
        </w:tc>
      </w:tr>
      <w:tr w:rsidR="00D207E9" w14:paraId="49CAF883"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5886130" w14:textId="77777777" w:rsidR="00D207E9" w:rsidRDefault="00764DF6">
            <w:r>
              <w:rPr>
                <w:b/>
                <w:bCs/>
                <w:sz w:val="16"/>
                <w:szCs w:val="16"/>
              </w:rPr>
              <w:t>핵심 원인</w:t>
            </w:r>
          </w:p>
        </w:tc>
        <w:tc>
          <w:tcPr>
            <w:tcW w:w="7525" w:type="dxa"/>
            <w:tcBorders>
              <w:top w:val="single" w:sz="2" w:space="0" w:color="BBBBBB"/>
              <w:left w:val="single" w:sz="2" w:space="0" w:color="BBBBBB"/>
              <w:bottom w:val="single" w:sz="2" w:space="0" w:color="BBBBBB"/>
              <w:right w:val="single" w:sz="2" w:space="0" w:color="BBBBBB"/>
            </w:tcBorders>
            <w:vAlign w:val="center"/>
          </w:tcPr>
          <w:p w14:paraId="5C051387" w14:textId="77777777" w:rsidR="00D207E9" w:rsidRDefault="00764DF6">
            <w:r>
              <w:rPr>
                <w:sz w:val="16"/>
                <w:szCs w:val="16"/>
              </w:rPr>
              <w:t>(이음-Detect) TREND(매출 감소세)가 최대 동인 — 유동 대비 소비가 극히 낮음</w:t>
            </w:r>
          </w:p>
        </w:tc>
      </w:tr>
      <w:tr w:rsidR="00D207E9" w14:paraId="7AC89DE3"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AAC8499" w14:textId="77777777" w:rsidR="00D207E9" w:rsidRDefault="00764DF6">
            <w:r>
              <w:rPr>
                <w:b/>
                <w:bCs/>
                <w:sz w:val="16"/>
                <w:szCs w:val="16"/>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17678E3E" w14:textId="77777777" w:rsidR="00D207E9" w:rsidRDefault="00764DF6">
            <w:r>
              <w:rPr>
                <w:sz w:val="16"/>
                <w:szCs w:val="16"/>
              </w:rPr>
              <w:t>(상가정보) 점포 1,923개 중 합천읍 40% 집중 · 음식+소매 68%(생활업종 위주)</w:t>
            </w:r>
          </w:p>
        </w:tc>
      </w:tr>
      <w:tr w:rsidR="00D207E9" w14:paraId="1F173A2F"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D5E0499" w14:textId="77777777" w:rsidR="00D207E9" w:rsidRDefault="00764DF6">
            <w:r>
              <w:rPr>
                <w:b/>
                <w:bCs/>
                <w:sz w:val="16"/>
                <w:szCs w:val="16"/>
              </w:rPr>
              <w:t>개선</w:t>
            </w:r>
          </w:p>
        </w:tc>
        <w:tc>
          <w:tcPr>
            <w:tcW w:w="7525" w:type="dxa"/>
            <w:tcBorders>
              <w:top w:val="single" w:sz="2" w:space="0" w:color="BBBBBB"/>
              <w:left w:val="single" w:sz="2" w:space="0" w:color="BBBBBB"/>
              <w:bottom w:val="single" w:sz="2" w:space="0" w:color="BBBBBB"/>
              <w:right w:val="single" w:sz="2" w:space="0" w:color="BBBBBB"/>
            </w:tcBorders>
            <w:vAlign w:val="center"/>
          </w:tcPr>
          <w:p w14:paraId="1AE35A98" w14:textId="77777777" w:rsidR="00D207E9" w:rsidRDefault="00764DF6">
            <w:r>
              <w:rPr>
                <w:sz w:val="16"/>
                <w:szCs w:val="16"/>
              </w:rPr>
              <w:t>① 합천읍 거점 상권에 생활밀착 객단가↑ 지원  ② 매출 감소세 업종 정밀분석·맞춤지원  ③ 지역화폐로 역내 소비 결속</w:t>
            </w:r>
          </w:p>
        </w:tc>
      </w:tr>
      <w:tr w:rsidR="00D207E9" w14:paraId="0CEA8F94"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91FE30E" w14:textId="77777777" w:rsidR="00D207E9" w:rsidRDefault="00764DF6">
            <w:r>
              <w:rPr>
                <w:b/>
                <w:bCs/>
                <w:sz w:val="16"/>
                <w:szCs w:val="16"/>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375682F4" w14:textId="77777777" w:rsidR="00D207E9" w:rsidRDefault="00764DF6">
            <w:r>
              <w:rPr>
                <w:sz w:val="16"/>
                <w:szCs w:val="16"/>
              </w:rPr>
              <w:t>객단가 +1,000원 · 합천읍 상권 매출 추세 전환(− → +)</w:t>
            </w:r>
          </w:p>
        </w:tc>
      </w:tr>
      <w:tr w:rsidR="00D207E9" w14:paraId="2478216F"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D92D871" w14:textId="77777777" w:rsidR="00D207E9" w:rsidRDefault="00764DF6">
            <w:r>
              <w:rPr>
                <w:b/>
                <w:bCs/>
                <w:sz w:val="16"/>
                <w:szCs w:val="16"/>
              </w:rPr>
              <w:t>기대효과</w:t>
            </w:r>
          </w:p>
        </w:tc>
        <w:tc>
          <w:tcPr>
            <w:tcW w:w="7525" w:type="dxa"/>
            <w:tcBorders>
              <w:top w:val="single" w:sz="2" w:space="0" w:color="BBBBBB"/>
              <w:left w:val="single" w:sz="2" w:space="0" w:color="BBBBBB"/>
              <w:bottom w:val="single" w:sz="2" w:space="0" w:color="BBBBBB"/>
              <w:right w:val="single" w:sz="2" w:space="0" w:color="BBBBBB"/>
            </w:tcBorders>
            <w:vAlign w:val="center"/>
          </w:tcPr>
          <w:p w14:paraId="258618F4" w14:textId="77777777" w:rsidR="00D207E9" w:rsidRDefault="00764DF6">
            <w:r>
              <w:rPr>
                <w:sz w:val="16"/>
                <w:szCs w:val="16"/>
              </w:rPr>
              <w:t>연 +30.6억 (생활인구 254,764 × 12 × 1,000원, 탐색적)</w:t>
            </w:r>
          </w:p>
        </w:tc>
      </w:tr>
    </w:tbl>
    <w:p w14:paraId="2FA75C2B" w14:textId="77777777" w:rsidR="00D207E9" w:rsidRDefault="00764DF6">
      <w:pPr>
        <w:spacing w:before="160" w:after="40"/>
      </w:pPr>
      <w:r>
        <w:rPr>
          <w:b/>
          <w:bCs/>
          <w:color w:val="111111"/>
        </w:rPr>
        <w:t>▸ 남해군 (혼합 경계형) — 모니터링·예방 카드</w:t>
      </w:r>
    </w:p>
    <w:tbl>
      <w:tblPr>
        <w:tblW w:w="9026" w:type="dxa"/>
        <w:tblLayout w:type="fixed"/>
        <w:tblCellMar>
          <w:top w:w="55" w:type="dxa"/>
          <w:left w:w="100" w:type="dxa"/>
          <w:bottom w:w="55" w:type="dxa"/>
          <w:right w:w="100" w:type="dxa"/>
        </w:tblCellMar>
        <w:tblLook w:val="04A0" w:firstRow="1" w:lastRow="0" w:firstColumn="1" w:lastColumn="0" w:noHBand="0" w:noVBand="1"/>
      </w:tblPr>
      <w:tblGrid>
        <w:gridCol w:w="1500"/>
        <w:gridCol w:w="7526"/>
      </w:tblGrid>
      <w:tr w:rsidR="00D207E9" w14:paraId="745C2AF2"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287A3FB" w14:textId="77777777" w:rsidR="00D207E9" w:rsidRDefault="00764DF6">
            <w:r>
              <w:rPr>
                <w:b/>
                <w:bCs/>
                <w:sz w:val="16"/>
                <w:szCs w:val="16"/>
              </w:rPr>
              <w:t>분석</w:t>
            </w:r>
          </w:p>
        </w:tc>
        <w:tc>
          <w:tcPr>
            <w:tcW w:w="7525" w:type="dxa"/>
            <w:tcBorders>
              <w:top w:val="single" w:sz="2" w:space="0" w:color="BBBBBB"/>
              <w:left w:val="single" w:sz="2" w:space="0" w:color="BBBBBB"/>
              <w:bottom w:val="single" w:sz="2" w:space="0" w:color="BBBBBB"/>
              <w:right w:val="single" w:sz="2" w:space="0" w:color="BBBBBB"/>
            </w:tcBorders>
            <w:vAlign w:val="center"/>
          </w:tcPr>
          <w:p w14:paraId="68AA9D29" w14:textId="77777777" w:rsidR="00D207E9" w:rsidRDefault="00764DF6">
            <w:r>
              <w:rPr>
                <w:sz w:val="16"/>
                <w:szCs w:val="16"/>
              </w:rPr>
              <w:t>위험 4위(0.709) · MI −0.610 · 관광 체류 인프라 27%(상가, 비교적 양호)</w:t>
            </w:r>
          </w:p>
        </w:tc>
      </w:tr>
      <w:tr w:rsidR="00D207E9" w14:paraId="40138193"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EE88C30" w14:textId="77777777" w:rsidR="00D207E9" w:rsidRDefault="00764DF6">
            <w:r>
              <w:rPr>
                <w:b/>
                <w:bCs/>
                <w:sz w:val="16"/>
                <w:szCs w:val="16"/>
              </w:rPr>
              <w:t>핵심 원인</w:t>
            </w:r>
          </w:p>
        </w:tc>
        <w:tc>
          <w:tcPr>
            <w:tcW w:w="7525" w:type="dxa"/>
            <w:tcBorders>
              <w:top w:val="single" w:sz="2" w:space="0" w:color="BBBBBB"/>
              <w:left w:val="single" w:sz="2" w:space="0" w:color="BBBBBB"/>
              <w:bottom w:val="single" w:sz="2" w:space="0" w:color="BBBBBB"/>
              <w:right w:val="single" w:sz="2" w:space="0" w:color="BBBBBB"/>
            </w:tcBorders>
            <w:vAlign w:val="center"/>
          </w:tcPr>
          <w:p w14:paraId="0A56D419" w14:textId="77777777" w:rsidR="00D207E9" w:rsidRDefault="00764DF6">
            <w:r>
              <w:rPr>
                <w:sz w:val="16"/>
                <w:szCs w:val="16"/>
              </w:rPr>
              <w:t>(이음-Detect) TREND(감소세) — 경계선상, 악화 시 소비부족형 전락 위험</w:t>
            </w:r>
          </w:p>
        </w:tc>
      </w:tr>
      <w:tr w:rsidR="00D207E9" w14:paraId="1BDD5234"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75EAA9C" w14:textId="77777777" w:rsidR="00D207E9" w:rsidRDefault="00764DF6">
            <w:r>
              <w:rPr>
                <w:b/>
                <w:bCs/>
                <w:sz w:val="16"/>
                <w:szCs w:val="16"/>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15C40415" w14:textId="77777777" w:rsidR="00D207E9" w:rsidRDefault="00764DF6">
            <w:r>
              <w:rPr>
                <w:sz w:val="16"/>
                <w:szCs w:val="16"/>
              </w:rPr>
              <w:t>(상가정보) 점포 3,218개 · 남해읍 33% + 체류업종 27%로 관광자산 보유</w:t>
            </w:r>
          </w:p>
        </w:tc>
      </w:tr>
      <w:tr w:rsidR="00D207E9" w14:paraId="774322EA"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4A74DB0" w14:textId="77777777" w:rsidR="00D207E9" w:rsidRDefault="00764DF6">
            <w:r>
              <w:rPr>
                <w:b/>
                <w:bCs/>
                <w:sz w:val="16"/>
                <w:szCs w:val="16"/>
              </w:rPr>
              <w:t>대응(모니터링)</w:t>
            </w:r>
          </w:p>
        </w:tc>
        <w:tc>
          <w:tcPr>
            <w:tcW w:w="7525" w:type="dxa"/>
            <w:tcBorders>
              <w:top w:val="single" w:sz="2" w:space="0" w:color="BBBBBB"/>
              <w:left w:val="single" w:sz="2" w:space="0" w:color="BBBBBB"/>
              <w:bottom w:val="single" w:sz="2" w:space="0" w:color="BBBBBB"/>
              <w:right w:val="single" w:sz="2" w:space="0" w:color="BBBBBB"/>
            </w:tcBorders>
            <w:vAlign w:val="center"/>
          </w:tcPr>
          <w:p w14:paraId="715C26A3" w14:textId="77777777" w:rsidR="00D207E9" w:rsidRDefault="00764DF6">
            <w:r>
              <w:rPr>
                <w:sz w:val="16"/>
                <w:szCs w:val="16"/>
              </w:rPr>
              <w:t>① MI·TREND·객단가 분기 감시, 임계값(MI &lt; −0.7 또는 TREND &lt; 0) 도달 시 개선 적용 전환  ② 보유 관광 체류자산을 소비전환으로 선제 강화</w:t>
            </w:r>
          </w:p>
        </w:tc>
      </w:tr>
      <w:tr w:rsidR="00D207E9" w14:paraId="77A26A41"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59F53D5" w14:textId="77777777" w:rsidR="00D207E9" w:rsidRDefault="00764DF6">
            <w:r>
              <w:rPr>
                <w:b/>
                <w:bCs/>
                <w:sz w:val="16"/>
                <w:szCs w:val="16"/>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2C5FF0B7" w14:textId="77777777" w:rsidR="00D207E9" w:rsidRDefault="00764DF6">
            <w:r>
              <w:rPr>
                <w:sz w:val="16"/>
                <w:szCs w:val="16"/>
              </w:rPr>
              <w:t>분기 MI·TREND 추적 · 임계값 도달 여부</w:t>
            </w:r>
          </w:p>
        </w:tc>
      </w:tr>
      <w:tr w:rsidR="00D207E9" w14:paraId="63640A6D"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CD32E49" w14:textId="77777777" w:rsidR="00D207E9" w:rsidRDefault="00764DF6">
            <w:r>
              <w:rPr>
                <w:b/>
                <w:bCs/>
                <w:sz w:val="16"/>
                <w:szCs w:val="16"/>
              </w:rPr>
              <w:t>기대효과(참고)</w:t>
            </w:r>
          </w:p>
        </w:tc>
        <w:tc>
          <w:tcPr>
            <w:tcW w:w="7525" w:type="dxa"/>
            <w:tcBorders>
              <w:top w:val="single" w:sz="2" w:space="0" w:color="BBBBBB"/>
              <w:left w:val="single" w:sz="2" w:space="0" w:color="BBBBBB"/>
              <w:bottom w:val="single" w:sz="2" w:space="0" w:color="BBBBBB"/>
              <w:right w:val="single" w:sz="2" w:space="0" w:color="BBBBBB"/>
            </w:tcBorders>
            <w:vAlign w:val="center"/>
          </w:tcPr>
          <w:p w14:paraId="3CA364EF" w14:textId="77777777" w:rsidR="00D207E9" w:rsidRDefault="00764DF6">
            <w:r>
              <w:rPr>
                <w:sz w:val="16"/>
                <w:szCs w:val="16"/>
              </w:rPr>
              <w:t>소비전환 시 연 +35.7억 여력</w:t>
            </w:r>
          </w:p>
        </w:tc>
      </w:tr>
    </w:tbl>
    <w:p w14:paraId="0FF0DD21" w14:textId="77777777" w:rsidR="00D207E9" w:rsidRDefault="00764DF6">
      <w:pPr>
        <w:spacing w:before="160" w:after="40"/>
      </w:pPr>
      <w:r>
        <w:rPr>
          <w:b/>
          <w:bCs/>
          <w:color w:val="111111"/>
        </w:rPr>
        <w:t>▸ 거창군 (소비 안정형) — 소비 연계 거점 활용 카드</w:t>
      </w:r>
    </w:p>
    <w:tbl>
      <w:tblPr>
        <w:tblW w:w="9026" w:type="dxa"/>
        <w:tblLayout w:type="fixed"/>
        <w:tblCellMar>
          <w:top w:w="55" w:type="dxa"/>
          <w:left w:w="100" w:type="dxa"/>
          <w:bottom w:w="55" w:type="dxa"/>
          <w:right w:w="100" w:type="dxa"/>
        </w:tblCellMar>
        <w:tblLook w:val="04A0" w:firstRow="1" w:lastRow="0" w:firstColumn="1" w:lastColumn="0" w:noHBand="0" w:noVBand="1"/>
      </w:tblPr>
      <w:tblGrid>
        <w:gridCol w:w="1500"/>
        <w:gridCol w:w="7526"/>
      </w:tblGrid>
      <w:tr w:rsidR="00D207E9" w14:paraId="2B51B26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65FF330" w14:textId="77777777" w:rsidR="00D207E9" w:rsidRDefault="00764DF6">
            <w:r>
              <w:rPr>
                <w:b/>
                <w:bCs/>
                <w:sz w:val="16"/>
                <w:szCs w:val="16"/>
              </w:rPr>
              <w:t>분석</w:t>
            </w:r>
          </w:p>
        </w:tc>
        <w:tc>
          <w:tcPr>
            <w:tcW w:w="7525" w:type="dxa"/>
            <w:tcBorders>
              <w:top w:val="single" w:sz="2" w:space="0" w:color="BBBBBB"/>
              <w:left w:val="single" w:sz="2" w:space="0" w:color="BBBBBB"/>
              <w:bottom w:val="single" w:sz="2" w:space="0" w:color="BBBBBB"/>
              <w:right w:val="single" w:sz="2" w:space="0" w:color="BBBBBB"/>
            </w:tcBorders>
            <w:vAlign w:val="center"/>
          </w:tcPr>
          <w:p w14:paraId="4A0134C1" w14:textId="77777777" w:rsidR="00D207E9" w:rsidRDefault="00764DF6">
            <w:r>
              <w:rPr>
                <w:sz w:val="16"/>
                <w:szCs w:val="16"/>
              </w:rPr>
              <w:t>위험 11위(0.227, 낮음) · MI +0.727(양수) · CPC 65,036원(군 단위 최고)</w:t>
            </w:r>
          </w:p>
        </w:tc>
      </w:tr>
      <w:tr w:rsidR="00D207E9" w14:paraId="7457946D"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83698B2" w14:textId="77777777" w:rsidR="00D207E9" w:rsidRDefault="00764DF6">
            <w:r>
              <w:rPr>
                <w:b/>
                <w:bCs/>
                <w:sz w:val="16"/>
                <w:szCs w:val="16"/>
              </w:rPr>
              <w:t>특성</w:t>
            </w:r>
          </w:p>
        </w:tc>
        <w:tc>
          <w:tcPr>
            <w:tcW w:w="7525" w:type="dxa"/>
            <w:tcBorders>
              <w:top w:val="single" w:sz="2" w:space="0" w:color="BBBBBB"/>
              <w:left w:val="single" w:sz="2" w:space="0" w:color="BBBBBB"/>
              <w:bottom w:val="single" w:sz="2" w:space="0" w:color="BBBBBB"/>
              <w:right w:val="single" w:sz="2" w:space="0" w:color="BBBBBB"/>
            </w:tcBorders>
            <w:vAlign w:val="center"/>
          </w:tcPr>
          <w:p w14:paraId="618CDF18" w14:textId="77777777" w:rsidR="00D207E9" w:rsidRDefault="00764DF6">
            <w:r>
              <w:rPr>
                <w:sz w:val="16"/>
                <w:szCs w:val="16"/>
              </w:rPr>
              <w:t>(이음-Detect) 뚜렷한 위험 동인 없음(고령 AGI 미약) — 전반 양호</w:t>
            </w:r>
          </w:p>
        </w:tc>
      </w:tr>
      <w:tr w:rsidR="00D207E9" w14:paraId="576E12A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EE60B56" w14:textId="77777777" w:rsidR="00D207E9" w:rsidRDefault="00764DF6">
            <w:r>
              <w:rPr>
                <w:b/>
                <w:bCs/>
                <w:sz w:val="16"/>
                <w:szCs w:val="16"/>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3A4DD841" w14:textId="77777777" w:rsidR="00D207E9" w:rsidRDefault="00764DF6">
            <w:r>
              <w:rPr>
                <w:sz w:val="16"/>
                <w:szCs w:val="16"/>
              </w:rPr>
              <w:t>(상가정보) 점포 3,304개 중 거창읍 78% 초집중 = 서부내륙 상권 거점</w:t>
            </w:r>
          </w:p>
        </w:tc>
      </w:tr>
      <w:tr w:rsidR="00D207E9" w14:paraId="41D3A196"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4CF4141" w14:textId="77777777" w:rsidR="00D207E9" w:rsidRDefault="00764DF6">
            <w:r>
              <w:rPr>
                <w:b/>
                <w:bCs/>
                <w:sz w:val="16"/>
                <w:szCs w:val="16"/>
              </w:rPr>
              <w:t>활용(거점)</w:t>
            </w:r>
          </w:p>
        </w:tc>
        <w:tc>
          <w:tcPr>
            <w:tcW w:w="7525" w:type="dxa"/>
            <w:tcBorders>
              <w:top w:val="single" w:sz="2" w:space="0" w:color="BBBBBB"/>
              <w:left w:val="single" w:sz="2" w:space="0" w:color="BBBBBB"/>
              <w:bottom w:val="single" w:sz="2" w:space="0" w:color="BBBBBB"/>
              <w:right w:val="single" w:sz="2" w:space="0" w:color="BBBBBB"/>
            </w:tcBorders>
            <w:vAlign w:val="center"/>
          </w:tcPr>
          <w:p w14:paraId="0E071C41" w14:textId="77777777" w:rsidR="00D207E9" w:rsidRDefault="00764DF6">
            <w:r>
              <w:rPr>
                <w:sz w:val="16"/>
                <w:szCs w:val="16"/>
              </w:rPr>
              <w:t>① 거창읍을 서부내륙 광역 소비 거점으로  ② 인접 침체지역(함양·산청·합천) 방문·소비 연계  ③ 거점 기능 강화로 역외 유출 차단</w:t>
            </w:r>
          </w:p>
        </w:tc>
      </w:tr>
      <w:tr w:rsidR="00D207E9" w14:paraId="45E1114A"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EEAC544" w14:textId="77777777" w:rsidR="00D207E9" w:rsidRDefault="00764DF6">
            <w:r>
              <w:rPr>
                <w:b/>
                <w:bCs/>
                <w:sz w:val="16"/>
                <w:szCs w:val="16"/>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3F9EB05F" w14:textId="77777777" w:rsidR="00D207E9" w:rsidRDefault="00764DF6">
            <w:r>
              <w:rPr>
                <w:sz w:val="16"/>
                <w:szCs w:val="16"/>
              </w:rPr>
              <w:t>인접지역 방문자의 거창 경유·연계 소비율</w:t>
            </w:r>
          </w:p>
        </w:tc>
      </w:tr>
      <w:tr w:rsidR="00D207E9" w14:paraId="563C68F6"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661297C" w14:textId="77777777" w:rsidR="00D207E9" w:rsidRDefault="00764DF6">
            <w:r>
              <w:rPr>
                <w:b/>
                <w:bCs/>
                <w:sz w:val="16"/>
                <w:szCs w:val="16"/>
              </w:rPr>
              <w:t>비고</w:t>
            </w:r>
          </w:p>
        </w:tc>
        <w:tc>
          <w:tcPr>
            <w:tcW w:w="7525" w:type="dxa"/>
            <w:tcBorders>
              <w:top w:val="single" w:sz="2" w:space="0" w:color="BBBBBB"/>
              <w:left w:val="single" w:sz="2" w:space="0" w:color="BBBBBB"/>
              <w:bottom w:val="single" w:sz="2" w:space="0" w:color="BBBBBB"/>
              <w:right w:val="single" w:sz="2" w:space="0" w:color="BBBBBB"/>
            </w:tcBorders>
            <w:vAlign w:val="center"/>
          </w:tcPr>
          <w:p w14:paraId="38815F93" w14:textId="77777777" w:rsidR="00D207E9" w:rsidRDefault="00764DF6">
            <w:r>
              <w:rPr>
                <w:sz w:val="16"/>
                <w:szCs w:val="16"/>
              </w:rPr>
              <w:t>개선 대상 아님 — 거점·완충 역할</w:t>
            </w:r>
          </w:p>
        </w:tc>
      </w:tr>
    </w:tbl>
    <w:p w14:paraId="44D716AA" w14:textId="77777777" w:rsidR="00D207E9" w:rsidRDefault="00764DF6">
      <w:pPr>
        <w:pStyle w:val="2"/>
      </w:pPr>
      <w:bookmarkStart w:id="40" w:name="_Eum_5_4"/>
      <w:bookmarkStart w:id="41" w:name="_Toc231950247"/>
      <w:r>
        <w:t>5.5 실현 가능성 — 정책 연계와 벤치마킹</w:t>
      </w:r>
      <w:bookmarkEnd w:id="40"/>
      <w:bookmarkEnd w:id="41"/>
    </w:p>
    <w:p w14:paraId="0A8D5D97" w14:textId="77777777" w:rsidR="00D207E9" w:rsidRDefault="00764DF6">
      <w:pPr>
        <w:spacing w:after="100"/>
      </w:pPr>
      <w:r>
        <w:t>본 개선 방안은 신규 재원이나 제도 신설 없이 기존 정책 틀 안에서 즉시 집행할 수 있다. 세 가지 근거가 이를 뒷받침한다.</w:t>
      </w:r>
    </w:p>
    <w:p w14:paraId="6C4C178F" w14:textId="77777777" w:rsidR="00D207E9" w:rsidRDefault="00764DF6">
      <w:pPr>
        <w:spacing w:after="100"/>
      </w:pPr>
      <w:r>
        <w:rPr>
          <w:b/>
          <w:bCs/>
        </w:rPr>
        <w:t xml:space="preserve">(1) 재원·제도 — 지방소멸대응기금과 정확히 맞물린다. </w:t>
      </w:r>
      <w:r>
        <w:t>정부는 지방소멸대응기금으로 매년 1조 원(2022년 7,500억)을 10년간 투입하며, 기초지원계정의 약 95%를 인구감소지역 89곳에 집중 배분한다(행정안전부, 2021 지정). 본 분석 대상인 경남 인구감소지역 11곳이 전부 이 배분 대상이다. 특히 2026년 기금 운용방향은 시설 중심에서 ‘사람이 들어오고 머무는 사업’ 우선으로 전환되었는데, 이는 생활인구를 지역 소비로 전환하라는 본 연구의 개선과 정확히 일치한다. 따라서 E-um의 위험점수·MI는 기금 투자계획의 사업 우선순위와 성과지표(KPI)로 그대로 활용될 수 있다. 또한 「인구감소지역 지원 특별법」(2022)이 생활인구를 공식 지표로 법제화했으므로, MI·CPC의 분모(생활인구)는 행정이 매년 갱신·검증하는 공식 통계이며 별도 데이터 구축 없이 개선 효과를 추적할 수 있다.</w:t>
      </w:r>
    </w:p>
    <w:p w14:paraId="3E30C182" w14:textId="77777777" w:rsidR="00D207E9" w:rsidRDefault="00764DF6">
      <w:pPr>
        <w:spacing w:after="100"/>
      </w:pPr>
      <w:r>
        <w:rPr>
          <w:b/>
          <w:bCs/>
        </w:rPr>
        <w:lastRenderedPageBreak/>
        <w:t>(2) 벤치마킹 — 같은 방안이 이미 성과를 냈다.</w:t>
      </w:r>
      <w:r>
        <w:t>전남 강진군 ‘반값여행’은 관광객이 지역에서 소비한 금액의 50%를 지역화폐(강진사랑상품권)로 환급하는 체류·소비 전환 모델로, 2025년 1월~5월 초 4만 724팀이 군내 1,453개 업소에서 58.7억 원을 소비했고 강진은 ‘체류형 관광도시’ 부문 대상을 받았다. 이는 산청(관광 통과형)의 ‘통과를 소비로 전환’ 방안과 합천·의령(정주형)의 지역화폐 환류 방안이 실제 매출로 이어짐을 보여주는 직접 사례다. 또한 지역사랑상품권은 환전율 99.8%로 발행액 대부분이 역내에서 소비되고, 사용 시 주민 구매처가 동네상권으로 이동하는 효과가 실증되어, 외부유입 의존(낮은 LRR)·소비 누수를 겪는 합천·의령의 ‘경남 외 소비 회수’ 방안을 뒷받침한다. 단 업종별 효과 편차가 크므로, E-um의 CDI(업종 집중) 분석으로 효과가 큰 업종을 선별해 적용해야 한다.</w:t>
      </w:r>
    </w:p>
    <w:p w14:paraId="6F7C7C1A" w14:textId="77777777" w:rsidR="00D207E9" w:rsidRDefault="00764DF6">
      <w:pPr>
        <w:spacing w:after="120"/>
      </w:pPr>
      <w:r>
        <w:t>요컨대 본 개선 방안은 (a) 이미 편성된 기금 재원, (b) 법제화된 생활인구 지표, (c) 타 지자체에서 검증된 성과 위에 서 있어, 분석에 그치지 않고 즉시 집행 가능한 실행안이다.</w:t>
      </w:r>
    </w:p>
    <w:p w14:paraId="15B1F685" w14:textId="77777777" w:rsidR="00D207E9" w:rsidRDefault="00764DF6">
      <w:pPr>
        <w:pStyle w:val="1"/>
      </w:pPr>
      <w:bookmarkStart w:id="42" w:name="_Toc231757051"/>
      <w:bookmarkStart w:id="43" w:name="_Toc231950248"/>
      <w:r>
        <w:t>6. 결론 및 기대효과</w:t>
      </w:r>
      <w:bookmarkEnd w:id="42"/>
      <w:bookmarkEnd w:id="43"/>
    </w:p>
    <w:p w14:paraId="674B1691" w14:textId="77777777" w:rsidR="00D207E9" w:rsidRDefault="00764DF6">
      <w:pPr>
        <w:spacing w:after="40"/>
      </w:pPr>
      <w:r>
        <w:t xml:space="preserve">경남 인구감소지역의 상권 문제는 단순 인구 부족이 아니라 </w:t>
      </w:r>
      <w:r>
        <w:rPr>
          <w:b/>
          <w:bCs/>
        </w:rPr>
        <w:t>"생활인구의 지역 소비 전환 실패"</w:t>
      </w:r>
      <w:r>
        <w:t>가 핵심 축이며, 이는 MI 지표로 정량 분석된다.</w:t>
      </w:r>
    </w:p>
    <w:p w14:paraId="46ADB91A" w14:textId="77777777" w:rsidR="00D207E9" w:rsidRDefault="00764DF6">
      <w:pPr>
        <w:spacing w:after="40"/>
      </w:pPr>
      <w:r>
        <w:t xml:space="preserve">13개 지역은 </w:t>
      </w:r>
      <w:r>
        <w:rPr>
          <w:b/>
          <w:bCs/>
        </w:rPr>
        <w:t>방문대비 소비부족형 / 외지방문 의존형 / 혼합 경계형 / 소비 안정형</w:t>
      </w:r>
      <w:r>
        <w:t xml:space="preserve">으로 유형화되며, 인구감소지역 내부에도 </w:t>
      </w:r>
      <w:r>
        <w:rPr>
          <w:b/>
          <w:bCs/>
        </w:rPr>
        <w:t>7.6배의 양극화</w:t>
      </w:r>
      <w:r>
        <w:t>가 존재한다.</w:t>
      </w:r>
    </w:p>
    <w:p w14:paraId="11A30106" w14:textId="77777777" w:rsidR="00D207E9" w:rsidRDefault="00764DF6">
      <w:pPr>
        <w:spacing w:after="40"/>
      </w:pPr>
      <w:r>
        <w:t xml:space="preserve">위험점수 기준 우선 개선 대상은 </w:t>
      </w:r>
      <w:r>
        <w:rPr>
          <w:b/>
          <w:bCs/>
        </w:rPr>
        <w:t>하동·함양·합천·남해·의령</w:t>
      </w:r>
      <w:r>
        <w:t>(TOP 5)이며, 유형별로 개선이 다르다.</w:t>
      </w:r>
    </w:p>
    <w:p w14:paraId="356B1035" w14:textId="77777777" w:rsidR="00D207E9" w:rsidRDefault="00D207E9">
      <w:pPr>
        <w:spacing w:after="40"/>
        <w:rPr>
          <w:b/>
          <w:bCs/>
        </w:rPr>
      </w:pPr>
    </w:p>
    <w:p w14:paraId="720D4B7E" w14:textId="2ED04276" w:rsidR="00D207E9" w:rsidRDefault="00764DF6" w:rsidP="00B06F26">
      <w:pPr>
        <w:spacing w:after="40"/>
      </w:pPr>
      <w:r>
        <w:rPr>
          <w:b/>
          <w:bCs/>
        </w:rPr>
        <w:t>기대효과(탐색적 추정):</w:t>
      </w:r>
      <w:r>
        <w:t xml:space="preserve"> 방문대비 소비부족형 3곳에서 방문 1인당 월 +1,000원(커피 한 잔 값 미만)의</w:t>
      </w:r>
      <w:r w:rsidR="00B06F26">
        <w:rPr>
          <w:rFonts w:hint="eastAsia"/>
        </w:rPr>
        <w:t xml:space="preserve"> </w:t>
      </w:r>
      <w:r>
        <w:t xml:space="preserve">소비 증가만으로도 </w:t>
      </w:r>
      <w:r>
        <w:rPr>
          <w:b/>
          <w:bCs/>
        </w:rPr>
        <w:t>연 약 +78억</w:t>
      </w:r>
      <w:r>
        <w:t xml:space="preserve">의 지역 매출 증가가 가능하다(산출 근거는 </w:t>
      </w:r>
      <w:r>
        <w:rPr>
          <w:b/>
          <w:bCs/>
        </w:rPr>
        <w:t>부록 A</w:t>
      </w:r>
      <w:r>
        <w:t>). '생활인구'가</w:t>
      </w:r>
    </w:p>
    <w:p w14:paraId="03162207" w14:textId="77777777" w:rsidR="00D207E9" w:rsidRDefault="00764DF6">
      <w:pPr>
        <w:spacing w:after="100"/>
      </w:pPr>
      <w:r>
        <w:t xml:space="preserve">방문 흐름 합계이므로 </w:t>
      </w:r>
      <w:r>
        <w:rPr>
          <w:b/>
          <w:bCs/>
        </w:rPr>
        <w:t>작은 1인당 변화가 큰 총량 효과</w:t>
      </w:r>
      <w:r>
        <w:t>로 이어진다. 이 규모감은 실측으로도 뒷받침된다 — 동일 모델(체류·소비 전환 + 지역화폐 환급)을 적용한 전남 강진군은 2025년 1~5월 초에만 군내 1,453개 업소에서 실제 58.7억 원의 역내 소비를 창출했다. 본 추정(연 +78억)이 과장이 아니라 정책적으로 달성 가능한 규모임을 보여주는 외부 준거다.</w:t>
      </w:r>
    </w:p>
    <w:p w14:paraId="032426C3" w14:textId="77777777" w:rsidR="00D207E9" w:rsidRDefault="00764DF6">
      <w:pPr>
        <w:pBdr>
          <w:left w:val="single" w:sz="18" w:space="8" w:color="777777"/>
        </w:pBdr>
        <w:shd w:val="clear" w:color="auto" w:fill="F5F5F5"/>
        <w:spacing w:before="60" w:after="60"/>
        <w:ind w:left="200"/>
      </w:pPr>
      <w:r>
        <w:rPr>
          <w:color w:val="333333"/>
          <w:sz w:val="18"/>
          <w:szCs w:val="18"/>
        </w:rPr>
        <w:t xml:space="preserve">거시 배경: 2024년 경남은 연간 </w:t>
      </w:r>
      <w:r>
        <w:rPr>
          <w:b/>
          <w:bCs/>
          <w:color w:val="333333"/>
          <w:sz w:val="18"/>
          <w:szCs w:val="18"/>
        </w:rPr>
        <w:t>순이동 −9,069명</w:t>
      </w:r>
      <w:r>
        <w:rPr>
          <w:color w:val="333333"/>
          <w:sz w:val="18"/>
          <w:szCs w:val="18"/>
        </w:rPr>
        <w:t>(통계청 국내인구이동)으로 도 전체가 인구 순유출 상태다. 정주인구 감소가 구조적 상수인 만큼, 정책 여력은 *남은 생활인구를 소비로 전환*하는 데 집중되어야 한다는 본 연구의 문제의식과 부합한다.</w:t>
      </w:r>
    </w:p>
    <w:p w14:paraId="31E01436" w14:textId="3D488FF4" w:rsidR="00D207E9" w:rsidRDefault="00764DF6">
      <w:pPr>
        <w:spacing w:after="100"/>
      </w:pPr>
      <w:r>
        <w:t xml:space="preserve">E-um은 "어디가 침체됐는가"를 넘어 </w:t>
      </w:r>
      <w:r>
        <w:rPr>
          <w:b/>
          <w:bCs/>
        </w:rPr>
        <w:t>"왜 침체됐고, 무엇을 하면 되는가"</w:t>
      </w:r>
      <w:proofErr w:type="spellStart"/>
      <w:r>
        <w:t>를</w:t>
      </w:r>
      <w:proofErr w:type="spellEnd"/>
      <w:r>
        <w:t xml:space="preserve"> 데이터로 답하는</w:t>
      </w:r>
      <w:r w:rsidR="00B06F26">
        <w:rPr>
          <w:rFonts w:hint="eastAsia"/>
        </w:rPr>
        <w:t xml:space="preserve"> </w:t>
      </w:r>
      <w:r>
        <w:t>재현 가능한 분석 프레임을 제공한다.</w:t>
      </w:r>
    </w:p>
    <w:p w14:paraId="7C743275" w14:textId="77777777" w:rsidR="00D207E9" w:rsidRDefault="00764DF6">
      <w:pPr>
        <w:pStyle w:val="1"/>
      </w:pPr>
      <w:bookmarkStart w:id="44" w:name="_Toc231757052"/>
      <w:bookmarkStart w:id="45" w:name="_Toc231950249"/>
      <w:r>
        <w:t>7. 한계 및 향후 과제</w:t>
      </w:r>
      <w:bookmarkEnd w:id="44"/>
      <w:bookmarkEnd w:id="45"/>
    </w:p>
    <w:p w14:paraId="10C0A05A" w14:textId="77777777" w:rsidR="00D207E9" w:rsidRDefault="00764DF6" w:rsidP="00EC310A">
      <w:pPr>
        <w:spacing w:after="40"/>
      </w:pPr>
      <w:r>
        <w:t xml:space="preserve">표본 13개 → K-means는 </w:t>
      </w:r>
      <w:r w:rsidRPr="00EC310A">
        <w:rPr>
          <w:b/>
          <w:bCs/>
        </w:rPr>
        <w:t>탐색적 유형화</w:t>
      </w:r>
      <w:r>
        <w:t>(확정 분류 아님).</w:t>
      </w:r>
    </w:p>
    <w:p w14:paraId="48D45B43" w14:textId="77777777" w:rsidR="0094703E" w:rsidRDefault="00000000" w:rsidP="00EC310A">
      <w:pPr>
        <w:spacing w:after="40"/>
      </w:pPr>
      <w:r>
        <w:t xml:space="preserve">MI의 </w:t>
      </w:r>
      <w:r w:rsidRPr="00EC310A">
        <w:rPr>
          <w:b/>
          <w:bCs/>
        </w:rPr>
        <w:t>외부 타당성 검증은 미완</w:t>
      </w:r>
      <w:r>
        <w:t xml:space="preserve"> — 국세청 사업자 증감·관광소비 구조와 교차 검증을 시도했으나 유의한 상관은 확인되지 않았다. MI가 기존 지표로 포착되지 않는 별개 차원을 측정함을 시사하는 동시에, 시군 단위 폐업률·다년 매출 패널을 통한 직접 검증이 핵심 후속 과제임을 뜻한다.</w:t>
      </w:r>
    </w:p>
    <w:p w14:paraId="15BDE685" w14:textId="77777777" w:rsidR="00D207E9" w:rsidRDefault="00764DF6" w:rsidP="00EC310A">
      <w:pPr>
        <w:spacing w:after="40"/>
      </w:pPr>
      <w:r>
        <w:t xml:space="preserve">'생활인구'는 안정 거주인구가 아닌 월별 방문 흐름 합계 → MI·CPC는 </w:t>
      </w:r>
      <w:r w:rsidRPr="00EC310A">
        <w:rPr>
          <w:b/>
          <w:bCs/>
        </w:rPr>
        <w:t>상대 비교 지표</w:t>
      </w:r>
      <w:r>
        <w:t>로 해석.</w:t>
      </w:r>
    </w:p>
    <w:p w14:paraId="3141333D" w14:textId="77777777" w:rsidR="00D207E9" w:rsidRDefault="00764DF6" w:rsidP="00EC310A">
      <w:pPr>
        <w:spacing w:after="40"/>
      </w:pPr>
      <w:r>
        <w:t xml:space="preserve">기대효과는 가정 기반 </w:t>
      </w:r>
      <w:r w:rsidRPr="00EC310A">
        <w:rPr>
          <w:b/>
          <w:bCs/>
        </w:rPr>
        <w:t>탐색적 추정</w:t>
      </w:r>
      <w:r>
        <w:t>(객단가 개선이 방문을 위축시키지 않는다는 전제).</w:t>
      </w:r>
    </w:p>
    <w:p w14:paraId="2D578A78" w14:textId="77777777" w:rsidR="00D207E9" w:rsidRDefault="00764DF6" w:rsidP="00EC310A">
      <w:pPr>
        <w:spacing w:after="40"/>
      </w:pPr>
      <w:r>
        <w:t>카드매출 시·군 단위 → 읍·면·동 정밀 개선은 SGIS 집계구 데이터 확보 시 확장 가능.</w:t>
      </w:r>
    </w:p>
    <w:p w14:paraId="1267F93C" w14:textId="77777777" w:rsidR="00D207E9" w:rsidRDefault="00764DF6" w:rsidP="00EC310A">
      <w:pPr>
        <w:spacing w:after="40"/>
      </w:pPr>
      <w:r>
        <w:lastRenderedPageBreak/>
        <w:t xml:space="preserve">이음-Detect(RandomForest+SHAP)는 n=13의 </w:t>
      </w:r>
      <w:r w:rsidRPr="00EC310A">
        <w:rPr>
          <w:b/>
          <w:bCs/>
        </w:rPr>
        <w:t>탐색적</w:t>
      </w:r>
      <w:r>
        <w:t xml:space="preserve"> 기여도 분해이므로, 표본 확대(타 시·도</w:t>
      </w:r>
    </w:p>
    <w:p w14:paraId="39D12BE5" w14:textId="77777777" w:rsidR="00D207E9" w:rsidRDefault="00764DF6">
      <w:pPr>
        <w:spacing w:after="100"/>
      </w:pPr>
      <w:r>
        <w:t>인구감소지역 결합) 시 확정 모델로 발전 가능.</w:t>
      </w:r>
    </w:p>
    <w:p w14:paraId="288DB367" w14:textId="77777777" w:rsidR="00D207E9" w:rsidRDefault="00764DF6" w:rsidP="00EC310A">
      <w:pPr>
        <w:spacing w:after="40"/>
      </w:pPr>
      <w:r>
        <w:t xml:space="preserve">외지방문 의존형(하동·함양)의 인구 유출입 검증은 </w:t>
      </w:r>
      <w:r w:rsidRPr="00EC310A">
        <w:rPr>
          <w:b/>
          <w:bCs/>
        </w:rPr>
        <w:t>시·군 단위 순이동</w:t>
      </w:r>
      <w:r>
        <w:t xml:space="preserve"> 데이터가 필요하나, 현재</w:t>
      </w:r>
    </w:p>
    <w:p w14:paraId="5F284DA2" w14:textId="77777777" w:rsidR="00D207E9" w:rsidRDefault="00764DF6">
      <w:pPr>
        <w:spacing w:after="100"/>
      </w:pPr>
      <w:r>
        <w:t>공개 국내인구이동 통계는 시·도 단위까지만 매칭되어 본 분석에는 거시 배경으로만 반영했다.</w:t>
      </w:r>
    </w:p>
    <w:p w14:paraId="28372A2D" w14:textId="77777777" w:rsidR="00D207E9" w:rsidRDefault="00764DF6">
      <w:pPr>
        <w:spacing w:after="100"/>
      </w:pPr>
      <w:r>
        <w:t>KOSIS 시군구 전입·전출 마이크로데이터 확보 시 외부의존 구조를 직접 검증할 수 있다.</w:t>
      </w:r>
    </w:p>
    <w:p w14:paraId="6759D085" w14:textId="77777777" w:rsidR="00D207E9" w:rsidRDefault="00764DF6" w:rsidP="00EC310A">
      <w:pPr>
        <w:spacing w:after="40"/>
      </w:pPr>
      <w:r>
        <w:t>향후: Folium 기반 인터랙티브 지도 대시보드(클릭 시 시군별 개선 팝업), 카드·생활인구의</w:t>
      </w:r>
    </w:p>
    <w:p w14:paraId="7BA165CA" w14:textId="77777777" w:rsidR="00D207E9" w:rsidRDefault="00764DF6">
      <w:pPr>
        <w:spacing w:after="100"/>
      </w:pPr>
      <w:r>
        <w:t>시계열 확장을 통한 동적 추적.</w:t>
      </w:r>
    </w:p>
    <w:p w14:paraId="79CAF0AA" w14:textId="77777777" w:rsidR="00D207E9" w:rsidRDefault="00764DF6">
      <w:pPr>
        <w:pStyle w:val="1"/>
      </w:pPr>
      <w:bookmarkStart w:id="46" w:name="_Toc231757053"/>
      <w:bookmarkStart w:id="47" w:name="_Toc231950250"/>
      <w:r>
        <w:t>부록 A. 기대효과 산출 근거</w:t>
      </w:r>
      <w:bookmarkEnd w:id="46"/>
      <w:bookmarkEnd w:id="47"/>
    </w:p>
    <w:p w14:paraId="797F9461" w14:textId="77777777" w:rsidR="00D207E9" w:rsidRDefault="00764DF6">
      <w:pPr>
        <w:spacing w:after="100"/>
      </w:pPr>
      <w:r>
        <w:t xml:space="preserve">기대효과는 다음 단일 가정에서 출발한 </w:t>
      </w:r>
      <w:r>
        <w:rPr>
          <w:b/>
          <w:bCs/>
        </w:rPr>
        <w:t>탐색적 추정</w:t>
      </w:r>
      <w:r>
        <w:t>이다.</w:t>
      </w:r>
    </w:p>
    <w:p w14:paraId="2E6C395C" w14:textId="77777777" w:rsidR="00D207E9" w:rsidRDefault="00764DF6">
      <w:pPr>
        <w:pBdr>
          <w:left w:val="single" w:sz="18" w:space="8" w:color="777777"/>
        </w:pBdr>
        <w:shd w:val="clear" w:color="auto" w:fill="F5F5F5"/>
        <w:spacing w:before="60" w:after="60"/>
        <w:ind w:left="200"/>
      </w:pPr>
      <w:r>
        <w:rPr>
          <w:b/>
          <w:bCs/>
          <w:color w:val="333333"/>
          <w:sz w:val="18"/>
          <w:szCs w:val="18"/>
        </w:rPr>
        <w:t>추가 연간매출 = 연평균 생활인구 × 12개월 × Δ월 객단가(+1,000원)</w:t>
      </w:r>
    </w:p>
    <w:p w14:paraId="08E15C76" w14:textId="77777777" w:rsidR="00D207E9" w:rsidRDefault="00764DF6">
      <w:pPr>
        <w:spacing w:after="100"/>
      </w:pPr>
      <w:r>
        <w:t>생활인구는 "월 1회 이상 3시간 이상 체류한 인구의 월별 합계"이므로 12를 곱해 연간 체류량으로</w:t>
      </w:r>
    </w:p>
    <w:p w14:paraId="48A4CCC5" w14:textId="77777777" w:rsidR="00D207E9" w:rsidRDefault="00764DF6">
      <w:pPr>
        <w:spacing w:after="100"/>
      </w:pPr>
      <w:r>
        <w:t>환산하고, 방문 1인당 월 소비를 1,000원(커피 한 잔 값 미만) 끌어올렸을 때의 총량 효과를 계산한다.</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805"/>
        <w:gridCol w:w="1805"/>
        <w:gridCol w:w="1805"/>
        <w:gridCol w:w="1805"/>
        <w:gridCol w:w="1806"/>
      </w:tblGrid>
      <w:tr w:rsidR="00D207E9" w14:paraId="669CAB56" w14:textId="77777777">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5507A5A" w14:textId="77777777" w:rsidR="00D207E9" w:rsidRDefault="00764DF6">
            <w:pPr>
              <w:jc w:val="center"/>
            </w:pPr>
            <w:r>
              <w:rPr>
                <w:b/>
                <w:bCs/>
                <w:sz w:val="16"/>
                <w:szCs w:val="16"/>
              </w:rPr>
              <w:t>지역</w:t>
            </w:r>
          </w:p>
        </w:tc>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B72D844" w14:textId="77777777" w:rsidR="00D207E9" w:rsidRDefault="00764DF6">
            <w:pPr>
              <w:jc w:val="center"/>
            </w:pPr>
            <w:r>
              <w:rPr>
                <w:b/>
                <w:bCs/>
                <w:sz w:val="16"/>
                <w:szCs w:val="16"/>
              </w:rPr>
              <w:t>연평균 생활인구</w:t>
            </w:r>
          </w:p>
        </w:tc>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FDF6F0F" w14:textId="77777777" w:rsidR="00D207E9" w:rsidRDefault="00764DF6">
            <w:pPr>
              <w:jc w:val="center"/>
            </w:pPr>
            <w:r>
              <w:rPr>
                <w:b/>
                <w:bCs/>
                <w:sz w:val="16"/>
                <w:szCs w:val="16"/>
              </w:rPr>
              <w:t>추가매출(원)</w:t>
            </w:r>
          </w:p>
        </w:tc>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9B481CA" w14:textId="77777777" w:rsidR="00D207E9" w:rsidRDefault="00764DF6">
            <w:pPr>
              <w:jc w:val="center"/>
            </w:pPr>
            <w:r>
              <w:rPr>
                <w:b/>
                <w:bCs/>
                <w:sz w:val="16"/>
                <w:szCs w:val="16"/>
              </w:rPr>
              <w:t>≈</w:t>
            </w:r>
          </w:p>
        </w:tc>
        <w:tc>
          <w:tcPr>
            <w:tcW w:w="1806"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CE41F96" w14:textId="77777777" w:rsidR="00D207E9" w:rsidRDefault="00764DF6">
            <w:pPr>
              <w:jc w:val="center"/>
            </w:pPr>
            <w:r>
              <w:rPr>
                <w:b/>
                <w:bCs/>
                <w:sz w:val="16"/>
                <w:szCs w:val="16"/>
              </w:rPr>
              <w:t>2024 연간매출 대비</w:t>
            </w:r>
          </w:p>
        </w:tc>
      </w:tr>
      <w:tr w:rsidR="00D207E9" w14:paraId="25E048CA"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2365E706" w14:textId="77777777" w:rsidR="00D207E9" w:rsidRDefault="00764DF6">
            <w:r>
              <w:rPr>
                <w:sz w:val="16"/>
                <w:szCs w:val="16"/>
              </w:rPr>
              <w:t>하동군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175C906C" w14:textId="77777777" w:rsidR="00D207E9" w:rsidRDefault="00764DF6">
            <w:r>
              <w:rPr>
                <w:sz w:val="16"/>
                <w:szCs w:val="16"/>
              </w:rPr>
              <w:t>254,547</w:t>
            </w:r>
          </w:p>
        </w:tc>
        <w:tc>
          <w:tcPr>
            <w:tcW w:w="1805" w:type="dxa"/>
            <w:tcBorders>
              <w:top w:val="single" w:sz="2" w:space="0" w:color="BBBBBB"/>
              <w:left w:val="single" w:sz="2" w:space="0" w:color="BBBBBB"/>
              <w:bottom w:val="single" w:sz="2" w:space="0" w:color="BBBBBB"/>
              <w:right w:val="single" w:sz="2" w:space="0" w:color="BBBBBB"/>
            </w:tcBorders>
            <w:vAlign w:val="center"/>
          </w:tcPr>
          <w:p w14:paraId="551D3E66" w14:textId="77777777" w:rsidR="00D207E9" w:rsidRDefault="00764DF6">
            <w:r>
              <w:rPr>
                <w:sz w:val="16"/>
                <w:szCs w:val="16"/>
              </w:rPr>
              <w:t>3,054,559,000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5DEFAD9D" w14:textId="77777777" w:rsidR="00D207E9" w:rsidRDefault="00764DF6">
            <w:r>
              <w:rPr>
                <w:sz w:val="16"/>
                <w:szCs w:val="16"/>
              </w:rPr>
              <w:t>30.5억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4EE442B7" w14:textId="77777777" w:rsidR="00D207E9" w:rsidRDefault="00764DF6">
            <w:r>
              <w:rPr>
                <w:sz w:val="16"/>
                <w:szCs w:val="16"/>
              </w:rPr>
              <w:t>7.6%</w:t>
            </w:r>
          </w:p>
        </w:tc>
      </w:tr>
      <w:tr w:rsidR="00D207E9" w14:paraId="29BEC1B5"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28552CD9" w14:textId="77777777" w:rsidR="00D207E9" w:rsidRDefault="00764DF6">
            <w:r>
              <w:rPr>
                <w:sz w:val="16"/>
                <w:szCs w:val="16"/>
              </w:rPr>
              <w:t>함양군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66A654E6" w14:textId="77777777" w:rsidR="00D207E9" w:rsidRDefault="00764DF6">
            <w:r>
              <w:rPr>
                <w:sz w:val="16"/>
                <w:szCs w:val="16"/>
              </w:rPr>
              <w:t>185,327</w:t>
            </w:r>
          </w:p>
        </w:tc>
        <w:tc>
          <w:tcPr>
            <w:tcW w:w="1805" w:type="dxa"/>
            <w:tcBorders>
              <w:top w:val="single" w:sz="2" w:space="0" w:color="BBBBBB"/>
              <w:left w:val="single" w:sz="2" w:space="0" w:color="BBBBBB"/>
              <w:bottom w:val="single" w:sz="2" w:space="0" w:color="BBBBBB"/>
              <w:right w:val="single" w:sz="2" w:space="0" w:color="BBBBBB"/>
            </w:tcBorders>
            <w:vAlign w:val="center"/>
          </w:tcPr>
          <w:p w14:paraId="1613F41E" w14:textId="77777777" w:rsidR="00D207E9" w:rsidRDefault="00764DF6">
            <w:r>
              <w:rPr>
                <w:sz w:val="16"/>
                <w:szCs w:val="16"/>
              </w:rPr>
              <w:t>2,223,921,000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1688E058" w14:textId="77777777" w:rsidR="00D207E9" w:rsidRDefault="00764DF6">
            <w:r>
              <w:rPr>
                <w:sz w:val="16"/>
                <w:szCs w:val="16"/>
              </w:rPr>
              <w:t>22.2억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1C134159" w14:textId="77777777" w:rsidR="00D207E9" w:rsidRDefault="00764DF6">
            <w:r>
              <w:rPr>
                <w:sz w:val="16"/>
                <w:szCs w:val="16"/>
              </w:rPr>
              <w:t>3.7%</w:t>
            </w:r>
          </w:p>
        </w:tc>
      </w:tr>
      <w:tr w:rsidR="00D207E9" w14:paraId="62107235"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161A1672" w14:textId="77777777" w:rsidR="00D207E9" w:rsidRDefault="00764DF6">
            <w:r>
              <w:rPr>
                <w:sz w:val="16"/>
                <w:szCs w:val="16"/>
              </w:rPr>
              <w:t>합천군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01DBD727" w14:textId="77777777" w:rsidR="00D207E9" w:rsidRDefault="00764DF6">
            <w:r>
              <w:rPr>
                <w:sz w:val="16"/>
                <w:szCs w:val="16"/>
              </w:rPr>
              <w:t>254,764</w:t>
            </w:r>
          </w:p>
        </w:tc>
        <w:tc>
          <w:tcPr>
            <w:tcW w:w="1805" w:type="dxa"/>
            <w:tcBorders>
              <w:top w:val="single" w:sz="2" w:space="0" w:color="BBBBBB"/>
              <w:left w:val="single" w:sz="2" w:space="0" w:color="BBBBBB"/>
              <w:bottom w:val="single" w:sz="2" w:space="0" w:color="BBBBBB"/>
              <w:right w:val="single" w:sz="2" w:space="0" w:color="BBBBBB"/>
            </w:tcBorders>
            <w:vAlign w:val="center"/>
          </w:tcPr>
          <w:p w14:paraId="69D9AE6F" w14:textId="77777777" w:rsidR="00D207E9" w:rsidRDefault="00764DF6">
            <w:r>
              <w:rPr>
                <w:sz w:val="16"/>
                <w:szCs w:val="16"/>
              </w:rPr>
              <w:t>3,057,174,000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5F05CC2A" w14:textId="77777777" w:rsidR="00D207E9" w:rsidRDefault="00764DF6">
            <w:r>
              <w:rPr>
                <w:sz w:val="16"/>
                <w:szCs w:val="16"/>
              </w:rPr>
              <w:t>30.6억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7C76510E" w14:textId="77777777" w:rsidR="00D207E9" w:rsidRDefault="00764DF6">
            <w:r>
              <w:rPr>
                <w:sz w:val="16"/>
                <w:szCs w:val="16"/>
              </w:rPr>
              <w:t>8.8%</w:t>
            </w:r>
          </w:p>
        </w:tc>
      </w:tr>
      <w:tr w:rsidR="00D207E9" w14:paraId="57AB5EFC"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2BFA394A" w14:textId="77777777" w:rsidR="00D207E9" w:rsidRDefault="00764DF6">
            <w:r>
              <w:rPr>
                <w:sz w:val="16"/>
                <w:szCs w:val="16"/>
              </w:rPr>
              <w:t>남해군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3974A426" w14:textId="77777777" w:rsidR="00D207E9" w:rsidRDefault="00764DF6">
            <w:r>
              <w:rPr>
                <w:sz w:val="16"/>
                <w:szCs w:val="16"/>
              </w:rPr>
              <w:t>297,881</w:t>
            </w:r>
          </w:p>
        </w:tc>
        <w:tc>
          <w:tcPr>
            <w:tcW w:w="1805" w:type="dxa"/>
            <w:tcBorders>
              <w:top w:val="single" w:sz="2" w:space="0" w:color="BBBBBB"/>
              <w:left w:val="single" w:sz="2" w:space="0" w:color="BBBBBB"/>
              <w:bottom w:val="single" w:sz="2" w:space="0" w:color="BBBBBB"/>
              <w:right w:val="single" w:sz="2" w:space="0" w:color="BBBBBB"/>
            </w:tcBorders>
            <w:vAlign w:val="center"/>
          </w:tcPr>
          <w:p w14:paraId="4ACA1E98" w14:textId="77777777" w:rsidR="00D207E9" w:rsidRDefault="00764DF6">
            <w:r>
              <w:rPr>
                <w:sz w:val="16"/>
                <w:szCs w:val="16"/>
              </w:rPr>
              <w:t>3,574,571,000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4704906C" w14:textId="77777777" w:rsidR="00D207E9" w:rsidRDefault="00764DF6">
            <w:r>
              <w:rPr>
                <w:sz w:val="16"/>
                <w:szCs w:val="16"/>
              </w:rPr>
              <w:t>35.7억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15256BF5" w14:textId="77777777" w:rsidR="00D207E9" w:rsidRDefault="00764DF6">
            <w:r>
              <w:rPr>
                <w:sz w:val="16"/>
                <w:szCs w:val="16"/>
              </w:rPr>
              <w:t>5.9%</w:t>
            </w:r>
          </w:p>
        </w:tc>
      </w:tr>
      <w:tr w:rsidR="00D207E9" w14:paraId="02B1FB7B"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6467C03D" w14:textId="77777777" w:rsidR="00D207E9" w:rsidRDefault="00764DF6">
            <w:r>
              <w:rPr>
                <w:sz w:val="16"/>
                <w:szCs w:val="16"/>
              </w:rPr>
              <w:t>의령군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7B46C411" w14:textId="77777777" w:rsidR="00D207E9" w:rsidRDefault="00764DF6">
            <w:r>
              <w:rPr>
                <w:sz w:val="16"/>
                <w:szCs w:val="16"/>
              </w:rPr>
              <w:t>145,437</w:t>
            </w:r>
          </w:p>
        </w:tc>
        <w:tc>
          <w:tcPr>
            <w:tcW w:w="1805" w:type="dxa"/>
            <w:tcBorders>
              <w:top w:val="single" w:sz="2" w:space="0" w:color="BBBBBB"/>
              <w:left w:val="single" w:sz="2" w:space="0" w:color="BBBBBB"/>
              <w:bottom w:val="single" w:sz="2" w:space="0" w:color="BBBBBB"/>
              <w:right w:val="single" w:sz="2" w:space="0" w:color="BBBBBB"/>
            </w:tcBorders>
            <w:vAlign w:val="center"/>
          </w:tcPr>
          <w:p w14:paraId="64DCAD32" w14:textId="77777777" w:rsidR="00D207E9" w:rsidRDefault="00764DF6">
            <w:r>
              <w:rPr>
                <w:sz w:val="16"/>
                <w:szCs w:val="16"/>
              </w:rPr>
              <w:t>1,745,241,000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00ED3C19" w14:textId="77777777" w:rsidR="00D207E9" w:rsidRDefault="00764DF6">
            <w:r>
              <w:rPr>
                <w:sz w:val="16"/>
                <w:szCs w:val="16"/>
              </w:rPr>
              <w:t>17.5억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282731E6" w14:textId="77777777" w:rsidR="00D207E9" w:rsidRDefault="00764DF6">
            <w:r>
              <w:rPr>
                <w:sz w:val="16"/>
                <w:szCs w:val="16"/>
              </w:rPr>
              <w:t>8.3%</w:t>
            </w:r>
          </w:p>
        </w:tc>
      </w:tr>
      <w:tr w:rsidR="00D207E9" w14:paraId="24581D70"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01096222" w14:textId="77777777" w:rsidR="00D207E9" w:rsidRDefault="00764DF6">
            <w:r>
              <w:rPr>
                <w:sz w:val="16"/>
                <w:szCs w:val="16"/>
              </w:rPr>
              <w:t>산청군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60067646" w14:textId="77777777" w:rsidR="00D207E9" w:rsidRDefault="00764DF6">
            <w:r>
              <w:rPr>
                <w:sz w:val="16"/>
                <w:szCs w:val="16"/>
              </w:rPr>
              <w:t>251,290</w:t>
            </w:r>
          </w:p>
        </w:tc>
        <w:tc>
          <w:tcPr>
            <w:tcW w:w="1805" w:type="dxa"/>
            <w:tcBorders>
              <w:top w:val="single" w:sz="2" w:space="0" w:color="BBBBBB"/>
              <w:left w:val="single" w:sz="2" w:space="0" w:color="BBBBBB"/>
              <w:bottom w:val="single" w:sz="2" w:space="0" w:color="BBBBBB"/>
              <w:right w:val="single" w:sz="2" w:space="0" w:color="BBBBBB"/>
            </w:tcBorders>
            <w:vAlign w:val="center"/>
          </w:tcPr>
          <w:p w14:paraId="72F4524B" w14:textId="77777777" w:rsidR="00D207E9" w:rsidRDefault="00764DF6">
            <w:r>
              <w:rPr>
                <w:sz w:val="16"/>
                <w:szCs w:val="16"/>
              </w:rPr>
              <w:t>3,015,481,000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22060E1F" w14:textId="77777777" w:rsidR="00D207E9" w:rsidRDefault="00764DF6">
            <w:r>
              <w:rPr>
                <w:sz w:val="16"/>
                <w:szCs w:val="16"/>
              </w:rPr>
              <w:t>30.2억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5D586CF0" w14:textId="77777777" w:rsidR="00D207E9" w:rsidRDefault="00764DF6">
            <w:r>
              <w:rPr>
                <w:sz w:val="16"/>
                <w:szCs w:val="16"/>
              </w:rPr>
              <w:t>6.0%</w:t>
            </w:r>
          </w:p>
        </w:tc>
      </w:tr>
    </w:tbl>
    <w:p w14:paraId="636E1AE4" w14:textId="77777777" w:rsidR="00D207E9" w:rsidRDefault="00D207E9">
      <w:pPr>
        <w:spacing w:after="80"/>
      </w:pPr>
    </w:p>
    <w:p w14:paraId="120A886E" w14:textId="77777777" w:rsidR="00D207E9" w:rsidRDefault="00764DF6">
      <w:pPr>
        <w:spacing w:after="100"/>
      </w:pPr>
      <w:r>
        <w:rPr>
          <w:b/>
          <w:bCs/>
        </w:rPr>
        <w:t>방문대비 소비부족형 3곳(산청·의령·합천) 합계 = 7,817,896,000원 ≈ 연 +78.2억</w:t>
      </w:r>
      <w:r>
        <w:t xml:space="preserve"> — 보고서 본문의</w:t>
      </w:r>
    </w:p>
    <w:p w14:paraId="39209125" w14:textId="77777777" w:rsidR="00D207E9" w:rsidRDefault="00764DF6">
      <w:pPr>
        <w:spacing w:after="100"/>
      </w:pPr>
      <w:r>
        <w:t>"+78억"은 이 합계다.</w:t>
      </w:r>
    </w:p>
    <w:p w14:paraId="28C3C398" w14:textId="79337030" w:rsidR="00084FC1" w:rsidRDefault="00764DF6" w:rsidP="00084FC1">
      <w:pPr>
        <w:pBdr>
          <w:left w:val="single" w:sz="18" w:space="8" w:color="777777"/>
        </w:pBdr>
        <w:shd w:val="clear" w:color="auto" w:fill="F5F5F5"/>
        <w:spacing w:before="60" w:after="60"/>
        <w:ind w:left="200"/>
        <w:rPr>
          <w:color w:val="333333"/>
          <w:sz w:val="18"/>
          <w:szCs w:val="18"/>
        </w:rPr>
      </w:pPr>
      <w:r>
        <w:rPr>
          <w:b/>
          <w:bCs/>
          <w:color w:val="333333"/>
          <w:sz w:val="18"/>
          <w:szCs w:val="18"/>
        </w:rPr>
        <w:t>추정의 한계:</w:t>
      </w:r>
      <w:r>
        <w:rPr>
          <w:color w:val="333333"/>
          <w:sz w:val="18"/>
          <w:szCs w:val="18"/>
        </w:rPr>
        <w:t xml:space="preserve"> ① 객단가 개선이 방문 빈도를 위축시키지 않는다고 가정한다. ② 생활인구를 결제 가능 인구로 간주한다(미성년·중복 체류 보정 없음). ③ 따라서 본 수치는 정책 목표의 </w:t>
      </w:r>
      <w:r>
        <w:rPr>
          <w:b/>
          <w:bCs/>
          <w:color w:val="333333"/>
          <w:sz w:val="18"/>
          <w:szCs w:val="18"/>
        </w:rPr>
        <w:t>규모감(order of magnitude)</w:t>
      </w:r>
      <w:r>
        <w:rPr>
          <w:color w:val="333333"/>
          <w:sz w:val="18"/>
          <w:szCs w:val="18"/>
        </w:rPr>
        <w:t>을 보이기 위한 것이며, 정밀 수요예측이 아니다.</w:t>
      </w:r>
      <w:bookmarkStart w:id="48" w:name="_Toc231757054"/>
    </w:p>
    <w:p w14:paraId="22307535" w14:textId="77777777" w:rsidR="00084FC1" w:rsidRDefault="00084FC1" w:rsidP="00EC310A">
      <w:pPr>
        <w:pStyle w:val="1"/>
      </w:pPr>
      <w:bookmarkStart w:id="49" w:name="_Toc231950251"/>
    </w:p>
    <w:p w14:paraId="70557016" w14:textId="77777777" w:rsidR="00084FC1" w:rsidRDefault="00084FC1" w:rsidP="00EC310A">
      <w:pPr>
        <w:pStyle w:val="1"/>
      </w:pPr>
    </w:p>
    <w:p w14:paraId="324EF903" w14:textId="77777777" w:rsidR="00084FC1" w:rsidRDefault="00084FC1" w:rsidP="00EC310A">
      <w:pPr>
        <w:pStyle w:val="1"/>
      </w:pPr>
    </w:p>
    <w:p w14:paraId="012CD8E2" w14:textId="77777777" w:rsidR="00084FC1" w:rsidRDefault="00084FC1" w:rsidP="00EC310A">
      <w:pPr>
        <w:pStyle w:val="1"/>
      </w:pPr>
    </w:p>
    <w:p w14:paraId="0BC6117B" w14:textId="12EF4B6A" w:rsidR="00EC310A" w:rsidRPr="00EC310A" w:rsidRDefault="003F296C" w:rsidP="00EC310A">
      <w:pPr>
        <w:pStyle w:val="1"/>
      </w:pPr>
      <w:r>
        <w:rPr>
          <w:rFonts w:hint="eastAsia"/>
        </w:rPr>
        <w:lastRenderedPageBreak/>
        <w:t>8</w:t>
      </w:r>
      <w:r w:rsidR="00EC310A">
        <w:t xml:space="preserve">. </w:t>
      </w:r>
      <w:r w:rsidR="00EC310A">
        <w:rPr>
          <w:rFonts w:hint="eastAsia"/>
        </w:rPr>
        <w:t>팀원 역할 분담</w:t>
      </w:r>
      <w:bookmarkEnd w:id="49"/>
    </w:p>
    <w:p w14:paraId="527EBA3A" w14:textId="7C240F3A" w:rsidR="00EC310A" w:rsidRPr="00EC310A" w:rsidRDefault="00EC310A" w:rsidP="00EC310A">
      <w:pPr>
        <w:spacing w:after="80" w:line="260" w:lineRule="auto"/>
      </w:pPr>
      <w:r w:rsidRPr="00EC310A">
        <w:t xml:space="preserve">※ </w:t>
      </w:r>
      <w:r w:rsidR="003F296C" w:rsidRPr="003F296C">
        <w:t>본 프로젝트는 3인 팀(김재민·</w:t>
      </w:r>
      <w:proofErr w:type="spellStart"/>
      <w:r w:rsidR="003F296C" w:rsidRPr="003F296C">
        <w:t>강원준</w:t>
      </w:r>
      <w:proofErr w:type="spellEnd"/>
      <w:r w:rsidR="003F296C" w:rsidRPr="003F296C">
        <w:t>·오수환)의 협업으로 수행하며, 단계별 주관 담당자를 정해 일정과 산출물 품질을 공동으로 관리한다. 전체 일정 관리, 산출물 점검, 대외 커뮤니케이션은 PM 역할</w:t>
      </w:r>
      <w:r w:rsidR="003F296C">
        <w:rPr>
          <w:rFonts w:hint="eastAsia"/>
        </w:rPr>
        <w:t>을</w:t>
      </w:r>
      <w:r w:rsidR="003F296C" w:rsidRPr="003F296C">
        <w:t xml:space="preserve"> 맡은 김재민이 담당한다.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1300"/>
        <w:gridCol w:w="1700"/>
        <w:gridCol w:w="2360"/>
      </w:tblGrid>
      <w:tr w:rsidR="00EC310A" w:rsidRPr="00EC310A" w14:paraId="2ED88391" w14:textId="77777777" w:rsidTr="007C31DE">
        <w:trPr>
          <w:tblHeader/>
        </w:trPr>
        <w:tc>
          <w:tcPr>
            <w:tcW w:w="9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62BB1437" w14:textId="77777777" w:rsidR="00EC310A" w:rsidRPr="00EC310A" w:rsidRDefault="00EC310A" w:rsidP="003F239D">
            <w:pPr>
              <w:jc w:val="center"/>
              <w:rPr>
                <w:sz w:val="16"/>
                <w:szCs w:val="16"/>
              </w:rPr>
            </w:pPr>
            <w:r w:rsidRPr="00EC310A">
              <w:rPr>
                <w:b/>
                <w:bCs/>
                <w:sz w:val="16"/>
                <w:szCs w:val="16"/>
              </w:rPr>
              <w:t>단계</w:t>
            </w:r>
          </w:p>
        </w:tc>
        <w:tc>
          <w:tcPr>
            <w:tcW w:w="31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3E037752" w14:textId="77777777" w:rsidR="00EC310A" w:rsidRPr="00EC310A" w:rsidRDefault="00EC310A" w:rsidP="003F239D">
            <w:pPr>
              <w:jc w:val="center"/>
              <w:rPr>
                <w:sz w:val="16"/>
                <w:szCs w:val="16"/>
              </w:rPr>
            </w:pPr>
            <w:r w:rsidRPr="00EC310A">
              <w:rPr>
                <w:b/>
                <w:bCs/>
                <w:sz w:val="16"/>
                <w:szCs w:val="16"/>
              </w:rPr>
              <w:t>주요 업무</w:t>
            </w:r>
          </w:p>
        </w:tc>
        <w:tc>
          <w:tcPr>
            <w:tcW w:w="13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26054980" w14:textId="77777777" w:rsidR="00EC310A" w:rsidRPr="00EC310A" w:rsidRDefault="00EC310A" w:rsidP="003F239D">
            <w:pPr>
              <w:jc w:val="center"/>
              <w:rPr>
                <w:sz w:val="16"/>
                <w:szCs w:val="16"/>
              </w:rPr>
            </w:pPr>
            <w:r w:rsidRPr="00EC310A">
              <w:rPr>
                <w:b/>
                <w:bCs/>
                <w:sz w:val="16"/>
                <w:szCs w:val="16"/>
              </w:rPr>
              <w:t>리드</w:t>
            </w:r>
          </w:p>
        </w:tc>
        <w:tc>
          <w:tcPr>
            <w:tcW w:w="17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33E17CA2" w14:textId="77777777" w:rsidR="00EC310A" w:rsidRPr="00EC310A" w:rsidRDefault="00EC310A" w:rsidP="003F239D">
            <w:pPr>
              <w:jc w:val="center"/>
              <w:rPr>
                <w:sz w:val="16"/>
                <w:szCs w:val="16"/>
              </w:rPr>
            </w:pPr>
            <w:r w:rsidRPr="00EC310A">
              <w:rPr>
                <w:b/>
                <w:bCs/>
                <w:sz w:val="16"/>
                <w:szCs w:val="16"/>
              </w:rPr>
              <w:t>지원</w:t>
            </w:r>
          </w:p>
        </w:tc>
        <w:tc>
          <w:tcPr>
            <w:tcW w:w="2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6C77111D" w14:textId="77777777" w:rsidR="00EC310A" w:rsidRPr="00EC310A" w:rsidRDefault="00EC310A" w:rsidP="003F239D">
            <w:pPr>
              <w:jc w:val="center"/>
              <w:rPr>
                <w:sz w:val="16"/>
                <w:szCs w:val="16"/>
              </w:rPr>
            </w:pPr>
            <w:r w:rsidRPr="00EC310A">
              <w:rPr>
                <w:b/>
                <w:bCs/>
                <w:sz w:val="16"/>
                <w:szCs w:val="16"/>
              </w:rPr>
              <w:t>산출물</w:t>
            </w:r>
          </w:p>
        </w:tc>
      </w:tr>
      <w:tr w:rsidR="00EC310A" w:rsidRPr="00EC310A" w14:paraId="508EB2CC"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433C193C" w14:textId="77777777" w:rsidR="00EC310A" w:rsidRPr="00EC310A" w:rsidRDefault="00EC310A" w:rsidP="003F239D">
            <w:pPr>
              <w:rPr>
                <w:sz w:val="16"/>
                <w:szCs w:val="16"/>
              </w:rPr>
            </w:pPr>
            <w:r w:rsidRPr="00EC310A">
              <w:rPr>
                <w:sz w:val="16"/>
                <w:szCs w:val="16"/>
              </w:rPr>
              <w:t>1단계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3A0D82D" w14:textId="0FCD035F" w:rsidR="00EC310A" w:rsidRPr="00EC310A" w:rsidRDefault="003F296C" w:rsidP="003F239D">
            <w:pPr>
              <w:rPr>
                <w:sz w:val="16"/>
                <w:szCs w:val="16"/>
              </w:rPr>
            </w:pPr>
            <w:r w:rsidRPr="003F296C">
              <w:rPr>
                <w:sz w:val="16"/>
                <w:szCs w:val="16"/>
              </w:rPr>
              <w:t xml:space="preserve">카드 매출, 생활인구, 공공데이터 수집 및 </w:t>
            </w:r>
            <w:proofErr w:type="spellStart"/>
            <w:r w:rsidRPr="003F296C">
              <w:rPr>
                <w:sz w:val="16"/>
                <w:szCs w:val="16"/>
              </w:rPr>
              <w:t>전처리</w:t>
            </w:r>
            <w:proofErr w:type="spellEnd"/>
            <w:r w:rsidRPr="003F296C">
              <w:rPr>
                <w:sz w:val="16"/>
                <w:szCs w:val="16"/>
              </w:rPr>
              <w:t xml:space="preserve">, </w:t>
            </w:r>
            <w:proofErr w:type="spellStart"/>
            <w:r w:rsidRPr="003F296C">
              <w:rPr>
                <w:sz w:val="16"/>
                <w:szCs w:val="16"/>
              </w:rPr>
              <w:t>결측치</w:t>
            </w:r>
            <w:proofErr w:type="spellEnd"/>
            <w:r w:rsidRPr="003F296C">
              <w:rPr>
                <w:sz w:val="16"/>
                <w:szCs w:val="16"/>
              </w:rPr>
              <w:t>·이상치 처리, 시·</w:t>
            </w:r>
            <w:proofErr w:type="spellStart"/>
            <w:r w:rsidRPr="003F296C">
              <w:rPr>
                <w:sz w:val="16"/>
                <w:szCs w:val="16"/>
              </w:rPr>
              <w:t>군명</w:t>
            </w:r>
            <w:proofErr w:type="spellEnd"/>
            <w:r w:rsidRPr="003F296C">
              <w:rPr>
                <w:sz w:val="16"/>
                <w:szCs w:val="16"/>
              </w:rPr>
              <w:t xml:space="preserve"> 표준화, 시계열 정규화</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C923E30" w14:textId="77777777" w:rsidR="00EC310A" w:rsidRPr="00EC310A" w:rsidRDefault="00EC310A" w:rsidP="003F239D">
            <w:pPr>
              <w:rPr>
                <w:sz w:val="16"/>
                <w:szCs w:val="16"/>
              </w:rPr>
            </w:pPr>
            <w:r w:rsidRPr="00EC310A">
              <w:rPr>
                <w:sz w:val="16"/>
                <w:szCs w:val="16"/>
              </w:rPr>
              <w:t>김재민</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1168C3C8" w14:textId="77777777" w:rsidR="00EC310A" w:rsidRPr="00EC310A" w:rsidRDefault="00EC310A" w:rsidP="003F239D">
            <w:pPr>
              <w:rPr>
                <w:sz w:val="16"/>
                <w:szCs w:val="16"/>
              </w:rPr>
            </w:pPr>
            <w:proofErr w:type="spellStart"/>
            <w:r w:rsidRPr="00EC310A">
              <w:rPr>
                <w:sz w:val="16"/>
                <w:szCs w:val="16"/>
              </w:rPr>
              <w:t>강원준</w:t>
            </w:r>
            <w:proofErr w:type="spellEnd"/>
            <w:r w:rsidRPr="00EC310A">
              <w:rPr>
                <w:sz w:val="16"/>
                <w:szCs w:val="16"/>
              </w:rPr>
              <w:t>, 오수환</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B2B8B5F" w14:textId="77777777" w:rsidR="00EC310A" w:rsidRPr="00EC310A" w:rsidRDefault="00EC310A" w:rsidP="003F239D">
            <w:pPr>
              <w:rPr>
                <w:sz w:val="16"/>
                <w:szCs w:val="16"/>
              </w:rPr>
            </w:pPr>
            <w:r w:rsidRPr="00EC310A">
              <w:rPr>
                <w:sz w:val="16"/>
                <w:szCs w:val="16"/>
              </w:rPr>
              <w:t>정제 데이터셋, 데이터 명세서</w:t>
            </w:r>
          </w:p>
        </w:tc>
      </w:tr>
      <w:tr w:rsidR="00EC310A" w:rsidRPr="00EC310A" w14:paraId="25B5BABD"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0D6E1C8C" w14:textId="77777777" w:rsidR="00EC310A" w:rsidRPr="00EC310A" w:rsidRDefault="00EC310A" w:rsidP="003F239D">
            <w:pPr>
              <w:rPr>
                <w:sz w:val="16"/>
                <w:szCs w:val="16"/>
              </w:rPr>
            </w:pPr>
            <w:r w:rsidRPr="00EC310A">
              <w:rPr>
                <w:sz w:val="16"/>
                <w:szCs w:val="16"/>
              </w:rPr>
              <w:t>2단계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5449D191" w14:textId="7C81E1AE" w:rsidR="00EC310A" w:rsidRPr="00EC310A" w:rsidRDefault="003F296C" w:rsidP="003F239D">
            <w:pPr>
              <w:rPr>
                <w:sz w:val="16"/>
                <w:szCs w:val="16"/>
              </w:rPr>
            </w:pPr>
            <w:r w:rsidRPr="003F296C">
              <w:rPr>
                <w:sz w:val="16"/>
                <w:szCs w:val="16"/>
              </w:rPr>
              <w:t>시·군별·업종별·시간대별 EDA, 9개 지표 산출(LRR·MI·CDI·AGI 등), 상관관계 분석 및 가설 검증</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2EF9960C" w14:textId="77777777" w:rsidR="00EC310A" w:rsidRPr="00EC310A" w:rsidRDefault="00EC310A" w:rsidP="003F239D">
            <w:pPr>
              <w:rPr>
                <w:sz w:val="16"/>
                <w:szCs w:val="16"/>
              </w:rPr>
            </w:pPr>
            <w:r w:rsidRPr="00EC310A">
              <w:rPr>
                <w:sz w:val="16"/>
                <w:szCs w:val="16"/>
              </w:rPr>
              <w:t>오수환</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37FE1331" w14:textId="77777777" w:rsidR="00EC310A" w:rsidRPr="00EC310A" w:rsidRDefault="00EC310A" w:rsidP="003F239D">
            <w:pPr>
              <w:rPr>
                <w:sz w:val="16"/>
                <w:szCs w:val="16"/>
              </w:rPr>
            </w:pPr>
            <w:r w:rsidRPr="00EC310A">
              <w:rPr>
                <w:sz w:val="16"/>
                <w:szCs w:val="16"/>
              </w:rPr>
              <w:t>김재민, 강원준</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2933078F" w14:textId="77777777" w:rsidR="00EC310A" w:rsidRPr="00EC310A" w:rsidRDefault="00EC310A" w:rsidP="003F239D">
            <w:pPr>
              <w:rPr>
                <w:sz w:val="16"/>
                <w:szCs w:val="16"/>
              </w:rPr>
            </w:pPr>
            <w:r w:rsidRPr="00EC310A">
              <w:rPr>
                <w:sz w:val="16"/>
                <w:szCs w:val="16"/>
              </w:rPr>
              <w:t>EDA 보고서, 중간 시각화 자료</w:t>
            </w:r>
          </w:p>
        </w:tc>
      </w:tr>
      <w:tr w:rsidR="00EC310A" w:rsidRPr="00EC310A" w14:paraId="3BC5CC78"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47C9AA91" w14:textId="77777777" w:rsidR="00EC310A" w:rsidRPr="00EC310A" w:rsidRDefault="00EC310A" w:rsidP="003F239D">
            <w:pPr>
              <w:rPr>
                <w:sz w:val="16"/>
                <w:szCs w:val="16"/>
              </w:rPr>
            </w:pPr>
            <w:r w:rsidRPr="00EC310A">
              <w:rPr>
                <w:sz w:val="16"/>
                <w:szCs w:val="16"/>
              </w:rPr>
              <w:t>3단계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1EA16893" w14:textId="2F51C6A7" w:rsidR="00EC310A" w:rsidRPr="00EC310A" w:rsidRDefault="003F296C" w:rsidP="003F239D">
            <w:pPr>
              <w:rPr>
                <w:sz w:val="16"/>
                <w:szCs w:val="16"/>
              </w:rPr>
            </w:pPr>
            <w:r w:rsidRPr="003F296C">
              <w:rPr>
                <w:sz w:val="16"/>
                <w:szCs w:val="16"/>
              </w:rPr>
              <w:t>이음-Cluster 군집 분석과 이음-Detect 회귀 모델 설계·학습·튜닝, SHAP 기반 침체 요인 해석 및 성능 평가</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31359875" w14:textId="77777777" w:rsidR="00EC310A" w:rsidRPr="00EC310A" w:rsidRDefault="00EC310A" w:rsidP="003F239D">
            <w:pPr>
              <w:rPr>
                <w:sz w:val="16"/>
                <w:szCs w:val="16"/>
              </w:rPr>
            </w:pPr>
            <w:r w:rsidRPr="00EC310A">
              <w:rPr>
                <w:sz w:val="16"/>
                <w:szCs w:val="16"/>
              </w:rPr>
              <w:t>강원준</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0269E29" w14:textId="77777777" w:rsidR="00EC310A" w:rsidRPr="00EC310A" w:rsidRDefault="00EC310A" w:rsidP="003F239D">
            <w:pPr>
              <w:rPr>
                <w:sz w:val="16"/>
                <w:szCs w:val="16"/>
              </w:rPr>
            </w:pPr>
            <w:r w:rsidRPr="00EC310A">
              <w:rPr>
                <w:sz w:val="16"/>
                <w:szCs w:val="16"/>
              </w:rPr>
              <w:t>김재민, 오수환</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17908246" w14:textId="77777777" w:rsidR="00EC310A" w:rsidRDefault="00EC310A" w:rsidP="003F239D">
            <w:pPr>
              <w:rPr>
                <w:sz w:val="16"/>
                <w:szCs w:val="16"/>
              </w:rPr>
            </w:pPr>
            <w:r w:rsidRPr="00EC310A">
              <w:rPr>
                <w:sz w:val="16"/>
                <w:szCs w:val="16"/>
              </w:rPr>
              <w:t>학습 모델, 성능 평가 리포트</w:t>
            </w:r>
            <w:r w:rsidR="00864376">
              <w:rPr>
                <w:rFonts w:hint="eastAsia"/>
                <w:sz w:val="16"/>
                <w:szCs w:val="16"/>
              </w:rPr>
              <w:t>,</w:t>
            </w:r>
          </w:p>
          <w:p w14:paraId="148E8D0C" w14:textId="48B44579" w:rsidR="00864376" w:rsidRPr="00EC310A" w:rsidRDefault="00864376" w:rsidP="003F239D">
            <w:pPr>
              <w:rPr>
                <w:sz w:val="16"/>
                <w:szCs w:val="16"/>
              </w:rPr>
            </w:pPr>
            <w:r w:rsidRPr="00864376">
              <w:rPr>
                <w:sz w:val="16"/>
                <w:szCs w:val="16"/>
              </w:rPr>
              <w:t>주요 영향요인 분석 결과</w:t>
            </w:r>
          </w:p>
        </w:tc>
      </w:tr>
      <w:tr w:rsidR="00EC310A" w:rsidRPr="00EC310A" w14:paraId="2EBA9D9D"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2E41D988" w14:textId="77777777" w:rsidR="00EC310A" w:rsidRPr="00EC310A" w:rsidRDefault="00EC310A" w:rsidP="003F239D">
            <w:pPr>
              <w:rPr>
                <w:sz w:val="16"/>
                <w:szCs w:val="16"/>
              </w:rPr>
            </w:pPr>
            <w:r w:rsidRPr="00EC310A">
              <w:rPr>
                <w:sz w:val="16"/>
                <w:szCs w:val="16"/>
              </w:rPr>
              <w:t>4단계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2F430A41" w14:textId="1D6BB74B" w:rsidR="00EC310A" w:rsidRPr="00EC310A" w:rsidRDefault="003F296C" w:rsidP="003F239D">
            <w:pPr>
              <w:rPr>
                <w:sz w:val="16"/>
                <w:szCs w:val="16"/>
              </w:rPr>
            </w:pPr>
            <w:r>
              <w:rPr>
                <w:rFonts w:hint="eastAsia"/>
                <w:sz w:val="16"/>
                <w:szCs w:val="16"/>
              </w:rPr>
              <w:t>F</w:t>
            </w:r>
            <w:r w:rsidRPr="003F296C">
              <w:rPr>
                <w:sz w:val="16"/>
                <w:szCs w:val="16"/>
              </w:rPr>
              <w:t xml:space="preserve">olium·kepler.gl 기반 대시보드 제작, 시·군별 </w:t>
            </w:r>
            <w:r w:rsidR="006D5F40">
              <w:rPr>
                <w:rFonts w:hint="eastAsia"/>
                <w:sz w:val="16"/>
                <w:szCs w:val="16"/>
              </w:rPr>
              <w:t xml:space="preserve">개선 방안 </w:t>
            </w:r>
            <w:r w:rsidRPr="003F296C">
              <w:rPr>
                <w:sz w:val="16"/>
                <w:szCs w:val="16"/>
              </w:rPr>
              <w:t>카드 자동 생성, 정책 제언 도출 및 발표 자료 구성</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39ED1CE8" w14:textId="77777777" w:rsidR="00EC310A" w:rsidRPr="00EC310A" w:rsidRDefault="00EC310A" w:rsidP="003F239D">
            <w:pPr>
              <w:rPr>
                <w:sz w:val="16"/>
                <w:szCs w:val="16"/>
              </w:rPr>
            </w:pPr>
            <w:r w:rsidRPr="00EC310A">
              <w:rPr>
                <w:sz w:val="16"/>
                <w:szCs w:val="16"/>
              </w:rPr>
              <w:t>오수환</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587ABA16" w14:textId="77777777" w:rsidR="00EC310A" w:rsidRPr="00EC310A" w:rsidRDefault="00EC310A" w:rsidP="003F239D">
            <w:pPr>
              <w:rPr>
                <w:sz w:val="16"/>
                <w:szCs w:val="16"/>
              </w:rPr>
            </w:pPr>
            <w:r w:rsidRPr="00EC310A">
              <w:rPr>
                <w:sz w:val="16"/>
                <w:szCs w:val="16"/>
              </w:rPr>
              <w:t>김재민, 강원준</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741B49B" w14:textId="77777777" w:rsidR="00EC310A" w:rsidRPr="00EC310A" w:rsidRDefault="00EC310A" w:rsidP="003F239D">
            <w:pPr>
              <w:rPr>
                <w:sz w:val="16"/>
                <w:szCs w:val="16"/>
              </w:rPr>
            </w:pPr>
            <w:r w:rsidRPr="00EC310A">
              <w:rPr>
                <w:sz w:val="16"/>
                <w:szCs w:val="16"/>
              </w:rPr>
              <w:t>대시보드, 최종 보고서</w:t>
            </w:r>
          </w:p>
        </w:tc>
      </w:tr>
      <w:tr w:rsidR="00EC310A" w:rsidRPr="00EC310A" w14:paraId="0C999DFC"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483D5AE3" w14:textId="77777777" w:rsidR="00EC310A" w:rsidRPr="00EC310A" w:rsidRDefault="00EC310A" w:rsidP="003F239D">
            <w:pPr>
              <w:rPr>
                <w:sz w:val="16"/>
                <w:szCs w:val="16"/>
              </w:rPr>
            </w:pPr>
            <w:r w:rsidRPr="00EC310A">
              <w:rPr>
                <w:sz w:val="16"/>
                <w:szCs w:val="16"/>
              </w:rPr>
              <w:t>전 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4D4A1E9" w14:textId="77777777" w:rsidR="00EC310A" w:rsidRPr="00EC310A" w:rsidRDefault="00EC310A" w:rsidP="003F239D">
            <w:pPr>
              <w:rPr>
                <w:sz w:val="16"/>
                <w:szCs w:val="16"/>
              </w:rPr>
            </w:pPr>
            <w:r w:rsidRPr="00EC310A">
              <w:rPr>
                <w:sz w:val="16"/>
                <w:szCs w:val="16"/>
              </w:rPr>
              <w:t xml:space="preserve">프로젝트 </w:t>
            </w:r>
            <w:proofErr w:type="spellStart"/>
            <w:r w:rsidRPr="00EC310A">
              <w:rPr>
                <w:sz w:val="16"/>
                <w:szCs w:val="16"/>
              </w:rPr>
              <w:t>매니징</w:t>
            </w:r>
            <w:proofErr w:type="spellEnd"/>
            <w:r w:rsidRPr="00EC310A">
              <w:rPr>
                <w:sz w:val="16"/>
                <w:szCs w:val="16"/>
              </w:rPr>
              <w:t>(일정·산출물 점검·위험관리·문서 버전관리)</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1C54539E" w14:textId="77777777" w:rsidR="00EC310A" w:rsidRPr="00EC310A" w:rsidRDefault="00EC310A" w:rsidP="003F239D">
            <w:pPr>
              <w:rPr>
                <w:sz w:val="16"/>
                <w:szCs w:val="16"/>
              </w:rPr>
            </w:pPr>
            <w:r w:rsidRPr="00EC310A">
              <w:rPr>
                <w:sz w:val="16"/>
                <w:szCs w:val="16"/>
              </w:rPr>
              <w:t>김재민</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6A18A47F" w14:textId="77777777" w:rsidR="00EC310A" w:rsidRPr="00EC310A" w:rsidRDefault="00EC310A" w:rsidP="003F239D">
            <w:pPr>
              <w:rPr>
                <w:sz w:val="16"/>
                <w:szCs w:val="16"/>
              </w:rPr>
            </w:pPr>
            <w:proofErr w:type="spellStart"/>
            <w:r w:rsidRPr="00EC310A">
              <w:rPr>
                <w:sz w:val="16"/>
                <w:szCs w:val="16"/>
              </w:rPr>
              <w:t>강원준</w:t>
            </w:r>
            <w:proofErr w:type="spellEnd"/>
            <w:r w:rsidRPr="00EC310A">
              <w:rPr>
                <w:sz w:val="16"/>
                <w:szCs w:val="16"/>
              </w:rPr>
              <w:t>, 오수환</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4E6B7CA5" w14:textId="77777777" w:rsidR="00EC310A" w:rsidRPr="00EC310A" w:rsidRDefault="00EC310A" w:rsidP="003F239D">
            <w:pPr>
              <w:rPr>
                <w:sz w:val="16"/>
                <w:szCs w:val="16"/>
              </w:rPr>
            </w:pPr>
            <w:r w:rsidRPr="00EC310A">
              <w:rPr>
                <w:sz w:val="16"/>
                <w:szCs w:val="16"/>
              </w:rPr>
              <w:t>WBS, 일정표, 회의록</w:t>
            </w:r>
          </w:p>
        </w:tc>
      </w:tr>
    </w:tbl>
    <w:p w14:paraId="3DAE64FF" w14:textId="0E0A0A08" w:rsidR="00D207E9" w:rsidRDefault="00764DF6">
      <w:pPr>
        <w:pStyle w:val="1"/>
      </w:pPr>
      <w:bookmarkStart w:id="50" w:name="_Toc231950252"/>
      <w:r>
        <w:t>참고문헌</w:t>
      </w:r>
      <w:bookmarkEnd w:id="48"/>
      <w:bookmarkEnd w:id="50"/>
    </w:p>
    <w:p w14:paraId="66655FC1" w14:textId="77777777" w:rsidR="00D207E9" w:rsidRDefault="00764DF6">
      <w:pPr>
        <w:spacing w:after="100"/>
      </w:pPr>
      <w:r>
        <w:rPr>
          <w:b/>
          <w:bCs/>
        </w:rPr>
        <w:t>데이터 출처</w:t>
      </w:r>
    </w:p>
    <w:p w14:paraId="5A175623" w14:textId="77777777" w:rsidR="00D207E9" w:rsidRDefault="00764DF6">
      <w:pPr>
        <w:pStyle w:val="ae"/>
        <w:numPr>
          <w:ilvl w:val="0"/>
          <w:numId w:val="1"/>
        </w:numPr>
        <w:spacing w:after="40"/>
      </w:pPr>
      <w:r>
        <w:t>경상남도 빅데이터 허브플랫폼, 2024년 경상남도 지역별 카드매출현황(월별·시간대별·성연령별).</w:t>
      </w:r>
    </w:p>
    <w:p w14:paraId="4C50738D" w14:textId="77777777" w:rsidR="00D207E9" w:rsidRDefault="00764DF6">
      <w:pPr>
        <w:pStyle w:val="ae"/>
        <w:numPr>
          <w:ilvl w:val="0"/>
          <w:numId w:val="1"/>
        </w:numPr>
        <w:spacing w:after="40"/>
      </w:pPr>
      <w:r>
        <w:t>통계청 KOSIS, 「인구감소지역 생활인구」(101_DT_1YL12002E), 2024.</w:t>
      </w:r>
    </w:p>
    <w:p w14:paraId="456DC535" w14:textId="77777777" w:rsidR="00D207E9" w:rsidRDefault="00764DF6">
      <w:pPr>
        <w:pStyle w:val="ae"/>
        <w:numPr>
          <w:ilvl w:val="0"/>
          <w:numId w:val="1"/>
        </w:numPr>
        <w:spacing w:after="40"/>
      </w:pPr>
      <w:r>
        <w:t>통계청 KOSIS, 「국내인구이동통계」(시·도별 전입·전출), 2024.</w:t>
      </w:r>
    </w:p>
    <w:p w14:paraId="1F336C0E" w14:textId="77777777" w:rsidR="00D207E9" w:rsidRDefault="00764DF6">
      <w:pPr>
        <w:pStyle w:val="ae"/>
        <w:numPr>
          <w:ilvl w:val="0"/>
          <w:numId w:val="1"/>
        </w:numPr>
        <w:spacing w:after="40"/>
      </w:pPr>
      <w:r>
        <w:t xml:space="preserve">통계청(KOSTAT), 시군구 행정경계 경계자료. </w:t>
      </w:r>
      <w:r>
        <w:rPr>
          <w:b/>
          <w:bCs/>
        </w:rPr>
        <w:t>제도·선행 분석</w:t>
      </w:r>
    </w:p>
    <w:p w14:paraId="12C51AD9" w14:textId="77777777" w:rsidR="00D207E9" w:rsidRDefault="00764DF6">
      <w:pPr>
        <w:pStyle w:val="ae"/>
        <w:numPr>
          <w:ilvl w:val="0"/>
          <w:numId w:val="1"/>
        </w:numPr>
        <w:spacing w:after="40"/>
      </w:pPr>
      <w:r>
        <w:t>행정안전부, 「인구감소지역 지원 특별법」(2022) 및 생활인구 산정 제도.</w:t>
      </w:r>
    </w:p>
    <w:p w14:paraId="2EA3AE6E" w14:textId="77777777" w:rsidR="00D207E9" w:rsidRDefault="00764DF6">
      <w:pPr>
        <w:pStyle w:val="ae"/>
        <w:numPr>
          <w:ilvl w:val="0"/>
          <w:numId w:val="1"/>
        </w:numPr>
        <w:spacing w:after="40"/>
      </w:pPr>
      <w:r>
        <w:t>통계청, 「인구감소지역과 생활밀접업종 관계 분석」.</w:t>
      </w:r>
    </w:p>
    <w:p w14:paraId="58678342" w14:textId="77777777" w:rsidR="00D207E9" w:rsidRDefault="00764DF6">
      <w:pPr>
        <w:pStyle w:val="ae"/>
        <w:numPr>
          <w:ilvl w:val="0"/>
          <w:numId w:val="1"/>
        </w:numPr>
        <w:spacing w:after="40"/>
      </w:pPr>
      <w:r>
        <w:t>행정안전부, 「지방소멸대응기금」 운용·배분 제도(연 1조 원, 인구감소지역 89곳 집중) 및 2026년 인구유입·체류 중심 운용 방향.</w:t>
      </w:r>
    </w:p>
    <w:p w14:paraId="162357E4" w14:textId="77777777" w:rsidR="00D207E9" w:rsidRDefault="00764DF6">
      <w:pPr>
        <w:pStyle w:val="ae"/>
        <w:numPr>
          <w:ilvl w:val="0"/>
          <w:numId w:val="1"/>
        </w:numPr>
        <w:spacing w:after="40"/>
      </w:pPr>
      <w:r>
        <w:t>전남 강진군, 「강진 반값여행」 체류형 관광 사업 성과(2025년 1월~5월 초 누계).</w:t>
      </w:r>
    </w:p>
    <w:p w14:paraId="64EF824B" w14:textId="77777777" w:rsidR="00D207E9" w:rsidRDefault="00764DF6">
      <w:pPr>
        <w:pStyle w:val="ae"/>
        <w:numPr>
          <w:ilvl w:val="0"/>
          <w:numId w:val="1"/>
        </w:numPr>
        <w:spacing w:after="40"/>
      </w:pPr>
      <w:r>
        <w:t>지역사랑상품권 정책효과 분석 — 역내 소비 환류(환전율 99.8%) 및 동네상권 전환 효과.</w:t>
      </w:r>
    </w:p>
    <w:p w14:paraId="5366677D" w14:textId="77777777" w:rsidR="00D207E9" w:rsidRDefault="00764DF6">
      <w:pPr>
        <w:pStyle w:val="ae"/>
        <w:numPr>
          <w:ilvl w:val="0"/>
          <w:numId w:val="1"/>
        </w:numPr>
        <w:spacing w:after="40"/>
      </w:pPr>
      <w:r>
        <w:t>통계청, 「(전체) 인구감소지역 생활인구 산정 결과」(2024) — 생활인구가 등록인구의 약 4배.</w:t>
      </w:r>
    </w:p>
    <w:p w14:paraId="1A9D0400" w14:textId="77777777" w:rsidR="00D207E9" w:rsidRDefault="00764DF6">
      <w:pPr>
        <w:pStyle w:val="ae"/>
        <w:numPr>
          <w:ilvl w:val="0"/>
          <w:numId w:val="1"/>
        </w:numPr>
        <w:spacing w:after="40"/>
      </w:pPr>
      <w:r>
        <w:t>한국관광 데이터랩, 개인소비 빅데이터(신한카드)·한국은행·통계청·국민여행조사 융합 시군구 1인당 소비 추정 분석.</w:t>
      </w:r>
    </w:p>
    <w:p w14:paraId="14AF2275" w14:textId="77777777" w:rsidR="00D207E9" w:rsidRDefault="00764DF6">
      <w:pPr>
        <w:pStyle w:val="ae"/>
        <w:numPr>
          <w:ilvl w:val="0"/>
          <w:numId w:val="1"/>
        </w:numPr>
        <w:spacing w:after="40"/>
      </w:pPr>
      <w:r>
        <w:t>한국개발연구원(KDI), 「인구 요인이 소비성향에 미치는 영향과 시사점」.</w:t>
      </w:r>
    </w:p>
    <w:p w14:paraId="1DC9ADA9" w14:textId="77777777" w:rsidR="00D207E9" w:rsidRDefault="00764DF6">
      <w:pPr>
        <w:spacing w:after="100"/>
      </w:pPr>
      <w:r>
        <w:rPr>
          <w:b/>
          <w:bCs/>
        </w:rPr>
        <w:t>방법론</w:t>
      </w:r>
    </w:p>
    <w:p w14:paraId="5D17E6FD" w14:textId="77777777" w:rsidR="00D207E9" w:rsidRDefault="00764DF6">
      <w:pPr>
        <w:pStyle w:val="ae"/>
        <w:numPr>
          <w:ilvl w:val="0"/>
          <w:numId w:val="1"/>
        </w:numPr>
        <w:spacing w:after="40"/>
      </w:pPr>
      <w:r>
        <w:lastRenderedPageBreak/>
        <w:t>Shannon, C. E. (1948). A Mathematical Theory of Communication. *Bell System Technical Journal*, 27. — CDI(엔트로피).</w:t>
      </w:r>
    </w:p>
    <w:p w14:paraId="79055365" w14:textId="77777777" w:rsidR="00D207E9" w:rsidRDefault="00764DF6">
      <w:pPr>
        <w:pStyle w:val="ae"/>
        <w:numPr>
          <w:ilvl w:val="0"/>
          <w:numId w:val="1"/>
        </w:numPr>
        <w:spacing w:after="40"/>
      </w:pPr>
      <w:r>
        <w:t>Breiman, L. (2001). Random Forests. *Machine Learning*, 45(1), 5–32. — 이음-Detect.</w:t>
      </w:r>
    </w:p>
    <w:p w14:paraId="5C5D4193" w14:textId="77777777" w:rsidR="00D207E9" w:rsidRDefault="00764DF6">
      <w:pPr>
        <w:pStyle w:val="ae"/>
        <w:numPr>
          <w:ilvl w:val="0"/>
          <w:numId w:val="1"/>
        </w:numPr>
        <w:spacing w:after="40"/>
      </w:pPr>
      <w:r>
        <w:t>Lundberg, S. M., &amp; Lee, S.-I. (2017). A Unified Approach to Interpreting Model Predictions. *NeurIPS*. — SHAP 기여도 분해.</w:t>
      </w:r>
    </w:p>
    <w:sectPr w:rsidR="00D207E9">
      <w:footerReference w:type="default" r:id="rId18"/>
      <w:footerReference w:type="first" r:id="rId19"/>
      <w:pgSz w:w="11906" w:h="16838"/>
      <w:pgMar w:top="1440" w:right="1440" w:bottom="1440" w:left="1440" w:header="0"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E4D4" w14:textId="77777777" w:rsidR="00FA2C2F" w:rsidRDefault="00FA2C2F">
      <w:r>
        <w:separator/>
      </w:r>
    </w:p>
  </w:endnote>
  <w:endnote w:type="continuationSeparator" w:id="0">
    <w:p w14:paraId="0AD8F044" w14:textId="77777777" w:rsidR="00FA2C2F" w:rsidRDefault="00FA2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altName w:val="맑은 고딕"/>
    <w:panose1 w:val="020B0804000101010101"/>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537C" w14:textId="77777777" w:rsidR="00D207E9" w:rsidRDefault="00764DF6">
    <w:pPr>
      <w:jc w:val="center"/>
    </w:pPr>
    <w:r>
      <w:fldChar w:fldCharType="begin"/>
    </w:r>
    <w:r>
      <w:instrText xml:space="preserve"> PAGE </w:instrText>
    </w:r>
    <w:r>
      <w:fldChar w:fldCharType="separate"/>
    </w:r>
    <w:r>
      <w:t>18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FC33" w14:textId="77777777" w:rsidR="00D207E9" w:rsidRDefault="00764DF6">
    <w:pPr>
      <w:jc w:val="center"/>
    </w:pPr>
    <w:r>
      <w:fldChar w:fldCharType="begin"/>
    </w:r>
    <w:r>
      <w:instrText xml:space="preserve"> PAGE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6C636" w14:textId="77777777" w:rsidR="00FA2C2F" w:rsidRDefault="00FA2C2F">
      <w:r>
        <w:separator/>
      </w:r>
    </w:p>
  </w:footnote>
  <w:footnote w:type="continuationSeparator" w:id="0">
    <w:p w14:paraId="1CFBF060" w14:textId="77777777" w:rsidR="00FA2C2F" w:rsidRDefault="00FA2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02CFC"/>
    <w:multiLevelType w:val="multilevel"/>
    <w:tmpl w:val="170C862C"/>
    <w:lvl w:ilvl="0">
      <w:start w:val="1"/>
      <w:numFmt w:val="decimal"/>
      <w:lvlText w:val="%1."/>
      <w:lvlJc w:val="left"/>
      <w:pPr>
        <w:tabs>
          <w:tab w:val="num" w:pos="0"/>
        </w:tabs>
        <w:ind w:left="460" w:hanging="2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2072D7A"/>
    <w:multiLevelType w:val="multilevel"/>
    <w:tmpl w:val="9FC00DCA"/>
    <w:lvl w:ilvl="0">
      <w:start w:val="1"/>
      <w:numFmt w:val="bullet"/>
      <w:lvlText w:val=""/>
      <w:lvlJc w:val="left"/>
      <w:pPr>
        <w:tabs>
          <w:tab w:val="num" w:pos="0"/>
        </w:tabs>
        <w:ind w:left="460" w:hanging="260"/>
      </w:pPr>
      <w:rPr>
        <w:rFonts w:ascii="함초롬바탕" w:eastAsia="함초롬바탕" w:hAnsi="함초롬바탕" w:cs="함초롬바탕"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20A3DB7"/>
    <w:multiLevelType w:val="multilevel"/>
    <w:tmpl w:val="A038F6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77467211">
    <w:abstractNumId w:val="1"/>
  </w:num>
  <w:num w:numId="2" w16cid:durableId="304435593">
    <w:abstractNumId w:val="0"/>
  </w:num>
  <w:num w:numId="3" w16cid:durableId="520245020">
    <w:abstractNumId w:val="2"/>
  </w:num>
  <w:num w:numId="4" w16cid:durableId="507328204">
    <w:abstractNumId w:val="1"/>
    <w:lvlOverride w:ilvl="0">
      <w:startOverride w:val="1"/>
    </w:lvlOverride>
  </w:num>
  <w:num w:numId="5" w16cid:durableId="2033607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7E9"/>
    <w:rsid w:val="00040ACA"/>
    <w:rsid w:val="00084FC1"/>
    <w:rsid w:val="000D7264"/>
    <w:rsid w:val="000F107A"/>
    <w:rsid w:val="0010306D"/>
    <w:rsid w:val="0017383D"/>
    <w:rsid w:val="00185760"/>
    <w:rsid w:val="003F296C"/>
    <w:rsid w:val="00424E1B"/>
    <w:rsid w:val="00445168"/>
    <w:rsid w:val="00450B2C"/>
    <w:rsid w:val="004B17F8"/>
    <w:rsid w:val="004C65C8"/>
    <w:rsid w:val="006D5F40"/>
    <w:rsid w:val="00764DF6"/>
    <w:rsid w:val="007C31DE"/>
    <w:rsid w:val="00825810"/>
    <w:rsid w:val="00864376"/>
    <w:rsid w:val="0092790F"/>
    <w:rsid w:val="0094703E"/>
    <w:rsid w:val="00A76E8C"/>
    <w:rsid w:val="00AC08D8"/>
    <w:rsid w:val="00B06F26"/>
    <w:rsid w:val="00B20AF4"/>
    <w:rsid w:val="00CC5A97"/>
    <w:rsid w:val="00D207E9"/>
    <w:rsid w:val="00D2318E"/>
    <w:rsid w:val="00DB196B"/>
    <w:rsid w:val="00DF000B"/>
    <w:rsid w:val="00DF798E"/>
    <w:rsid w:val="00EC310A"/>
    <w:rsid w:val="00FA2C2F"/>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7DC1E"/>
  <w15:docId w15:val="{57AF2932-C10C-45E8-9445-DDF2C4157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함초롬바탕" w:eastAsia="함초롬바탕" w:hAnsi="함초롬바탕" w:cs="함초롬바탕"/>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60" w:after="140"/>
      <w:outlineLvl w:val="0"/>
    </w:pPr>
    <w:rPr>
      <w:b/>
      <w:bCs/>
      <w:color w:val="111111"/>
      <w:sz w:val="28"/>
      <w:szCs w:val="28"/>
    </w:rPr>
  </w:style>
  <w:style w:type="paragraph" w:styleId="2">
    <w:name w:val="heading 2"/>
    <w:uiPriority w:val="9"/>
    <w:unhideWhenUsed/>
    <w:qFormat/>
    <w:pPr>
      <w:spacing w:before="180" w:after="100"/>
      <w:outlineLvl w:val="1"/>
    </w:pPr>
    <w:rPr>
      <w:b/>
      <w:bCs/>
      <w:color w:val="111111"/>
      <w:sz w:val="23"/>
      <w:szCs w:val="23"/>
    </w:rPr>
  </w:style>
  <w:style w:type="paragraph" w:styleId="3">
    <w:name w:val="heading 3"/>
    <w:uiPriority w:val="9"/>
    <w:semiHidden/>
    <w:unhideWhenUsed/>
    <w:qFormat/>
    <w:pPr>
      <w:outlineLvl w:val="2"/>
    </w:pPr>
    <w:rPr>
      <w:color w:val="111111"/>
      <w:sz w:val="24"/>
      <w:szCs w:val="24"/>
    </w:rPr>
  </w:style>
  <w:style w:type="paragraph" w:styleId="4">
    <w:name w:val="heading 4"/>
    <w:uiPriority w:val="9"/>
    <w:semiHidden/>
    <w:unhideWhenUsed/>
    <w:qFormat/>
    <w:pPr>
      <w:outlineLvl w:val="3"/>
    </w:pPr>
    <w:rPr>
      <w:i/>
      <w:iCs/>
      <w:color w:val="111111"/>
    </w:rPr>
  </w:style>
  <w:style w:type="paragraph" w:styleId="5">
    <w:name w:val="heading 5"/>
    <w:uiPriority w:val="9"/>
    <w:semiHidden/>
    <w:unhideWhenUsed/>
    <w:qFormat/>
    <w:pPr>
      <w:outlineLvl w:val="4"/>
    </w:pPr>
    <w:rPr>
      <w:color w:val="111111"/>
    </w:rPr>
  </w:style>
  <w:style w:type="paragraph" w:styleId="6">
    <w:name w:val="heading 6"/>
    <w:uiPriority w:val="9"/>
    <w:semiHidden/>
    <w:unhideWhenUsed/>
    <w:qFormat/>
    <w:pPr>
      <w:outlineLvl w:val="5"/>
    </w:pPr>
    <w:rPr>
      <w:color w:val="11111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rFonts w:ascii="함초롬바탕" w:eastAsia="함초롬바탕" w:hAnsi="함초롬바탕" w:cs="함초롬바탕"/>
      <w:color w:val="111111"/>
      <w:u w:val="single"/>
    </w:rPr>
  </w:style>
  <w:style w:type="character" w:customStyle="1" w:styleId="FootnoteCharacters">
    <w:name w:val="Footnote Characters"/>
    <w:uiPriority w:val="99"/>
    <w:semiHidden/>
    <w:unhideWhenUsed/>
    <w:qFormat/>
    <w:rPr>
      <w:rFonts w:ascii="함초롬바탕" w:eastAsia="함초롬바탕" w:hAnsi="함초롬바탕" w:cs="함초롬바탕"/>
      <w:vertAlign w:val="superscript"/>
    </w:rPr>
  </w:style>
  <w:style w:type="character" w:styleId="a4">
    <w:name w:val="footnote reference"/>
    <w:rPr>
      <w:rFonts w:ascii="함초롬바탕" w:eastAsia="함초롬바탕" w:hAnsi="함초롬바탕" w:cs="함초롬바탕"/>
      <w:vertAlign w:val="superscript"/>
    </w:rPr>
  </w:style>
  <w:style w:type="character" w:customStyle="1" w:styleId="Char">
    <w:name w:val="각주 텍스트 Char"/>
    <w:link w:val="a5"/>
    <w:uiPriority w:val="99"/>
    <w:semiHidden/>
    <w:unhideWhenUsed/>
    <w:qFormat/>
    <w:rPr>
      <w:rFonts w:ascii="함초롬바탕" w:eastAsia="함초롬바탕" w:hAnsi="함초롬바탕" w:cs="함초롬바탕"/>
      <w:sz w:val="20"/>
      <w:szCs w:val="20"/>
    </w:rPr>
  </w:style>
  <w:style w:type="character" w:customStyle="1" w:styleId="EndnoteCharacters">
    <w:name w:val="Endnote Characters"/>
    <w:uiPriority w:val="99"/>
    <w:semiHidden/>
    <w:unhideWhenUsed/>
    <w:qFormat/>
    <w:rPr>
      <w:rFonts w:ascii="함초롬바탕" w:eastAsia="함초롬바탕" w:hAnsi="함초롬바탕" w:cs="함초롬바탕"/>
      <w:vertAlign w:val="superscript"/>
    </w:rPr>
  </w:style>
  <w:style w:type="character" w:styleId="a6">
    <w:name w:val="endnote reference"/>
    <w:rPr>
      <w:rFonts w:ascii="함초롬바탕" w:eastAsia="함초롬바탕" w:hAnsi="함초롬바탕" w:cs="함초롬바탕"/>
      <w:vertAlign w:val="superscript"/>
    </w:rPr>
  </w:style>
  <w:style w:type="character" w:customStyle="1" w:styleId="Char0">
    <w:name w:val="미주 텍스트 Char"/>
    <w:link w:val="a7"/>
    <w:uiPriority w:val="99"/>
    <w:semiHidden/>
    <w:unhideWhenUsed/>
    <w:qFormat/>
    <w:rPr>
      <w:rFonts w:ascii="함초롬바탕" w:eastAsia="함초롬바탕" w:hAnsi="함초롬바탕" w:cs="함초롬바탕"/>
      <w:sz w:val="20"/>
      <w:szCs w:val="20"/>
    </w:rPr>
  </w:style>
  <w:style w:type="character" w:customStyle="1" w:styleId="Char1">
    <w:name w:val="머리글 Char"/>
    <w:basedOn w:val="a0"/>
    <w:link w:val="a8"/>
    <w:uiPriority w:val="99"/>
    <w:qFormat/>
    <w:rsid w:val="001E7B6E"/>
  </w:style>
  <w:style w:type="character" w:customStyle="1" w:styleId="Char2">
    <w:name w:val="바닥글 Char"/>
    <w:basedOn w:val="a0"/>
    <w:link w:val="a9"/>
    <w:uiPriority w:val="99"/>
    <w:qFormat/>
    <w:rsid w:val="001E7B6E"/>
  </w:style>
  <w:style w:type="character" w:customStyle="1" w:styleId="IndexLink">
    <w:name w:val="Index Link"/>
    <w:qFormat/>
  </w:style>
  <w:style w:type="paragraph" w:customStyle="1" w:styleId="Heading">
    <w:name w:val="Heading"/>
    <w:basedOn w:val="a"/>
    <w:next w:val="aa"/>
    <w:qFormat/>
    <w:pPr>
      <w:keepNext/>
      <w:spacing w:before="240" w:after="120"/>
    </w:pPr>
    <w:rPr>
      <w:sz w:val="28"/>
      <w:szCs w:val="28"/>
    </w:rPr>
  </w:style>
  <w:style w:type="paragraph" w:styleId="aa">
    <w:name w:val="Body Text"/>
    <w:basedOn w:val="a"/>
    <w:pPr>
      <w:spacing w:after="140" w:line="276" w:lineRule="auto"/>
    </w:pPr>
  </w:style>
  <w:style w:type="paragraph" w:styleId="ab">
    <w:name w:val="List"/>
    <w:basedOn w:val="aa"/>
  </w:style>
  <w:style w:type="paragraph" w:styleId="ac">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styleId="ad">
    <w:name w:val="Title"/>
    <w:uiPriority w:val="10"/>
    <w:qFormat/>
    <w:rPr>
      <w:sz w:val="56"/>
      <w:szCs w:val="56"/>
    </w:rPr>
  </w:style>
  <w:style w:type="paragraph" w:customStyle="1" w:styleId="10">
    <w:name w:val="굵은 텍스트1"/>
    <w:qFormat/>
    <w:rPr>
      <w:b/>
      <w:bCs/>
    </w:rPr>
  </w:style>
  <w:style w:type="paragraph" w:styleId="ae">
    <w:name w:val="List Paragraph"/>
    <w:qFormat/>
  </w:style>
  <w:style w:type="paragraph" w:styleId="a5">
    <w:name w:val="footnote text"/>
    <w:link w:val="Char"/>
    <w:uiPriority w:val="99"/>
    <w:semiHidden/>
    <w:unhideWhenUsed/>
  </w:style>
  <w:style w:type="paragraph" w:styleId="a7">
    <w:name w:val="endnote text"/>
    <w:link w:val="Char0"/>
    <w:uiPriority w:val="99"/>
    <w:semiHidden/>
    <w:unhideWhenUsed/>
  </w:style>
  <w:style w:type="paragraph" w:styleId="11">
    <w:name w:val="toc 1"/>
    <w:basedOn w:val="a"/>
    <w:next w:val="a"/>
    <w:autoRedefine/>
    <w:uiPriority w:val="39"/>
    <w:unhideWhenUsed/>
    <w:rsid w:val="004E162C"/>
  </w:style>
  <w:style w:type="paragraph" w:styleId="20">
    <w:name w:val="toc 2"/>
    <w:basedOn w:val="a"/>
    <w:next w:val="a"/>
    <w:autoRedefine/>
    <w:uiPriority w:val="39"/>
    <w:unhideWhenUsed/>
    <w:rsid w:val="004E162C"/>
    <w:pPr>
      <w:ind w:left="425"/>
    </w:pPr>
  </w:style>
  <w:style w:type="paragraph" w:customStyle="1" w:styleId="HeaderandFooter">
    <w:name w:val="Header and Footer"/>
    <w:basedOn w:val="a"/>
    <w:qFormat/>
  </w:style>
  <w:style w:type="paragraph" w:styleId="a8">
    <w:name w:val="header"/>
    <w:basedOn w:val="a"/>
    <w:link w:val="Char1"/>
    <w:uiPriority w:val="99"/>
    <w:unhideWhenUsed/>
    <w:rsid w:val="001E7B6E"/>
    <w:pPr>
      <w:tabs>
        <w:tab w:val="center" w:pos="4513"/>
        <w:tab w:val="right" w:pos="9026"/>
      </w:tabs>
      <w:snapToGrid w:val="0"/>
    </w:pPr>
  </w:style>
  <w:style w:type="paragraph" w:styleId="a9">
    <w:name w:val="footer"/>
    <w:basedOn w:val="a"/>
    <w:link w:val="Char2"/>
    <w:uiPriority w:val="99"/>
    <w:unhideWhenUsed/>
    <w:rsid w:val="001E7B6E"/>
    <w:pPr>
      <w:tabs>
        <w:tab w:val="center" w:pos="4513"/>
        <w:tab w:val="right" w:pos="9026"/>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majorFont>
      <a:minorFont>
        <a:latin typeface="맑은 고딕"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19</Pages>
  <Words>2925</Words>
  <Characters>16673</Characters>
  <Application>Microsoft Office Word</Application>
  <DocSecurity>0</DocSecurity>
  <Lines>138</Lines>
  <Paragraphs>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오수환</cp:lastModifiedBy>
  <cp:revision>14</cp:revision>
  <dcterms:created xsi:type="dcterms:W3CDTF">2026-06-09T07:38:00Z</dcterms:created>
  <dcterms:modified xsi:type="dcterms:W3CDTF">2026-06-09T23:15:00Z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2026-06-07T11:28:00Z</dcterms:created>
  <dc:creator>Un-named</dc:creator>
  <dc:description/>
  <dc:language>en-US</dc:language>
  <cp:lastModifiedBy/>
  <cp:lastPrinted>2026-06-07T11:58:00Z</cp:lastPrinted>
  <dcterms:modified xsi:type="dcterms:W3CDTF">2026-06-09T07:25:35Z</dcterms:modified>
  <cp:revision>5</cp:revision>
  <dc:subject/>
  <dc:title/>
</cp:coreProperties>
</file>